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隶书" w:hAnsi="隶书" w:eastAsia="隶书" w:cs="隶书"/>
          <w:sz w:val="52"/>
          <w:szCs w:val="52"/>
        </w:rPr>
      </w:pPr>
    </w:p>
    <w:p>
      <w:pPr>
        <w:rPr>
          <w:rFonts w:ascii="隶书" w:hAnsi="隶书" w:eastAsia="隶书" w:cs="隶书"/>
          <w:sz w:val="52"/>
          <w:szCs w:val="52"/>
        </w:rPr>
      </w:pPr>
    </w:p>
    <w:p>
      <w:pPr>
        <w:rPr>
          <w:rFonts w:ascii="隶书" w:hAnsi="隶书" w:eastAsia="隶书" w:cs="隶书"/>
          <w:sz w:val="52"/>
          <w:szCs w:val="52"/>
        </w:rPr>
      </w:pPr>
    </w:p>
    <w:p>
      <w:pPr>
        <w:rPr>
          <w:rFonts w:ascii="隶书" w:hAnsi="隶书" w:eastAsia="隶书" w:cs="隶书"/>
          <w:sz w:val="52"/>
          <w:szCs w:val="52"/>
        </w:rPr>
      </w:pPr>
    </w:p>
    <w:p>
      <w:pPr>
        <w:rPr>
          <w:rFonts w:ascii="隶书" w:hAnsi="隶书" w:eastAsia="隶书" w:cs="隶书"/>
          <w:sz w:val="52"/>
          <w:szCs w:val="52"/>
        </w:rPr>
      </w:pPr>
    </w:p>
    <w:p>
      <w:pPr>
        <w:rPr>
          <w:rFonts w:ascii="隶书" w:hAnsi="隶书" w:eastAsia="隶书" w:cs="隶书"/>
          <w:sz w:val="52"/>
          <w:szCs w:val="52"/>
        </w:rPr>
      </w:pPr>
    </w:p>
    <w:p>
      <w:pPr>
        <w:rPr>
          <w:rFonts w:ascii="隶书" w:hAnsi="隶书" w:eastAsia="隶书" w:cs="隶书"/>
          <w:sz w:val="52"/>
          <w:szCs w:val="52"/>
        </w:rPr>
      </w:pPr>
    </w:p>
    <w:p>
      <w:pPr>
        <w:rPr>
          <w:rFonts w:ascii="隶书" w:hAnsi="隶书" w:eastAsia="隶书" w:cs="隶书"/>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凤泉区信访局</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w:t>
      </w:r>
      <w:r>
        <w:rPr>
          <w:rFonts w:hint="eastAsia" w:ascii="隶书" w:hAnsi="隶书" w:eastAsia="隶书" w:cs="隶书"/>
          <w:sz w:val="52"/>
          <w:szCs w:val="52"/>
          <w:lang w:val="en-US" w:eastAsia="zh-CN"/>
        </w:rPr>
        <w:t>7</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color w:val="FF0000"/>
          <w:sz w:val="32"/>
          <w:szCs w:val="32"/>
        </w:rPr>
      </w:pPr>
      <w:r>
        <w:rPr>
          <w:rFonts w:hint="eastAsia" w:ascii="黑体" w:hAnsi="黑体" w:eastAsia="黑体" w:cs="黑体"/>
          <w:color w:val="FF0000"/>
          <w:sz w:val="32"/>
          <w:szCs w:val="32"/>
        </w:rPr>
        <w:t>第一部分　　凤泉区信访局概况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部门决算单位构成</w:t>
      </w:r>
    </w:p>
    <w:p>
      <w:pPr>
        <w:jc w:val="left"/>
        <w:rPr>
          <w:rFonts w:ascii="黑体" w:hAnsi="黑体" w:eastAsia="黑体" w:cs="黑体"/>
          <w:color w:val="FF0000"/>
          <w:sz w:val="32"/>
          <w:szCs w:val="32"/>
        </w:rPr>
      </w:pPr>
      <w:r>
        <w:rPr>
          <w:rFonts w:hint="eastAsia" w:ascii="黑体" w:hAnsi="黑体" w:eastAsia="黑体" w:cs="黑体"/>
          <w:color w:val="FF0000"/>
          <w:sz w:val="32"/>
          <w:szCs w:val="32"/>
        </w:rPr>
        <w:t>第二部分　　凤泉区信访局</w:t>
      </w:r>
      <w:r>
        <w:rPr>
          <w:rFonts w:ascii="黑体" w:hAnsi="黑体" w:eastAsia="黑体" w:cs="黑体"/>
          <w:color w:val="FF0000"/>
          <w:sz w:val="32"/>
          <w:szCs w:val="32"/>
        </w:rPr>
        <w:t>201</w:t>
      </w:r>
      <w:r>
        <w:rPr>
          <w:rFonts w:hint="eastAsia" w:ascii="黑体" w:hAnsi="黑体" w:eastAsia="黑体" w:cs="黑体"/>
          <w:color w:val="FF0000"/>
          <w:sz w:val="32"/>
          <w:szCs w:val="32"/>
          <w:lang w:val="en-US" w:eastAsia="zh-CN"/>
        </w:rPr>
        <w:t>7</w:t>
      </w:r>
      <w:r>
        <w:rPr>
          <w:rFonts w:hint="eastAsia" w:ascii="黑体" w:hAnsi="黑体" w:eastAsia="黑体" w:cs="黑体"/>
          <w:color w:val="FF0000"/>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color w:val="FF0000"/>
          <w:sz w:val="32"/>
          <w:szCs w:val="32"/>
        </w:rPr>
      </w:pPr>
      <w:r>
        <w:rPr>
          <w:rFonts w:hint="eastAsia" w:ascii="黑体" w:hAnsi="黑体" w:eastAsia="黑体" w:cs="黑体"/>
          <w:color w:val="FF0000"/>
          <w:sz w:val="32"/>
          <w:szCs w:val="32"/>
        </w:rPr>
        <w:t>第三部分　　凤泉区信访局</w:t>
      </w:r>
      <w:r>
        <w:rPr>
          <w:rFonts w:ascii="黑体" w:hAnsi="黑体" w:eastAsia="黑体" w:cs="黑体"/>
          <w:color w:val="FF0000"/>
          <w:sz w:val="32"/>
          <w:szCs w:val="32"/>
        </w:rPr>
        <w:t>201</w:t>
      </w:r>
      <w:r>
        <w:rPr>
          <w:rFonts w:hint="eastAsia" w:ascii="黑体" w:hAnsi="黑体" w:eastAsia="黑体" w:cs="黑体"/>
          <w:color w:val="FF0000"/>
          <w:sz w:val="32"/>
          <w:szCs w:val="32"/>
          <w:lang w:val="en-US" w:eastAsia="zh-CN"/>
        </w:rPr>
        <w:t>7</w:t>
      </w:r>
      <w:r>
        <w:rPr>
          <w:rFonts w:hint="eastAsia" w:ascii="黑体" w:hAnsi="黑体" w:eastAsia="黑体" w:cs="黑体"/>
          <w:color w:val="FF0000"/>
          <w:sz w:val="32"/>
          <w:szCs w:val="32"/>
        </w:rPr>
        <w:t>年度部门决算情况说明</w:t>
      </w:r>
    </w:p>
    <w:p>
      <w:pPr>
        <w:jc w:val="left"/>
        <w:rPr>
          <w:rFonts w:ascii="黑体" w:hAnsi="黑体" w:eastAsia="黑体" w:cs="黑体"/>
          <w:color w:val="FF0000"/>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color w:val="FF0000"/>
          <w:sz w:val="32"/>
          <w:szCs w:val="32"/>
        </w:rPr>
        <w:t>第四部分　　名词解释</w:t>
      </w: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凤泉区信访局概况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numPr>
          <w:ilvl w:val="0"/>
          <w:numId w:val="3"/>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拟定</w:t>
      </w:r>
    </w:p>
    <w:p>
      <w:pPr>
        <w:ind w:firstLine="800" w:firstLineChars="250"/>
        <w:jc w:val="left"/>
        <w:rPr>
          <w:rFonts w:ascii="宋体" w:cs="宋体"/>
          <w:sz w:val="32"/>
          <w:szCs w:val="32"/>
        </w:rPr>
      </w:pPr>
      <w:r>
        <w:rPr>
          <w:rFonts w:hint="eastAsia" w:ascii="宋体" w:hAnsi="宋体" w:cs="宋体"/>
          <w:sz w:val="32"/>
          <w:szCs w:val="32"/>
        </w:rPr>
        <w:t>为群众</w:t>
      </w:r>
      <w:r>
        <w:rPr>
          <w:rFonts w:ascii="宋体" w:hAnsi="宋体" w:cs="宋体"/>
          <w:sz w:val="32"/>
          <w:szCs w:val="32"/>
        </w:rPr>
        <w:t>来访提供服务。</w:t>
      </w:r>
      <w:r>
        <w:rPr>
          <w:rFonts w:hint="eastAsia" w:ascii="宋体" w:hAnsi="宋体" w:cs="宋体"/>
          <w:sz w:val="32"/>
          <w:szCs w:val="32"/>
        </w:rPr>
        <w:t>信访</w:t>
      </w:r>
      <w:r>
        <w:rPr>
          <w:rFonts w:ascii="宋体" w:hAnsi="宋体" w:cs="宋体"/>
          <w:sz w:val="32"/>
          <w:szCs w:val="32"/>
        </w:rPr>
        <w:t>事项受理、</w:t>
      </w:r>
      <w:r>
        <w:rPr>
          <w:rFonts w:hint="eastAsia" w:ascii="宋体" w:hAnsi="宋体" w:cs="宋体"/>
          <w:sz w:val="32"/>
          <w:szCs w:val="32"/>
        </w:rPr>
        <w:t>转送</w:t>
      </w:r>
      <w:r>
        <w:rPr>
          <w:rFonts w:ascii="宋体" w:hAnsi="宋体" w:cs="宋体"/>
          <w:sz w:val="32"/>
          <w:szCs w:val="32"/>
        </w:rPr>
        <w:t>、交办。信访事项</w:t>
      </w:r>
      <w:r>
        <w:rPr>
          <w:rFonts w:hint="eastAsia" w:ascii="宋体" w:hAnsi="宋体" w:cs="宋体"/>
          <w:sz w:val="32"/>
          <w:szCs w:val="32"/>
        </w:rPr>
        <w:t>督促</w:t>
      </w:r>
      <w:r>
        <w:rPr>
          <w:rFonts w:ascii="宋体" w:hAnsi="宋体" w:cs="宋体"/>
          <w:sz w:val="32"/>
          <w:szCs w:val="32"/>
        </w:rPr>
        <w:t>检查、协调处理。信访事项</w:t>
      </w:r>
      <w:r>
        <w:rPr>
          <w:rFonts w:hint="eastAsia" w:ascii="宋体" w:hAnsi="宋体" w:cs="宋体"/>
          <w:sz w:val="32"/>
          <w:szCs w:val="32"/>
        </w:rPr>
        <w:t>调查</w:t>
      </w:r>
      <w:r>
        <w:rPr>
          <w:rFonts w:ascii="宋体" w:hAnsi="宋体" w:cs="宋体"/>
          <w:sz w:val="32"/>
          <w:szCs w:val="32"/>
        </w:rPr>
        <w:t>、研究、分析。</w:t>
      </w:r>
    </w:p>
    <w:p>
      <w:pPr>
        <w:numPr>
          <w:ilvl w:val="0"/>
          <w:numId w:val="3"/>
        </w:numPr>
        <w:jc w:val="left"/>
        <w:rPr>
          <w:rFonts w:ascii="宋体" w:cs="宋体"/>
          <w:sz w:val="32"/>
          <w:szCs w:val="32"/>
        </w:rPr>
      </w:pPr>
      <w:r>
        <w:rPr>
          <w:rFonts w:hint="eastAsia" w:ascii="仿宋_GB2312" w:hAnsi="仿宋_GB2312" w:eastAsia="仿宋_GB2312" w:cs="仿宋_GB2312"/>
          <w:sz w:val="32"/>
          <w:szCs w:val="32"/>
        </w:rPr>
        <w:t>起草</w:t>
      </w:r>
    </w:p>
    <w:p>
      <w:pPr>
        <w:ind w:left="420" w:firstLine="480" w:firstLineChars="150"/>
        <w:jc w:val="left"/>
        <w:rPr>
          <w:rFonts w:ascii="宋体" w:cs="宋体"/>
          <w:sz w:val="32"/>
          <w:szCs w:val="32"/>
        </w:rPr>
      </w:pPr>
      <w:r>
        <w:rPr>
          <w:rFonts w:hint="eastAsia" w:ascii="宋体" w:hAnsi="宋体" w:cs="宋体"/>
          <w:sz w:val="32"/>
          <w:szCs w:val="32"/>
        </w:rPr>
        <w:t>为群众</w:t>
      </w:r>
      <w:r>
        <w:rPr>
          <w:rFonts w:ascii="宋体" w:hAnsi="宋体" w:cs="宋体"/>
          <w:sz w:val="32"/>
          <w:szCs w:val="32"/>
        </w:rPr>
        <w:t>来访提供服务。</w:t>
      </w:r>
      <w:r>
        <w:rPr>
          <w:rFonts w:hint="eastAsia" w:ascii="宋体" w:hAnsi="宋体" w:cs="宋体"/>
          <w:sz w:val="32"/>
          <w:szCs w:val="32"/>
        </w:rPr>
        <w:t>信访</w:t>
      </w:r>
      <w:r>
        <w:rPr>
          <w:rFonts w:ascii="宋体" w:hAnsi="宋体" w:cs="宋体"/>
          <w:sz w:val="32"/>
          <w:szCs w:val="32"/>
        </w:rPr>
        <w:t>事项受理、</w:t>
      </w:r>
      <w:r>
        <w:rPr>
          <w:rFonts w:hint="eastAsia" w:ascii="宋体" w:hAnsi="宋体" w:cs="宋体"/>
          <w:sz w:val="32"/>
          <w:szCs w:val="32"/>
        </w:rPr>
        <w:t>转送</w:t>
      </w:r>
      <w:r>
        <w:rPr>
          <w:rFonts w:ascii="宋体" w:hAnsi="宋体" w:cs="宋体"/>
          <w:sz w:val="32"/>
          <w:szCs w:val="32"/>
        </w:rPr>
        <w:t>、交办。信访事项</w:t>
      </w:r>
      <w:r>
        <w:rPr>
          <w:rFonts w:hint="eastAsia" w:ascii="宋体" w:hAnsi="宋体" w:cs="宋体"/>
          <w:sz w:val="32"/>
          <w:szCs w:val="32"/>
        </w:rPr>
        <w:t>督促</w:t>
      </w:r>
      <w:r>
        <w:rPr>
          <w:rFonts w:ascii="宋体" w:hAnsi="宋体" w:cs="宋体"/>
          <w:sz w:val="32"/>
          <w:szCs w:val="32"/>
        </w:rPr>
        <w:t>检查、协调处理。信访事项</w:t>
      </w:r>
      <w:r>
        <w:rPr>
          <w:rFonts w:hint="eastAsia" w:ascii="宋体" w:hAnsi="宋体" w:cs="宋体"/>
          <w:sz w:val="32"/>
          <w:szCs w:val="32"/>
        </w:rPr>
        <w:t>调查</w:t>
      </w:r>
      <w:r>
        <w:rPr>
          <w:rFonts w:ascii="宋体" w:hAnsi="宋体" w:cs="宋体"/>
          <w:sz w:val="32"/>
          <w:szCs w:val="32"/>
        </w:rPr>
        <w:t>、研究、分析。</w:t>
      </w:r>
    </w:p>
    <w:p>
      <w:pPr>
        <w:numPr>
          <w:ilvl w:val="0"/>
          <w:numId w:val="3"/>
        </w:numPr>
        <w:jc w:val="left"/>
        <w:rPr>
          <w:rFonts w:ascii="宋体" w:cs="宋体"/>
          <w:sz w:val="32"/>
          <w:szCs w:val="32"/>
        </w:rPr>
      </w:pPr>
      <w:r>
        <w:rPr>
          <w:rFonts w:hint="eastAsia" w:ascii="仿宋_GB2312" w:hAnsi="仿宋_GB2312" w:eastAsia="仿宋_GB2312" w:cs="仿宋_GB2312"/>
          <w:sz w:val="32"/>
          <w:szCs w:val="32"/>
        </w:rPr>
        <w:t>承担</w:t>
      </w:r>
    </w:p>
    <w:p>
      <w:pPr>
        <w:ind w:left="420" w:firstLine="480" w:firstLineChars="150"/>
        <w:jc w:val="left"/>
        <w:rPr>
          <w:rFonts w:ascii="宋体" w:cs="宋体"/>
          <w:sz w:val="32"/>
          <w:szCs w:val="32"/>
        </w:rPr>
      </w:pPr>
      <w:r>
        <w:rPr>
          <w:rFonts w:hint="eastAsia" w:ascii="宋体" w:hAnsi="宋体" w:cs="宋体"/>
          <w:sz w:val="32"/>
          <w:szCs w:val="32"/>
        </w:rPr>
        <w:t>为群众</w:t>
      </w:r>
      <w:r>
        <w:rPr>
          <w:rFonts w:ascii="宋体" w:hAnsi="宋体" w:cs="宋体"/>
          <w:sz w:val="32"/>
          <w:szCs w:val="32"/>
        </w:rPr>
        <w:t>来访提供服务。</w:t>
      </w:r>
      <w:r>
        <w:rPr>
          <w:rFonts w:hint="eastAsia" w:ascii="宋体" w:hAnsi="宋体" w:cs="宋体"/>
          <w:sz w:val="32"/>
          <w:szCs w:val="32"/>
        </w:rPr>
        <w:t>信访</w:t>
      </w:r>
      <w:r>
        <w:rPr>
          <w:rFonts w:ascii="宋体" w:hAnsi="宋体" w:cs="宋体"/>
          <w:sz w:val="32"/>
          <w:szCs w:val="32"/>
        </w:rPr>
        <w:t>事项受理、</w:t>
      </w:r>
      <w:r>
        <w:rPr>
          <w:rFonts w:hint="eastAsia" w:ascii="宋体" w:hAnsi="宋体" w:cs="宋体"/>
          <w:sz w:val="32"/>
          <w:szCs w:val="32"/>
        </w:rPr>
        <w:t>转送</w:t>
      </w:r>
      <w:r>
        <w:rPr>
          <w:rFonts w:ascii="宋体" w:hAnsi="宋体" w:cs="宋体"/>
          <w:sz w:val="32"/>
          <w:szCs w:val="32"/>
        </w:rPr>
        <w:t>、交办。信访事项</w:t>
      </w:r>
      <w:r>
        <w:rPr>
          <w:rFonts w:hint="eastAsia" w:ascii="宋体" w:hAnsi="宋体" w:cs="宋体"/>
          <w:sz w:val="32"/>
          <w:szCs w:val="32"/>
        </w:rPr>
        <w:t>督促</w:t>
      </w:r>
      <w:r>
        <w:rPr>
          <w:rFonts w:ascii="宋体" w:hAnsi="宋体" w:cs="宋体"/>
          <w:sz w:val="32"/>
          <w:szCs w:val="32"/>
        </w:rPr>
        <w:t>检查、协调处理。信访事项</w:t>
      </w:r>
      <w:r>
        <w:rPr>
          <w:rFonts w:hint="eastAsia" w:ascii="宋体" w:hAnsi="宋体" w:cs="宋体"/>
          <w:sz w:val="32"/>
          <w:szCs w:val="32"/>
        </w:rPr>
        <w:t>调查</w:t>
      </w:r>
      <w:r>
        <w:rPr>
          <w:rFonts w:ascii="宋体" w:hAnsi="宋体" w:cs="宋体"/>
          <w:sz w:val="32"/>
          <w:szCs w:val="32"/>
        </w:rPr>
        <w:t>、研究、分析。</w:t>
      </w:r>
    </w:p>
    <w:p>
      <w:pPr>
        <w:numPr>
          <w:ilvl w:val="0"/>
          <w:numId w:val="4"/>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华文仿宋" w:hAnsi="华文仿宋" w:eastAsia="华文仿宋" w:cs="仿宋_GB2312"/>
          <w:sz w:val="32"/>
          <w:szCs w:val="32"/>
        </w:rPr>
        <w:sectPr>
          <w:pgSz w:w="11906" w:h="16838"/>
          <w:pgMar w:top="1440" w:right="1531" w:bottom="1440" w:left="1587" w:header="850" w:footer="992" w:gutter="0"/>
          <w:pgNumType w:fmt="numberInDash"/>
          <w:cols w:space="0" w:num="1"/>
          <w:docGrid w:type="lines" w:linePitch="317" w:charSpace="0"/>
        </w:sectPr>
      </w:pPr>
      <w:r>
        <w:rPr>
          <w:rFonts w:hint="eastAsia" w:ascii="华文仿宋" w:hAnsi="华文仿宋" w:eastAsia="华文仿宋" w:cs="仿宋_GB2312"/>
          <w:sz w:val="32"/>
          <w:szCs w:val="32"/>
        </w:rPr>
        <w:t>纳入凤泉区信访局</w:t>
      </w:r>
      <w:r>
        <w:rPr>
          <w:rFonts w:ascii="华文仿宋" w:hAnsi="华文仿宋" w:eastAsia="华文仿宋" w:cs="仿宋_GB2312"/>
          <w:sz w:val="32"/>
          <w:szCs w:val="32"/>
        </w:rPr>
        <w:t>201</w:t>
      </w:r>
      <w:r>
        <w:rPr>
          <w:rFonts w:hint="eastAsia" w:ascii="华文仿宋" w:hAnsi="华文仿宋" w:eastAsia="华文仿宋" w:cs="仿宋_GB2312"/>
          <w:sz w:val="32"/>
          <w:szCs w:val="32"/>
          <w:lang w:val="en-US" w:eastAsia="zh-CN"/>
        </w:rPr>
        <w:t>7</w:t>
      </w:r>
      <w:r>
        <w:rPr>
          <w:rFonts w:hint="eastAsia" w:ascii="华文仿宋" w:hAnsi="华文仿宋" w:eastAsia="华文仿宋" w:cs="仿宋_GB2312"/>
          <w:sz w:val="32"/>
          <w:szCs w:val="32"/>
        </w:rPr>
        <w:t>年度部门决算编制范围的单位包括：凤泉区</w:t>
      </w:r>
      <w:r>
        <w:rPr>
          <w:rFonts w:ascii="华文仿宋" w:hAnsi="华文仿宋" w:eastAsia="华文仿宋" w:cs="仿宋_GB2312"/>
          <w:sz w:val="32"/>
          <w:szCs w:val="32"/>
        </w:rPr>
        <w:t>信访</w:t>
      </w:r>
      <w:r>
        <w:rPr>
          <w:rFonts w:hint="eastAsia" w:ascii="华文仿宋" w:hAnsi="华文仿宋" w:eastAsia="华文仿宋" w:cs="仿宋_GB2312"/>
          <w:sz w:val="32"/>
          <w:szCs w:val="32"/>
        </w:rPr>
        <w:t>局。</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凤泉区信访局</w:t>
      </w:r>
      <w:r>
        <w:rPr>
          <w:rFonts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年度部门决算表</w:t>
      </w:r>
    </w:p>
    <w:tbl>
      <w:tblPr>
        <w:tblStyle w:val="6"/>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01</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ascii="宋体" w:cs="宋体"/>
                <w:color w:val="000000"/>
                <w:sz w:val="16"/>
                <w:szCs w:val="16"/>
              </w:rPr>
            </w:pPr>
          </w:p>
        </w:tc>
        <w:tc>
          <w:tcPr>
            <w:tcW w:w="472" w:type="dxa"/>
            <w:vAlign w:val="center"/>
          </w:tcPr>
          <w:p>
            <w:pPr>
              <w:rPr>
                <w:rFonts w:ascii="宋体" w:cs="宋体"/>
                <w:color w:val="000000"/>
                <w:sz w:val="16"/>
                <w:szCs w:val="16"/>
              </w:rPr>
            </w:pPr>
          </w:p>
        </w:tc>
        <w:tc>
          <w:tcPr>
            <w:tcW w:w="1316" w:type="dxa"/>
            <w:vAlign w:val="center"/>
          </w:tcPr>
          <w:p>
            <w:pPr>
              <w:rPr>
                <w:rFonts w:ascii="宋体" w:cs="宋体"/>
                <w:color w:val="000000"/>
                <w:sz w:val="16"/>
                <w:szCs w:val="16"/>
              </w:rPr>
            </w:pPr>
          </w:p>
        </w:tc>
        <w:tc>
          <w:tcPr>
            <w:tcW w:w="3144" w:type="dxa"/>
            <w:gridSpan w:val="3"/>
            <w:vAlign w:val="center"/>
          </w:tcPr>
          <w:p>
            <w:pPr>
              <w:rPr>
                <w:rFonts w:ascii="宋体" w:cs="宋体"/>
                <w:color w:val="000000"/>
                <w:sz w:val="16"/>
                <w:szCs w:val="16"/>
              </w:rPr>
            </w:pPr>
          </w:p>
        </w:tc>
        <w:tc>
          <w:tcPr>
            <w:tcW w:w="527" w:type="dxa"/>
            <w:vAlign w:val="center"/>
          </w:tcPr>
          <w:p>
            <w:pPr>
              <w:rPr>
                <w:rFonts w:ascii="宋体" w:cs="宋体"/>
                <w:color w:val="000000"/>
                <w:sz w:val="16"/>
                <w:szCs w:val="16"/>
              </w:rPr>
            </w:pPr>
          </w:p>
        </w:tc>
        <w:tc>
          <w:tcPr>
            <w:tcW w:w="1609"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r>
              <w:rPr>
                <w:rFonts w:hint="eastAsia" w:ascii="宋体" w:cs="宋体"/>
                <w:color w:val="000000"/>
                <w:sz w:val="16"/>
                <w:szCs w:val="16"/>
              </w:rPr>
              <w:t>122.38</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r>
              <w:rPr>
                <w:rFonts w:hint="eastAsia" w:ascii="宋体" w:cs="宋体"/>
                <w:color w:val="000000"/>
                <w:sz w:val="16"/>
                <w:szCs w:val="16"/>
              </w:rPr>
              <w:t>122.38</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r>
              <w:rPr>
                <w:rFonts w:hint="eastAsia" w:ascii="宋体" w:cs="宋体"/>
                <w:b/>
                <w:color w:val="000000"/>
                <w:sz w:val="16"/>
                <w:szCs w:val="16"/>
              </w:rPr>
              <w:t>122.38</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r>
              <w:rPr>
                <w:rFonts w:hint="eastAsia" w:ascii="宋体" w:cs="宋体"/>
                <w:b/>
                <w:color w:val="000000"/>
                <w:sz w:val="16"/>
                <w:szCs w:val="16"/>
              </w:rPr>
              <w:t>122.38</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6"/>
                <w:szCs w:val="16"/>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hint="eastAsia" w:ascii="宋体" w:cs="宋体"/>
                <w:b/>
                <w:color w:val="000000"/>
                <w:sz w:val="16"/>
                <w:szCs w:val="16"/>
              </w:rPr>
              <w:t>122.38</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b/>
                <w:color w:val="000000"/>
                <w:sz w:val="16"/>
                <w:szCs w:val="16"/>
              </w:rPr>
            </w:pPr>
            <w:r>
              <w:rPr>
                <w:rFonts w:hint="eastAsia" w:ascii="宋体" w:cs="宋体"/>
                <w:b/>
                <w:color w:val="000000"/>
                <w:sz w:val="16"/>
                <w:szCs w:val="16"/>
              </w:rPr>
              <w:t>122.38</w:t>
            </w:r>
          </w:p>
        </w:tc>
      </w:tr>
      <w:tr>
        <w:tblPrEx>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注：本表反映部门本年度的总收支和年末结转结余情况。</w:t>
            </w: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6"/>
        <w:tblW w:w="10337" w:type="dxa"/>
        <w:tblInd w:w="-827" w:type="dxa"/>
        <w:tblLayout w:type="fixed"/>
        <w:tblCellMar>
          <w:top w:w="15" w:type="dxa"/>
          <w:left w:w="15" w:type="dxa"/>
          <w:bottom w:w="15" w:type="dxa"/>
          <w:right w:w="15" w:type="dxa"/>
        </w:tblCellMar>
      </w:tblPr>
      <w:tblGrid>
        <w:gridCol w:w="675"/>
        <w:gridCol w:w="962"/>
        <w:gridCol w:w="1036"/>
        <w:gridCol w:w="109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337" w:type="dxa"/>
            <w:gridSpan w:val="16"/>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02</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37" w:type="dxa"/>
            <w:gridSpan w:val="2"/>
            <w:vAlign w:val="center"/>
          </w:tcPr>
          <w:p>
            <w:pPr>
              <w:rPr>
                <w:rFonts w:ascii="宋体" w:cs="宋体"/>
                <w:color w:val="000000"/>
                <w:sz w:val="16"/>
                <w:szCs w:val="16"/>
              </w:rPr>
            </w:pPr>
          </w:p>
        </w:tc>
        <w:tc>
          <w:tcPr>
            <w:tcW w:w="1036" w:type="dxa"/>
            <w:vAlign w:val="center"/>
          </w:tcPr>
          <w:p>
            <w:pPr>
              <w:rPr>
                <w:rFonts w:ascii="宋体" w:cs="宋体"/>
                <w:color w:val="000000"/>
                <w:sz w:val="16"/>
                <w:szCs w:val="16"/>
              </w:rPr>
            </w:pPr>
          </w:p>
        </w:tc>
        <w:tc>
          <w:tcPr>
            <w:tcW w:w="1904"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gridSpan w:val="2"/>
            <w:vAlign w:val="center"/>
          </w:tcPr>
          <w:p>
            <w:pPr>
              <w:rPr>
                <w:rFonts w:ascii="宋体" w:cs="宋体"/>
                <w:color w:val="000000"/>
                <w:sz w:val="16"/>
                <w:szCs w:val="16"/>
              </w:rPr>
            </w:pPr>
          </w:p>
        </w:tc>
        <w:tc>
          <w:tcPr>
            <w:tcW w:w="9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w:t>
            </w:r>
            <w:r>
              <w:rPr>
                <w:rFonts w:ascii="宋体" w:hAnsi="宋体" w:cs="宋体"/>
                <w:b/>
                <w:color w:val="000000"/>
                <w:kern w:val="0"/>
                <w:sz w:val="16"/>
                <w:szCs w:val="16"/>
              </w:rPr>
              <w:t xml:space="preserve"> </w:t>
            </w:r>
            <w:r>
              <w:rPr>
                <w:rFonts w:hint="eastAsia" w:ascii="宋体" w:hAnsi="宋体" w:cs="宋体"/>
                <w:b/>
                <w:color w:val="000000"/>
                <w:kern w:val="0"/>
                <w:sz w:val="16"/>
                <w:szCs w:val="16"/>
              </w:rPr>
              <w:t>目</w:t>
            </w:r>
          </w:p>
        </w:tc>
        <w:tc>
          <w:tcPr>
            <w:tcW w:w="10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附属单位</w:t>
            </w:r>
            <w:r>
              <w:rPr>
                <w:rFonts w:ascii="宋体" w:cs="宋体"/>
                <w:b/>
                <w:color w:val="000000"/>
                <w:kern w:val="0"/>
                <w:sz w:val="16"/>
                <w:szCs w:val="16"/>
              </w:rPr>
              <w:br w:type="textWrapping"/>
            </w:r>
            <w:r>
              <w:rPr>
                <w:rFonts w:hint="eastAsia" w:ascii="宋体" w:hAnsi="宋体" w:cs="宋体"/>
                <w:b/>
                <w:color w:val="000000"/>
                <w:kern w:val="0"/>
                <w:sz w:val="16"/>
                <w:szCs w:val="16"/>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09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一般公共服务支出</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政府办公厅（室）及相关机构事务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b/>
                <w:color w:val="000000"/>
                <w:kern w:val="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2010301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 xml:space="preserve">  行政运行</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35.00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35.00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 xml:space="preserve">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tabs>
                <w:tab w:val="left" w:pos="503"/>
              </w:tabs>
              <w:jc w:val="lef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2010308</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 xml:space="preserve">  信访事务</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87.38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87.38</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 xml:space="preserve"> </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7" w:type="dxa"/>
            <w:gridSpan w:val="16"/>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6"/>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502"/>
        <w:gridCol w:w="497"/>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03</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16"/>
                <w:szCs w:val="16"/>
              </w:rPr>
            </w:pPr>
          </w:p>
        </w:tc>
        <w:tc>
          <w:tcPr>
            <w:tcW w:w="1638" w:type="dxa"/>
            <w:vAlign w:val="center"/>
          </w:tcPr>
          <w:p>
            <w:pPr>
              <w:rPr>
                <w:rFonts w:ascii="宋体" w:cs="宋体"/>
                <w:color w:val="000000"/>
                <w:sz w:val="16"/>
                <w:szCs w:val="16"/>
              </w:rPr>
            </w:pPr>
          </w:p>
        </w:tc>
        <w:tc>
          <w:tcPr>
            <w:tcW w:w="1042"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19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1338"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072"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对附属单位</w:t>
            </w:r>
            <w:r>
              <w:rPr>
                <w:rFonts w:ascii="宋体" w:cs="宋体"/>
                <w:b/>
                <w:color w:val="000000"/>
                <w:kern w:val="0"/>
                <w:sz w:val="16"/>
                <w:szCs w:val="16"/>
              </w:rPr>
              <w:br w:type="textWrapping"/>
            </w:r>
            <w:r>
              <w:rPr>
                <w:rFonts w:hint="eastAsia" w:ascii="宋体" w:hAnsi="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38"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072"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lang w:val="en-US" w:eastAsia="zh-CN"/>
              </w:rPr>
              <w:t>82.38</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lang w:val="en-US" w:eastAsia="zh-CN"/>
              </w:rPr>
              <w:t>40.00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一般公共服务支出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82.38</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lang w:val="en-US" w:eastAsia="zh-CN"/>
              </w:rPr>
            </w:pPr>
            <w:r>
              <w:rPr>
                <w:rFonts w:hint="eastAsia" w:ascii="宋体" w:hAnsi="宋体" w:cs="宋体"/>
                <w:b/>
                <w:color w:val="000000"/>
                <w:kern w:val="0"/>
                <w:sz w:val="16"/>
                <w:szCs w:val="16"/>
                <w:lang w:val="en-US" w:eastAsia="zh-CN"/>
              </w:rPr>
              <w:t>40.00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20103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政府办公厅（室）及相关机构事务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82.38</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40.00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kern w:val="0"/>
                <w:sz w:val="16"/>
                <w:szCs w:val="16"/>
                <w:lang w:val="en-US" w:eastAsia="zh-CN"/>
              </w:rPr>
            </w:pPr>
            <w:r>
              <w:rPr>
                <w:rFonts w:hint="eastAsia" w:ascii="宋体" w:hAnsi="宋体" w:cs="宋体"/>
                <w:color w:val="000000"/>
                <w:kern w:val="0"/>
                <w:sz w:val="16"/>
                <w:szCs w:val="16"/>
              </w:rPr>
              <w:t>……</w:t>
            </w:r>
            <w:r>
              <w:rPr>
                <w:rFonts w:hint="eastAsia" w:ascii="宋体" w:hAnsi="宋体" w:cs="宋体"/>
                <w:color w:val="000000"/>
                <w:kern w:val="0"/>
                <w:sz w:val="16"/>
                <w:szCs w:val="16"/>
                <w:lang w:val="en-US" w:eastAsia="zh-CN"/>
              </w:rPr>
              <w:t>2010301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35.00</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35.00</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lang w:eastAsia="zh-CN"/>
              </w:rPr>
            </w:pPr>
            <w:r>
              <w:rPr>
                <w:rFonts w:hint="eastAsia" w:ascii="宋体" w:hAnsi="宋体" w:cs="宋体"/>
                <w:b/>
                <w:color w:val="000000"/>
                <w:kern w:val="0"/>
                <w:sz w:val="16"/>
                <w:szCs w:val="16"/>
                <w:lang w:val="en-US" w:eastAsia="zh-CN"/>
              </w:rPr>
              <w:t>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kern w:val="0"/>
                <w:sz w:val="16"/>
                <w:szCs w:val="16"/>
                <w:lang w:val="en-US" w:eastAsia="zh-CN"/>
              </w:rPr>
            </w:pPr>
            <w:r>
              <w:rPr>
                <w:rFonts w:hint="eastAsia" w:ascii="宋体" w:cs="宋体"/>
                <w:color w:val="000000"/>
                <w:kern w:val="0"/>
                <w:sz w:val="16"/>
                <w:szCs w:val="16"/>
                <w:lang w:val="en-US" w:eastAsia="zh-CN"/>
              </w:rPr>
              <w:t>2010308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 xml:space="preserve">  信访事务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87.38</w:t>
            </w:r>
          </w:p>
        </w:tc>
        <w:tc>
          <w:tcPr>
            <w:tcW w:w="133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47.38</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40.00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6"/>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04</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55" w:hRule="atLeast"/>
        </w:trPr>
        <w:tc>
          <w:tcPr>
            <w:tcW w:w="2289" w:type="dxa"/>
            <w:gridSpan w:val="2"/>
            <w:vAlign w:val="center"/>
          </w:tcPr>
          <w:p>
            <w:pPr>
              <w:rPr>
                <w:rFonts w:ascii="宋体" w:cs="宋体"/>
                <w:color w:val="000000"/>
                <w:sz w:val="16"/>
                <w:szCs w:val="16"/>
              </w:rPr>
            </w:pPr>
          </w:p>
        </w:tc>
        <w:tc>
          <w:tcPr>
            <w:tcW w:w="315" w:type="dxa"/>
            <w:gridSpan w:val="2"/>
            <w:vAlign w:val="center"/>
          </w:tcPr>
          <w:p>
            <w:pPr>
              <w:rPr>
                <w:rFonts w:ascii="宋体" w:cs="宋体"/>
                <w:color w:val="000000"/>
                <w:sz w:val="16"/>
                <w:szCs w:val="16"/>
              </w:rPr>
            </w:pPr>
          </w:p>
        </w:tc>
        <w:tc>
          <w:tcPr>
            <w:tcW w:w="1416" w:type="dxa"/>
            <w:vAlign w:val="center"/>
          </w:tcPr>
          <w:p>
            <w:pPr>
              <w:rPr>
                <w:rFonts w:ascii="宋体" w:cs="宋体"/>
                <w:color w:val="000000"/>
                <w:sz w:val="16"/>
                <w:szCs w:val="16"/>
              </w:rPr>
            </w:pPr>
          </w:p>
        </w:tc>
        <w:tc>
          <w:tcPr>
            <w:tcW w:w="1432" w:type="dxa"/>
            <w:vAlign w:val="center"/>
          </w:tcPr>
          <w:p>
            <w:pPr>
              <w:rPr>
                <w:rFonts w:ascii="宋体" w:cs="宋体"/>
                <w:color w:val="000000"/>
                <w:sz w:val="16"/>
                <w:szCs w:val="16"/>
              </w:rPr>
            </w:pPr>
          </w:p>
        </w:tc>
        <w:tc>
          <w:tcPr>
            <w:tcW w:w="316" w:type="dxa"/>
            <w:vAlign w:val="center"/>
          </w:tcPr>
          <w:p>
            <w:pPr>
              <w:rPr>
                <w:rFonts w:ascii="宋体" w:cs="宋体"/>
                <w:color w:val="000000"/>
                <w:sz w:val="16"/>
                <w:szCs w:val="16"/>
              </w:rPr>
            </w:pPr>
          </w:p>
        </w:tc>
        <w:tc>
          <w:tcPr>
            <w:tcW w:w="999" w:type="dxa"/>
            <w:gridSpan w:val="3"/>
            <w:vAlign w:val="center"/>
          </w:tcPr>
          <w:p>
            <w:pPr>
              <w:jc w:val="right"/>
              <w:rPr>
                <w:rFonts w:ascii="宋体" w:cs="宋体"/>
                <w:color w:val="000000"/>
                <w:sz w:val="16"/>
                <w:szCs w:val="16"/>
              </w:rPr>
            </w:pPr>
          </w:p>
        </w:tc>
        <w:tc>
          <w:tcPr>
            <w:tcW w:w="999" w:type="dxa"/>
            <w:vAlign w:val="center"/>
          </w:tcPr>
          <w:p>
            <w:pPr>
              <w:jc w:val="right"/>
              <w:rPr>
                <w:rFonts w:ascii="宋体" w:cs="宋体"/>
                <w:color w:val="000000"/>
                <w:sz w:val="16"/>
                <w:szCs w:val="16"/>
              </w:rPr>
            </w:pPr>
          </w:p>
        </w:tc>
        <w:tc>
          <w:tcPr>
            <w:tcW w:w="265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w:t>
            </w:r>
            <w:r>
              <w:rPr>
                <w:rFonts w:ascii="宋体" w:hAnsi="宋体" w:cs="宋体"/>
                <w:b/>
                <w:color w:val="000000"/>
                <w:kern w:val="0"/>
                <w:sz w:val="16"/>
                <w:szCs w:val="16"/>
              </w:rPr>
              <w:t xml:space="preserve">    </w:t>
            </w:r>
            <w:r>
              <w:rPr>
                <w:rFonts w:hint="eastAsia" w:ascii="宋体" w:hAnsi="宋体" w:cs="宋体"/>
                <w:b/>
                <w:color w:val="000000"/>
                <w:kern w:val="0"/>
                <w:sz w:val="16"/>
                <w:szCs w:val="16"/>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cs="宋体"/>
                <w:b/>
                <w:color w:val="000000"/>
                <w:kern w:val="0"/>
                <w:sz w:val="16"/>
                <w:szCs w:val="16"/>
                <w:lang w:val="en-US" w:eastAsia="zh-CN"/>
              </w:rPr>
              <w:t>122.38</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cs="宋体"/>
                <w:b/>
                <w:color w:val="000000"/>
                <w:kern w:val="0"/>
                <w:sz w:val="16"/>
                <w:szCs w:val="16"/>
                <w:lang w:val="en-US" w:eastAsia="zh-CN"/>
              </w:rPr>
              <w:t>122.38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hAnsi="宋体" w:cs="宋体"/>
                <w:b/>
                <w:color w:val="000000"/>
                <w:kern w:val="0"/>
                <w:sz w:val="16"/>
                <w:szCs w:val="16"/>
                <w:lang w:val="en-US" w:eastAsia="zh-CN"/>
              </w:rPr>
              <w:t>122.38</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176"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hAnsi="宋体" w:cs="宋体"/>
                <w:b/>
                <w:color w:val="000000"/>
                <w:kern w:val="0"/>
                <w:sz w:val="16"/>
                <w:szCs w:val="16"/>
                <w:lang w:val="en-US" w:eastAsia="zh-CN"/>
              </w:rPr>
              <w:t>122.38</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pPr>
      <w:r>
        <w:rPr>
          <w:rFonts w:ascii="隶书" w:hAnsi="隶书" w:eastAsia="隶书" w:cs="隶书"/>
          <w:sz w:val="52"/>
          <w:szCs w:val="52"/>
        </w:rPr>
        <w:br w:type="page"/>
      </w:r>
    </w:p>
    <w:tbl>
      <w:tblPr>
        <w:tblStyle w:val="6"/>
        <w:tblW w:w="10613"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424"/>
      </w:tblGrid>
      <w:tr>
        <w:tblPrEx>
          <w:tblLayout w:type="fixed"/>
          <w:tblCellMar>
            <w:top w:w="15" w:type="dxa"/>
            <w:left w:w="15" w:type="dxa"/>
            <w:bottom w:w="15" w:type="dxa"/>
            <w:right w:w="15" w:type="dxa"/>
          </w:tblCellMar>
        </w:tblPrEx>
        <w:trPr>
          <w:trHeight w:val="375" w:hRule="atLeast"/>
        </w:trPr>
        <w:tc>
          <w:tcPr>
            <w:tcW w:w="10613" w:type="dxa"/>
            <w:gridSpan w:val="8"/>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302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05</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891" w:type="dxa"/>
            <w:gridSpan w:val="2"/>
            <w:vAlign w:val="center"/>
          </w:tcPr>
          <w:p>
            <w:pPr>
              <w:rPr>
                <w:rFonts w:ascii="宋体" w:cs="宋体"/>
                <w:color w:val="000000"/>
                <w:sz w:val="16"/>
                <w:szCs w:val="16"/>
              </w:rPr>
            </w:pPr>
          </w:p>
        </w:tc>
        <w:tc>
          <w:tcPr>
            <w:tcW w:w="1800" w:type="dxa"/>
            <w:vAlign w:val="center"/>
          </w:tcPr>
          <w:p>
            <w:pPr>
              <w:rPr>
                <w:rFonts w:ascii="宋体" w:cs="宋体"/>
                <w:color w:val="000000"/>
                <w:sz w:val="16"/>
                <w:szCs w:val="16"/>
              </w:rPr>
            </w:pPr>
          </w:p>
        </w:tc>
        <w:tc>
          <w:tcPr>
            <w:tcW w:w="2325" w:type="dxa"/>
            <w:gridSpan w:val="2"/>
            <w:vAlign w:val="center"/>
          </w:tcPr>
          <w:p>
            <w:pPr>
              <w:rPr>
                <w:rFonts w:ascii="宋体" w:cs="宋体"/>
                <w:color w:val="000000"/>
                <w:sz w:val="16"/>
                <w:szCs w:val="16"/>
              </w:rPr>
            </w:pPr>
          </w:p>
        </w:tc>
        <w:tc>
          <w:tcPr>
            <w:tcW w:w="1575" w:type="dxa"/>
            <w:vAlign w:val="center"/>
          </w:tcPr>
          <w:p>
            <w:pPr>
              <w:rPr>
                <w:rFonts w:ascii="宋体" w:cs="宋体"/>
                <w:color w:val="000000"/>
                <w:sz w:val="16"/>
                <w:szCs w:val="16"/>
              </w:rPr>
            </w:pPr>
          </w:p>
        </w:tc>
        <w:tc>
          <w:tcPr>
            <w:tcW w:w="3022"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2424"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2424"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424"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lang w:val="en-US" w:eastAsia="zh-CN"/>
              </w:rPr>
            </w:pPr>
            <w:r>
              <w:rPr>
                <w:rFonts w:hint="eastAsia" w:ascii="宋体" w:hAnsi="宋体" w:cs="宋体"/>
                <w:b/>
                <w:color w:val="000000"/>
                <w:kern w:val="0"/>
                <w:sz w:val="16"/>
                <w:szCs w:val="16"/>
                <w:lang w:val="en-US" w:eastAsia="zh-CN"/>
              </w:rPr>
              <w:t>1</w:t>
            </w:r>
            <w:r>
              <w:rPr>
                <w:rFonts w:hint="eastAsia" w:ascii="宋体" w:hAnsi="宋体" w:cs="宋体"/>
                <w:b/>
                <w:color w:val="000000"/>
                <w:kern w:val="0"/>
                <w:sz w:val="16"/>
                <w:szCs w:val="16"/>
                <w:lang w:val="en-US" w:eastAsia="zh-CN"/>
              </w:rPr>
              <w:t>22.38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lang w:val="en-US" w:eastAsia="zh-CN"/>
              </w:rPr>
            </w:pPr>
            <w:r>
              <w:rPr>
                <w:rFonts w:hint="eastAsia" w:ascii="宋体" w:hAnsi="宋体" w:cs="宋体"/>
                <w:b/>
                <w:color w:val="000000"/>
                <w:kern w:val="0"/>
                <w:sz w:val="16"/>
                <w:szCs w:val="16"/>
                <w:lang w:val="en-US" w:eastAsia="zh-CN"/>
              </w:rPr>
              <w:t>82.38</w:t>
            </w:r>
          </w:p>
        </w:tc>
        <w:tc>
          <w:tcPr>
            <w:tcW w:w="2424"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cs="宋体"/>
                <w:b/>
                <w:color w:val="000000"/>
                <w:kern w:val="0"/>
                <w:sz w:val="16"/>
                <w:szCs w:val="16"/>
                <w:lang w:val="en-US" w:eastAsia="zh-CN"/>
              </w:rPr>
            </w:pPr>
            <w:r>
              <w:rPr>
                <w:rFonts w:hint="eastAsia" w:ascii="宋体" w:hAnsi="宋体" w:cs="宋体"/>
                <w:b/>
                <w:color w:val="000000"/>
                <w:kern w:val="0"/>
                <w:sz w:val="16"/>
                <w:szCs w:val="16"/>
                <w:lang w:val="en-US" w:eastAsia="zh-CN"/>
              </w:rPr>
              <w:t>40.00</w:t>
            </w:r>
          </w:p>
        </w:tc>
      </w:tr>
      <w:tr>
        <w:tblPrEx>
          <w:tblLayout w:type="fixed"/>
          <w:tblCellMar>
            <w:top w:w="15" w:type="dxa"/>
            <w:left w:w="15" w:type="dxa"/>
            <w:bottom w:w="15" w:type="dxa"/>
            <w:right w:w="15" w:type="dxa"/>
          </w:tblCellMar>
        </w:tblPrEx>
        <w:trPr>
          <w:trHeight w:val="277"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一般公共服务支出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82.38</w:t>
            </w:r>
          </w:p>
        </w:tc>
        <w:tc>
          <w:tcPr>
            <w:tcW w:w="2424"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40.00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20103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政府办公厅（室）及相关机构事务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122.38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82.38</w:t>
            </w:r>
          </w:p>
        </w:tc>
        <w:tc>
          <w:tcPr>
            <w:tcW w:w="2424"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40.00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2010301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 xml:space="preserve">  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35.00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35.00</w:t>
            </w:r>
          </w:p>
        </w:tc>
        <w:tc>
          <w:tcPr>
            <w:tcW w:w="2424"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0.00</w:t>
            </w:r>
          </w:p>
        </w:tc>
      </w:tr>
      <w:tr>
        <w:tblPrEx>
          <w:tblLayout w:type="fixed"/>
          <w:tblCellMar>
            <w:top w:w="15" w:type="dxa"/>
            <w:left w:w="15" w:type="dxa"/>
            <w:bottom w:w="15" w:type="dxa"/>
            <w:right w:w="15" w:type="dxa"/>
          </w:tblCellMar>
        </w:tblPrEx>
        <w:trPr>
          <w:trHeight w:val="322"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lang w:val="en-US" w:eastAsia="zh-CN"/>
              </w:rPr>
            </w:pPr>
            <w:r>
              <w:rPr>
                <w:rFonts w:hint="eastAsia" w:ascii="宋体" w:hAnsi="宋体" w:cs="宋体"/>
                <w:b/>
                <w:color w:val="000000"/>
                <w:kern w:val="0"/>
                <w:sz w:val="16"/>
                <w:szCs w:val="16"/>
                <w:lang w:val="en-US" w:eastAsia="zh-CN"/>
              </w:rPr>
              <w:t>2010308</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lang w:val="en-US" w:eastAsia="zh-CN"/>
              </w:rPr>
            </w:pPr>
            <w:r>
              <w:rPr>
                <w:rFonts w:hint="eastAsia" w:ascii="宋体" w:hAnsi="宋体" w:cs="宋体"/>
                <w:b/>
                <w:color w:val="000000"/>
                <w:kern w:val="0"/>
                <w:sz w:val="16"/>
                <w:szCs w:val="16"/>
                <w:lang w:val="en-US" w:eastAsia="zh-CN"/>
              </w:rPr>
              <w:t>信访事务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87.38</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47.38</w:t>
            </w:r>
          </w:p>
        </w:tc>
        <w:tc>
          <w:tcPr>
            <w:tcW w:w="2424"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hint="eastAsia" w:ascii="宋体" w:hAnsi="宋体" w:cs="宋体"/>
                <w:b/>
                <w:color w:val="000000"/>
                <w:kern w:val="0"/>
                <w:sz w:val="16"/>
                <w:szCs w:val="16"/>
              </w:rPr>
            </w:pPr>
            <w:r>
              <w:rPr>
                <w:rFonts w:hint="eastAsia" w:ascii="宋体" w:hAnsi="宋体" w:cs="宋体"/>
                <w:b/>
                <w:color w:val="000000"/>
                <w:kern w:val="0"/>
                <w:sz w:val="16"/>
                <w:szCs w:val="16"/>
                <w:lang w:val="en-US" w:eastAsia="zh-CN"/>
              </w:rPr>
              <w:t>40.00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2424"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2424"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613" w:type="dxa"/>
            <w:gridSpan w:val="8"/>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b/>
                <w:color w:val="000000"/>
                <w:kern w:val="0"/>
                <w:sz w:val="16"/>
                <w:szCs w:val="16"/>
                <w:lang w:val="en-US" w:eastAsia="zh-CN"/>
              </w:rPr>
            </w:pPr>
            <w:r>
              <w:rPr>
                <w:rFonts w:hint="eastAsia" w:ascii="宋体" w:hAnsi="宋体" w:eastAsia="宋体" w:cs="宋体"/>
                <w:i w:val="0"/>
                <w:color w:val="000000"/>
                <w:kern w:val="0"/>
                <w:sz w:val="22"/>
                <w:szCs w:val="22"/>
                <w:u w:val="none"/>
                <w:lang w:val="en-US" w:eastAsia="zh-CN" w:bidi="ar"/>
              </w:rPr>
              <w:t>35.00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b/>
                <w:color w:val="000000"/>
                <w:sz w:val="16"/>
                <w:szCs w:val="16"/>
              </w:rPr>
            </w:pPr>
            <w:r>
              <w:rPr>
                <w:rFonts w:hint="eastAsia" w:ascii="宋体" w:hAnsi="宋体" w:eastAsia="宋体" w:cs="宋体"/>
                <w:i w:val="0"/>
                <w:color w:val="000000"/>
                <w:kern w:val="0"/>
                <w:sz w:val="22"/>
                <w:szCs w:val="22"/>
                <w:u w:val="none"/>
                <w:lang w:val="en-US" w:eastAsia="zh-CN" w:bidi="ar"/>
              </w:rPr>
              <w:t>47.38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cs="宋体"/>
                <w:b/>
                <w:color w:val="000000"/>
                <w:kern w:val="0"/>
                <w:sz w:val="16"/>
                <w:szCs w:val="16"/>
                <w:lang w:val="en-US" w:eastAsia="zh-CN"/>
              </w:rPr>
            </w:pPr>
            <w:r>
              <w:rPr>
                <w:rFonts w:hint="eastAsia" w:ascii="宋体" w:hAnsi="宋体" w:eastAsia="宋体" w:cs="宋体"/>
                <w:i w:val="0"/>
                <w:color w:val="000000"/>
                <w:kern w:val="0"/>
                <w:sz w:val="22"/>
                <w:szCs w:val="22"/>
                <w:u w:val="none"/>
                <w:lang w:val="en-US" w:eastAsia="zh-CN" w:bidi="ar"/>
              </w:rPr>
              <w:t>35.00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4.65</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1.63</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0.80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0.70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1.47</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0.21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hint="eastAsia" w:ascii="宋体" w:cs="宋体"/>
                <w:b/>
                <w:color w:val="000000"/>
                <w:sz w:val="16"/>
                <w:szCs w:val="16"/>
              </w:rPr>
              <w:t>5</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19.30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0.36</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0.63</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2.38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0.69</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1.17</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hint="eastAsia" w:ascii="宋体" w:cs="宋体"/>
                <w:color w:val="000000"/>
                <w:sz w:val="16"/>
                <w:szCs w:val="16"/>
              </w:rPr>
              <w:t>5</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13.40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b/>
                <w:color w:val="000000"/>
                <w:sz w:val="16"/>
                <w:szCs w:val="16"/>
                <w:lang w:val="en-US" w:eastAsia="zh-CN"/>
              </w:rPr>
            </w:pPr>
            <w:r>
              <w:rPr>
                <w:rFonts w:hint="eastAsia" w:ascii="宋体" w:cs="宋体"/>
                <w:b/>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hint="eastAsia" w:ascii="宋体" w:eastAsia="宋体" w:cs="宋体"/>
                <w:color w:val="000000"/>
                <w:sz w:val="16"/>
                <w:szCs w:val="16"/>
                <w:lang w:val="en-US" w:eastAsia="zh-CN"/>
              </w:rPr>
            </w:pPr>
            <w:r>
              <w:rPr>
                <w:rFonts w:hint="eastAsia" w:ascii="宋体" w:cs="宋体"/>
                <w:color w:val="000000"/>
                <w:sz w:val="16"/>
                <w:szCs w:val="16"/>
                <w:lang w:val="en-US" w:eastAsia="zh-CN"/>
              </w:rPr>
              <w:t>0</w:t>
            </w:r>
          </w:p>
        </w:tc>
      </w:tr>
      <w:tr>
        <w:tblPrEx>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6"/>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w:t>
            </w:r>
            <w:r>
              <w:rPr>
                <w:rFonts w:hint="eastAsia" w:ascii="宋体" w:hAnsi="宋体" w:cs="宋体"/>
                <w:b/>
                <w:color w:val="000000"/>
                <w:kern w:val="0"/>
                <w:sz w:val="16"/>
                <w:szCs w:val="16"/>
                <w:lang w:val="en-US" w:eastAsia="zh-CN"/>
              </w:rPr>
              <w:t>7</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w:t>
            </w:r>
            <w:r>
              <w:rPr>
                <w:rFonts w:hint="eastAsia" w:ascii="宋体" w:hAnsi="宋体" w:cs="宋体"/>
                <w:b/>
                <w:color w:val="000000"/>
                <w:kern w:val="0"/>
                <w:sz w:val="16"/>
                <w:szCs w:val="16"/>
                <w:lang w:val="en-US" w:eastAsia="zh-CN"/>
              </w:rPr>
              <w:t>7</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b/>
                <w:color w:val="000000"/>
                <w:sz w:val="16"/>
                <w:szCs w:val="16"/>
              </w:rPr>
            </w:pPr>
            <w:r>
              <w:rPr>
                <w:rFonts w:hint="eastAsia" w:ascii="宋体" w:hAnsi="宋体" w:eastAsia="宋体" w:cs="宋体"/>
                <w:i w:val="0"/>
                <w:color w:val="000000"/>
                <w:kern w:val="0"/>
                <w:sz w:val="22"/>
                <w:szCs w:val="22"/>
                <w:u w:val="none"/>
                <w:lang w:val="en-US" w:eastAsia="zh-CN" w:bidi="ar"/>
              </w:rPr>
              <w:t>2.03</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1.30</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1.30</w:t>
            </w:r>
          </w:p>
        </w:tc>
        <w:tc>
          <w:tcPr>
            <w:tcW w:w="915"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0.73</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b/>
                <w:color w:val="000000"/>
                <w:sz w:val="16"/>
                <w:szCs w:val="16"/>
              </w:rPr>
            </w:pPr>
            <w:r>
              <w:rPr>
                <w:rFonts w:hint="eastAsia" w:ascii="宋体" w:hAnsi="宋体" w:eastAsia="宋体" w:cs="宋体"/>
                <w:i w:val="0"/>
                <w:color w:val="000000"/>
                <w:kern w:val="0"/>
                <w:sz w:val="22"/>
                <w:szCs w:val="22"/>
                <w:u w:val="none"/>
                <w:lang w:val="en-US" w:eastAsia="zh-CN" w:bidi="ar"/>
              </w:rPr>
              <w:t>1.80</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1.17</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0.00</w:t>
            </w:r>
          </w:p>
        </w:tc>
        <w:tc>
          <w:tcPr>
            <w:tcW w:w="820"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1.17</w:t>
            </w:r>
          </w:p>
        </w:tc>
        <w:tc>
          <w:tcPr>
            <w:tcW w:w="870" w:type="dxa"/>
            <w:tcBorders>
              <w:top w:val="single" w:color="000000" w:sz="4" w:space="0"/>
              <w:left w:val="single" w:color="000000" w:sz="4" w:space="0"/>
              <w:bottom w:val="single" w:color="000000" w:sz="12" w:space="0"/>
              <w:right w:val="single" w:color="000000" w:sz="12" w:space="0"/>
            </w:tcBorders>
            <w:vAlign w:val="center"/>
          </w:tcPr>
          <w:p>
            <w:pPr>
              <w:keepNext w:val="0"/>
              <w:keepLines w:val="0"/>
              <w:widowControl/>
              <w:suppressLineNumbers w:val="0"/>
              <w:jc w:val="right"/>
              <w:textAlignment w:val="center"/>
              <w:rPr>
                <w:rFonts w:ascii="宋体" w:cs="宋体"/>
                <w:color w:val="000000"/>
                <w:sz w:val="16"/>
                <w:szCs w:val="16"/>
              </w:rPr>
            </w:pPr>
            <w:r>
              <w:rPr>
                <w:rFonts w:hint="eastAsia" w:ascii="宋体" w:hAnsi="宋体" w:eastAsia="宋体" w:cs="宋体"/>
                <w:i w:val="0"/>
                <w:color w:val="000000"/>
                <w:kern w:val="0"/>
                <w:sz w:val="22"/>
                <w:szCs w:val="22"/>
                <w:u w:val="none"/>
                <w:lang w:val="en-US" w:eastAsia="zh-CN" w:bidi="ar"/>
              </w:rPr>
              <w:t>0.63</w:t>
            </w:r>
          </w:p>
        </w:tc>
      </w:tr>
      <w:tr>
        <w:tblPrEx>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spacing w:line="360" w:lineRule="auto"/>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52"/>
          <w:szCs w:val="52"/>
        </w:rPr>
        <w:t xml:space="preserve"> </w:t>
      </w:r>
      <w:r>
        <w:rPr>
          <w:rFonts w:ascii="隶书" w:hAnsi="隶书" w:eastAsia="隶书" w:cs="隶书"/>
          <w:sz w:val="52"/>
          <w:szCs w:val="52"/>
        </w:rPr>
        <w:t xml:space="preserve">      </w:t>
      </w:r>
    </w:p>
    <w:tbl>
      <w:tblPr>
        <w:tblStyle w:val="6"/>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ind w:firstLine="2660" w:firstLineChars="950"/>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r>
              <w:rPr>
                <w:rFonts w:hint="eastAsia" w:ascii="宋体" w:hAnsi="宋体" w:cs="宋体"/>
                <w:b/>
                <w:color w:val="FF0000"/>
                <w:kern w:val="0"/>
                <w:sz w:val="20"/>
                <w:szCs w:val="20"/>
              </w:rPr>
              <w:t>（该报表全部数据为零时）说明：凤泉区信访局没有政府性基金收入，也没有使用政府性基金安排的支出，故本表无数据。</w:t>
            </w:r>
          </w:p>
        </w:tc>
      </w:tr>
    </w:tbl>
    <w:p>
      <w:pPr>
        <w:spacing w:line="360" w:lineRule="auto"/>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rPr>
          <w:rFonts w:ascii="隶书" w:hAnsi="隶书" w:eastAsia="隶书" w:cs="隶书"/>
          <w:sz w:val="48"/>
          <w:szCs w:val="48"/>
        </w:rPr>
      </w:pPr>
      <w:r>
        <w:rPr>
          <w:rFonts w:hint="eastAsia" w:ascii="隶书" w:hAnsi="隶书" w:eastAsia="隶书" w:cs="隶书"/>
          <w:sz w:val="48"/>
          <w:szCs w:val="48"/>
        </w:rPr>
        <w:t>凤泉区信访局</w:t>
      </w:r>
      <w:r>
        <w:rPr>
          <w:rFonts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年度部门决算情况说明</w:t>
      </w: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rPr>
          <w:rFonts w:ascii="隶书" w:hAnsi="隶书" w:eastAsia="隶书" w:cs="隶书"/>
          <w:sz w:val="48"/>
          <w:szCs w:val="48"/>
        </w:rPr>
      </w:pPr>
    </w:p>
    <w:p>
      <w:pPr>
        <w:jc w:val="center"/>
        <w:rPr>
          <w:rFonts w:ascii="隶书" w:hAnsi="隶书" w:eastAsia="隶书" w:cs="隶书"/>
          <w:sz w:val="48"/>
          <w:szCs w:val="48"/>
        </w:rPr>
      </w:pPr>
    </w:p>
    <w:p>
      <w:pPr>
        <w:numPr>
          <w:ilvl w:val="0"/>
          <w:numId w:val="5"/>
        </w:numPr>
        <w:adjustRightInd w:val="0"/>
        <w:snapToGrid w:val="0"/>
        <w:spacing w:line="360" w:lineRule="auto"/>
        <w:ind w:firstLine="640" w:firstLineChars="200"/>
        <w:outlineLvl w:val="1"/>
        <w:rPr>
          <w:rFonts w:ascii="黑体" w:hAnsi="黑体" w:eastAsia="黑体"/>
          <w:color w:val="FF0000"/>
          <w:sz w:val="32"/>
          <w:szCs w:val="32"/>
        </w:rPr>
      </w:pPr>
      <w:r>
        <w:rPr>
          <w:rFonts w:hint="eastAsia" w:ascii="黑体" w:hAnsi="黑体" w:eastAsia="黑体"/>
          <w:color w:val="FF0000"/>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年度收入总计</w:t>
      </w:r>
      <w:r>
        <w:rPr>
          <w:rFonts w:hint="eastAsia" w:ascii="仿宋_GB2312" w:hAnsi="宋体" w:eastAsia="仿宋_GB2312" w:cs="Courier New"/>
          <w:sz w:val="32"/>
          <w:szCs w:val="32"/>
          <w:lang w:val="en-US" w:eastAsia="zh-CN"/>
        </w:rPr>
        <w:t>122.38</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122.38</w:t>
      </w:r>
      <w:r>
        <w:rPr>
          <w:rFonts w:hint="eastAsia" w:ascii="仿宋_GB2312" w:hAnsi="宋体" w:eastAsia="仿宋_GB2312" w:cs="Courier New"/>
          <w:sz w:val="32"/>
          <w:szCs w:val="32"/>
        </w:rPr>
        <w:t>万元</w:t>
      </w:r>
    </w:p>
    <w:p>
      <w:pPr>
        <w:numPr>
          <w:ilvl w:val="0"/>
          <w:numId w:val="5"/>
        </w:numPr>
        <w:adjustRightInd w:val="0"/>
        <w:snapToGrid w:val="0"/>
        <w:spacing w:line="360" w:lineRule="auto"/>
        <w:ind w:firstLine="640" w:firstLineChars="200"/>
        <w:outlineLvl w:val="1"/>
        <w:rPr>
          <w:rFonts w:ascii="黑体" w:hAnsi="黑体" w:eastAsia="黑体"/>
          <w:color w:val="FF0000"/>
          <w:sz w:val="32"/>
          <w:szCs w:val="32"/>
        </w:rPr>
      </w:pPr>
      <w:r>
        <w:rPr>
          <w:rFonts w:hint="eastAsia" w:ascii="黑体" w:hAnsi="黑体" w:eastAsia="黑体"/>
          <w:color w:val="FF0000"/>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122.38</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122.38</w:t>
      </w:r>
      <w:r>
        <w:rPr>
          <w:rFonts w:hint="eastAsia" w:ascii="仿宋_GB2312" w:hAnsi="Times New Roman" w:eastAsia="仿宋_GB2312"/>
          <w:sz w:val="32"/>
          <w:szCs w:val="32"/>
        </w:rPr>
        <w:t>万元，占100</w:t>
      </w:r>
      <w:r>
        <w:rPr>
          <w:rFonts w:ascii="仿宋_GB2312" w:hAnsi="Times New Roman" w:eastAsia="仿宋_GB2312"/>
          <w:sz w:val="32"/>
          <w:szCs w:val="32"/>
        </w:rPr>
        <w:t>%</w:t>
      </w:r>
      <w:r>
        <w:rPr>
          <w:rFonts w:hint="eastAsia" w:ascii="仿宋_GB2312" w:hAnsi="Times New Roman" w:eastAsia="仿宋_GB2312"/>
          <w:sz w:val="32"/>
          <w:szCs w:val="32"/>
        </w:rPr>
        <w:t>。</w:t>
      </w:r>
    </w:p>
    <w:p>
      <w:pPr>
        <w:numPr>
          <w:ilvl w:val="0"/>
          <w:numId w:val="5"/>
        </w:numPr>
        <w:adjustRightInd w:val="0"/>
        <w:snapToGrid w:val="0"/>
        <w:spacing w:line="360" w:lineRule="auto"/>
        <w:ind w:firstLine="640" w:firstLineChars="200"/>
        <w:outlineLvl w:val="1"/>
        <w:rPr>
          <w:rFonts w:ascii="黑体" w:hAnsi="黑体" w:eastAsia="黑体"/>
          <w:color w:val="FF0000"/>
          <w:sz w:val="32"/>
          <w:szCs w:val="32"/>
        </w:rPr>
      </w:pPr>
      <w:r>
        <w:rPr>
          <w:rFonts w:hint="eastAsia" w:ascii="黑体" w:hAnsi="黑体" w:eastAsia="黑体"/>
          <w:color w:val="FF0000"/>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年度支出合计</w:t>
      </w:r>
      <w:r>
        <w:rPr>
          <w:rFonts w:hint="eastAsia" w:ascii="仿宋_GB2312" w:hAnsi="宋体" w:eastAsia="仿宋_GB2312" w:cs="Courier New"/>
          <w:sz w:val="32"/>
          <w:szCs w:val="32"/>
          <w:lang w:val="en-US" w:eastAsia="zh-CN"/>
        </w:rPr>
        <w:t>122.38</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82.38</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67.3</w:t>
      </w:r>
      <w:r>
        <w:rPr>
          <w:rFonts w:ascii="仿宋_GB2312" w:hAnsi="宋体" w:eastAsia="仿宋_GB2312" w:cs="Courier New"/>
          <w:sz w:val="32"/>
          <w:szCs w:val="32"/>
        </w:rPr>
        <w:t>%</w:t>
      </w:r>
      <w:r>
        <w:rPr>
          <w:rFonts w:hint="eastAsia" w:ascii="仿宋_GB2312" w:hAnsi="宋体" w:eastAsia="仿宋_GB2312" w:cs="Courier New"/>
          <w:sz w:val="32"/>
          <w:szCs w:val="32"/>
          <w:lang w:eastAsia="zh-CN"/>
        </w:rPr>
        <w:t>，项目支出</w:t>
      </w:r>
      <w:r>
        <w:rPr>
          <w:rFonts w:hint="eastAsia" w:ascii="仿宋_GB2312" w:hAnsi="宋体" w:eastAsia="仿宋_GB2312" w:cs="Courier New"/>
          <w:sz w:val="32"/>
          <w:szCs w:val="32"/>
          <w:lang w:val="en-US" w:eastAsia="zh-CN"/>
        </w:rPr>
        <w:t>40万元，</w:t>
      </w:r>
      <w:r>
        <w:rPr>
          <w:rFonts w:hint="eastAsia" w:ascii="仿宋_GB2312" w:hAnsi="宋体" w:eastAsia="仿宋_GB2312" w:cs="Courier New"/>
          <w:sz w:val="32"/>
          <w:szCs w:val="32"/>
        </w:rPr>
        <w:t>占</w:t>
      </w:r>
      <w:r>
        <w:rPr>
          <w:rFonts w:hint="eastAsia" w:ascii="仿宋_GB2312" w:hAnsi="宋体" w:eastAsia="仿宋_GB2312" w:cs="Courier New"/>
          <w:sz w:val="32"/>
          <w:szCs w:val="32"/>
          <w:lang w:val="en-US" w:eastAsia="zh-CN"/>
        </w:rPr>
        <w:t>32.7</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color w:val="FF0000"/>
          <w:sz w:val="32"/>
          <w:szCs w:val="32"/>
        </w:rPr>
      </w:pPr>
      <w:r>
        <w:rPr>
          <w:rFonts w:hint="eastAsia" w:ascii="黑体" w:hAnsi="黑体" w:eastAsia="黑体"/>
          <w:color w:val="FF0000"/>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年财政拨款收支总决算</w:t>
      </w:r>
      <w:r>
        <w:rPr>
          <w:rFonts w:hint="eastAsia" w:ascii="仿宋_GB2312" w:hAnsi="宋体" w:eastAsia="仿宋_GB2312" w:cs="Courier New"/>
          <w:sz w:val="32"/>
          <w:szCs w:val="32"/>
          <w:lang w:val="en-US" w:eastAsia="zh-CN"/>
        </w:rPr>
        <w:t>122.38</w:t>
      </w:r>
      <w:r>
        <w:rPr>
          <w:rFonts w:hint="eastAsia" w:ascii="仿宋_GB2312" w:hAnsi="宋体" w:eastAsia="仿宋_GB2312" w:cs="Courier New"/>
          <w:sz w:val="32"/>
          <w:szCs w:val="32"/>
        </w:rPr>
        <w:t>万元。</w:t>
      </w:r>
    </w:p>
    <w:p>
      <w:pPr>
        <w:numPr>
          <w:ilvl w:val="0"/>
          <w:numId w:val="5"/>
        </w:numPr>
        <w:adjustRightInd w:val="0"/>
        <w:snapToGrid w:val="0"/>
        <w:spacing w:line="360" w:lineRule="auto"/>
        <w:ind w:firstLine="640" w:firstLineChars="200"/>
        <w:outlineLvl w:val="1"/>
        <w:rPr>
          <w:rFonts w:ascii="黑体" w:hAnsi="黑体" w:eastAsia="黑体"/>
          <w:color w:val="FF0000"/>
          <w:sz w:val="32"/>
          <w:szCs w:val="32"/>
        </w:rPr>
      </w:pPr>
      <w:r>
        <w:rPr>
          <w:rFonts w:hint="eastAsia" w:ascii="黑体" w:hAnsi="黑体" w:eastAsia="黑体"/>
          <w:color w:val="FF0000"/>
          <w:sz w:val="32"/>
          <w:szCs w:val="32"/>
        </w:rPr>
        <w:t>关于一般公共预算财政拨款支出决算情况说明</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年一般公共预算财政拨款支出</w:t>
      </w:r>
      <w:r>
        <w:rPr>
          <w:rFonts w:hint="eastAsia" w:ascii="仿宋_GB2312" w:hAnsi="宋体" w:eastAsia="仿宋_GB2312" w:cs="Courier New"/>
          <w:sz w:val="32"/>
          <w:szCs w:val="32"/>
          <w:lang w:val="en-US" w:eastAsia="zh-CN"/>
        </w:rPr>
        <w:t>122.38</w:t>
      </w:r>
      <w:r>
        <w:rPr>
          <w:rFonts w:hint="eastAsia" w:ascii="仿宋_GB2312" w:hAnsi="宋体" w:eastAsia="仿宋_GB2312" w:cs="Courier New"/>
          <w:sz w:val="32"/>
          <w:szCs w:val="32"/>
        </w:rPr>
        <w:t>万元，占支出合计的100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bookmarkStart w:id="0" w:name="_GoBack"/>
      <w:bookmarkEnd w:id="0"/>
      <w:r>
        <w:rPr>
          <w:rFonts w:hint="eastAsia" w:ascii="仿宋_GB2312" w:hAnsi="宋体" w:eastAsia="仿宋_GB2312" w:cs="Courier New"/>
          <w:sz w:val="32"/>
          <w:szCs w:val="32"/>
        </w:rPr>
        <w:t>年度一般公共预算财政拨款支出54.44万元，主要用于以下方面：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支出54.44万元，占100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年度一般公共预算财政拨款支出年初预算为25.5万元，支出决算为54.44万元，完成年初预算的213</w:t>
      </w:r>
      <w:r>
        <w:rPr>
          <w:rFonts w:ascii="仿宋_GB2312" w:hAnsi="宋体" w:eastAsia="仿宋_GB2312" w:cs="Courier New"/>
          <w:sz w:val="32"/>
          <w:szCs w:val="32"/>
        </w:rPr>
        <w:t>%</w:t>
      </w:r>
      <w:r>
        <w:rPr>
          <w:rFonts w:hint="eastAsia" w:ascii="仿宋_GB2312" w:hAnsi="宋体" w:eastAsia="仿宋_GB2312" w:cs="Courier New"/>
          <w:sz w:val="32"/>
          <w:szCs w:val="32"/>
        </w:rPr>
        <w:t>。决算数大于预算数的主要原因：一是驻京驻郑</w:t>
      </w:r>
      <w:r>
        <w:rPr>
          <w:rFonts w:ascii="仿宋_GB2312" w:hAnsi="宋体" w:eastAsia="仿宋_GB2312" w:cs="Courier New"/>
          <w:sz w:val="32"/>
          <w:szCs w:val="32"/>
        </w:rPr>
        <w:t>信访值班</w:t>
      </w:r>
      <w:r>
        <w:rPr>
          <w:rFonts w:hint="eastAsia" w:ascii="仿宋_GB2312" w:hAnsi="宋体" w:eastAsia="仿宋_GB2312" w:cs="Courier New"/>
          <w:sz w:val="32"/>
          <w:szCs w:val="32"/>
        </w:rPr>
        <w:t>差旅</w:t>
      </w:r>
      <w:r>
        <w:rPr>
          <w:rFonts w:ascii="仿宋_GB2312" w:hAnsi="宋体" w:eastAsia="仿宋_GB2312" w:cs="Courier New"/>
          <w:sz w:val="32"/>
          <w:szCs w:val="32"/>
        </w:rPr>
        <w:t>费</w:t>
      </w:r>
      <w:r>
        <w:rPr>
          <w:rFonts w:hint="eastAsia" w:ascii="仿宋_GB2312" w:hAnsi="宋体" w:eastAsia="仿宋_GB2312" w:cs="Courier New"/>
          <w:sz w:val="32"/>
          <w:szCs w:val="32"/>
        </w:rPr>
        <w:t>及</w:t>
      </w:r>
      <w:r>
        <w:rPr>
          <w:rFonts w:ascii="仿宋_GB2312" w:hAnsi="宋体" w:eastAsia="仿宋_GB2312" w:cs="Courier New"/>
          <w:sz w:val="32"/>
          <w:szCs w:val="32"/>
        </w:rPr>
        <w:t>日常接访</w:t>
      </w:r>
      <w:r>
        <w:rPr>
          <w:rFonts w:hint="eastAsia" w:ascii="仿宋_GB2312" w:hAnsi="宋体" w:eastAsia="仿宋_GB2312" w:cs="Courier New"/>
          <w:sz w:val="32"/>
          <w:szCs w:val="32"/>
        </w:rPr>
        <w:t>差旅</w:t>
      </w:r>
      <w:r>
        <w:rPr>
          <w:rFonts w:ascii="仿宋_GB2312" w:hAnsi="宋体" w:eastAsia="仿宋_GB2312" w:cs="Courier New"/>
          <w:sz w:val="32"/>
          <w:szCs w:val="32"/>
        </w:rPr>
        <w:t>费未纳入预算</w:t>
      </w:r>
      <w:r>
        <w:rPr>
          <w:rFonts w:hint="eastAsia" w:ascii="仿宋_GB2312" w:hAnsi="宋体" w:eastAsia="仿宋_GB2312" w:cs="Courier New"/>
          <w:sz w:val="32"/>
          <w:szCs w:val="32"/>
        </w:rPr>
        <w:t>。二、信访</w:t>
      </w:r>
      <w:r>
        <w:rPr>
          <w:rFonts w:ascii="仿宋_GB2312" w:hAnsi="宋体" w:eastAsia="仿宋_GB2312" w:cs="Courier New"/>
          <w:sz w:val="32"/>
          <w:szCs w:val="32"/>
        </w:rPr>
        <w:t>救助资金预算数</w:t>
      </w:r>
      <w:r>
        <w:rPr>
          <w:rFonts w:hint="eastAsia" w:ascii="仿宋_GB2312" w:hAnsi="宋体" w:eastAsia="仿宋_GB2312" w:cs="Courier New"/>
          <w:sz w:val="32"/>
          <w:szCs w:val="32"/>
        </w:rPr>
        <w:t>与实际</w:t>
      </w:r>
      <w:r>
        <w:rPr>
          <w:rFonts w:ascii="仿宋_GB2312" w:hAnsi="宋体" w:eastAsia="仿宋_GB2312" w:cs="Courier New"/>
          <w:sz w:val="32"/>
          <w:szCs w:val="32"/>
        </w:rPr>
        <w:t>支出存在较大差距。</w:t>
      </w:r>
    </w:p>
    <w:p>
      <w:pPr>
        <w:numPr>
          <w:ilvl w:val="0"/>
          <w:numId w:val="5"/>
        </w:numPr>
        <w:adjustRightInd w:val="0"/>
        <w:snapToGrid w:val="0"/>
        <w:spacing w:line="360" w:lineRule="auto"/>
        <w:ind w:firstLine="640" w:firstLineChars="200"/>
        <w:outlineLvl w:val="1"/>
        <w:rPr>
          <w:rFonts w:ascii="黑体" w:hAnsi="黑体" w:eastAsia="黑体"/>
          <w:color w:val="FF0000"/>
          <w:sz w:val="32"/>
          <w:szCs w:val="32"/>
        </w:rPr>
      </w:pPr>
      <w:r>
        <w:rPr>
          <w:rFonts w:hint="eastAsia" w:ascii="黑体" w:hAnsi="黑体" w:eastAsia="黑体"/>
          <w:color w:val="FF0000"/>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年一般公共预算财政拨款基本支出54.44万元，其中：</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rPr>
        <w:t>49.44万元</w:t>
      </w:r>
      <w:r>
        <w:rPr>
          <w:rFonts w:hint="eastAsia" w:ascii="仿宋_GB2312" w:hAnsi="宋体" w:eastAsia="仿宋_GB2312" w:cs="Courier New"/>
          <w:sz w:val="32"/>
          <w:szCs w:val="32"/>
        </w:rPr>
        <w:t>，主要包括：办公费9.53万元</w:t>
      </w:r>
      <w:r>
        <w:rPr>
          <w:rFonts w:ascii="仿宋_GB2312" w:hAnsi="宋体" w:eastAsia="仿宋_GB2312" w:cs="Courier New"/>
          <w:sz w:val="32"/>
          <w:szCs w:val="32"/>
        </w:rPr>
        <w:t>，印刷费</w:t>
      </w:r>
      <w:r>
        <w:rPr>
          <w:rFonts w:hint="eastAsia" w:ascii="仿宋_GB2312" w:hAnsi="宋体" w:eastAsia="仿宋_GB2312" w:cs="Courier New"/>
          <w:sz w:val="32"/>
          <w:szCs w:val="32"/>
        </w:rPr>
        <w:t>3万元</w:t>
      </w:r>
      <w:r>
        <w:rPr>
          <w:rFonts w:ascii="仿宋_GB2312" w:hAnsi="宋体" w:eastAsia="仿宋_GB2312" w:cs="Courier New"/>
          <w:sz w:val="32"/>
          <w:szCs w:val="32"/>
        </w:rPr>
        <w:t>，</w:t>
      </w:r>
      <w:r>
        <w:rPr>
          <w:rFonts w:hint="eastAsia" w:ascii="仿宋_GB2312" w:hAnsi="宋体" w:eastAsia="仿宋_GB2312" w:cs="Courier New"/>
          <w:sz w:val="32"/>
          <w:szCs w:val="32"/>
        </w:rPr>
        <w:t>咨询费0.2万元</w:t>
      </w:r>
      <w:r>
        <w:rPr>
          <w:rFonts w:ascii="仿宋_GB2312" w:hAnsi="宋体" w:eastAsia="仿宋_GB2312" w:cs="Courier New"/>
          <w:sz w:val="32"/>
          <w:szCs w:val="32"/>
        </w:rPr>
        <w:t>，手续费</w:t>
      </w:r>
      <w:r>
        <w:rPr>
          <w:rFonts w:hint="eastAsia" w:ascii="仿宋_GB2312" w:hAnsi="宋体" w:eastAsia="仿宋_GB2312" w:cs="Courier New"/>
          <w:sz w:val="32"/>
          <w:szCs w:val="32"/>
        </w:rPr>
        <w:t>0.01万元</w:t>
      </w:r>
      <w:r>
        <w:rPr>
          <w:rFonts w:ascii="仿宋_GB2312" w:hAnsi="宋体" w:eastAsia="仿宋_GB2312" w:cs="Courier New"/>
          <w:sz w:val="32"/>
          <w:szCs w:val="32"/>
        </w:rPr>
        <w:t>，水费</w:t>
      </w:r>
      <w:r>
        <w:rPr>
          <w:rFonts w:hint="eastAsia" w:ascii="仿宋_GB2312" w:hAnsi="宋体" w:eastAsia="仿宋_GB2312" w:cs="Courier New"/>
          <w:sz w:val="32"/>
          <w:szCs w:val="32"/>
        </w:rPr>
        <w:t>0.05万元</w:t>
      </w:r>
      <w:r>
        <w:rPr>
          <w:rFonts w:ascii="仿宋_GB2312" w:hAnsi="宋体" w:eastAsia="仿宋_GB2312" w:cs="Courier New"/>
          <w:sz w:val="32"/>
          <w:szCs w:val="32"/>
        </w:rPr>
        <w:t>，电费</w:t>
      </w:r>
      <w:r>
        <w:rPr>
          <w:rFonts w:hint="eastAsia" w:ascii="仿宋_GB2312" w:hAnsi="宋体" w:eastAsia="仿宋_GB2312" w:cs="Courier New"/>
          <w:sz w:val="32"/>
          <w:szCs w:val="32"/>
        </w:rPr>
        <w:t>0.5万元</w:t>
      </w:r>
      <w:r>
        <w:rPr>
          <w:rFonts w:ascii="仿宋_GB2312" w:hAnsi="宋体" w:eastAsia="仿宋_GB2312" w:cs="Courier New"/>
          <w:sz w:val="32"/>
          <w:szCs w:val="32"/>
        </w:rPr>
        <w:t>，邮电费</w:t>
      </w:r>
      <w:r>
        <w:rPr>
          <w:rFonts w:hint="eastAsia" w:ascii="仿宋_GB2312" w:hAnsi="宋体" w:eastAsia="仿宋_GB2312" w:cs="Courier New"/>
          <w:sz w:val="32"/>
          <w:szCs w:val="32"/>
        </w:rPr>
        <w:t>1.5万元，物业费0.84万元</w:t>
      </w:r>
      <w:r>
        <w:rPr>
          <w:rFonts w:ascii="仿宋_GB2312" w:hAnsi="宋体" w:eastAsia="仿宋_GB2312" w:cs="Courier New"/>
          <w:sz w:val="32"/>
          <w:szCs w:val="32"/>
        </w:rPr>
        <w:t>，差旅费</w:t>
      </w:r>
      <w:r>
        <w:rPr>
          <w:rFonts w:hint="eastAsia" w:ascii="仿宋_GB2312" w:hAnsi="宋体" w:eastAsia="仿宋_GB2312" w:cs="Courier New"/>
          <w:sz w:val="32"/>
          <w:szCs w:val="32"/>
        </w:rPr>
        <w:t>22.6万元</w:t>
      </w:r>
      <w:r>
        <w:rPr>
          <w:rFonts w:ascii="仿宋_GB2312" w:hAnsi="宋体" w:eastAsia="仿宋_GB2312" w:cs="Courier New"/>
          <w:sz w:val="32"/>
          <w:szCs w:val="32"/>
        </w:rPr>
        <w:t>，维护费</w:t>
      </w:r>
      <w:r>
        <w:rPr>
          <w:rFonts w:hint="eastAsia" w:ascii="仿宋_GB2312" w:hAnsi="宋体" w:eastAsia="仿宋_GB2312" w:cs="Courier New"/>
          <w:sz w:val="32"/>
          <w:szCs w:val="32"/>
        </w:rPr>
        <w:t>0.2万元</w:t>
      </w:r>
      <w:r>
        <w:rPr>
          <w:rFonts w:ascii="仿宋_GB2312" w:hAnsi="宋体" w:eastAsia="仿宋_GB2312" w:cs="Courier New"/>
          <w:sz w:val="32"/>
          <w:szCs w:val="32"/>
        </w:rPr>
        <w:t>，公务接待费</w:t>
      </w:r>
      <w:r>
        <w:rPr>
          <w:rFonts w:hint="eastAsia" w:ascii="仿宋_GB2312" w:hAnsi="宋体" w:eastAsia="仿宋_GB2312" w:cs="Courier New"/>
          <w:sz w:val="32"/>
          <w:szCs w:val="32"/>
        </w:rPr>
        <w:t>0.63万元</w:t>
      </w:r>
      <w:r>
        <w:rPr>
          <w:rFonts w:ascii="仿宋_GB2312" w:hAnsi="宋体" w:eastAsia="仿宋_GB2312" w:cs="Courier New"/>
          <w:sz w:val="32"/>
          <w:szCs w:val="32"/>
        </w:rPr>
        <w:t>，公</w:t>
      </w:r>
      <w:r>
        <w:rPr>
          <w:rFonts w:hint="eastAsia" w:ascii="仿宋_GB2312" w:hAnsi="宋体" w:eastAsia="仿宋_GB2312" w:cs="Courier New"/>
          <w:sz w:val="32"/>
          <w:szCs w:val="32"/>
        </w:rPr>
        <w:t>务</w:t>
      </w:r>
      <w:r>
        <w:rPr>
          <w:rFonts w:ascii="仿宋_GB2312" w:hAnsi="宋体" w:eastAsia="仿宋_GB2312" w:cs="Courier New"/>
          <w:sz w:val="32"/>
          <w:szCs w:val="32"/>
        </w:rPr>
        <w:t>用车运行维护费</w:t>
      </w:r>
      <w:r>
        <w:rPr>
          <w:rFonts w:hint="eastAsia" w:ascii="仿宋_GB2312" w:hAnsi="宋体" w:eastAsia="仿宋_GB2312" w:cs="Courier New"/>
          <w:sz w:val="32"/>
          <w:szCs w:val="32"/>
        </w:rPr>
        <w:t>1.45万元</w:t>
      </w:r>
      <w:r>
        <w:rPr>
          <w:rFonts w:ascii="仿宋_GB2312" w:hAnsi="宋体" w:eastAsia="仿宋_GB2312" w:cs="Courier New"/>
          <w:sz w:val="32"/>
          <w:szCs w:val="32"/>
        </w:rPr>
        <w:t>，其他商品和服务支出</w:t>
      </w:r>
      <w:r>
        <w:rPr>
          <w:rFonts w:hint="eastAsia" w:ascii="仿宋_GB2312" w:hAnsi="宋体" w:eastAsia="仿宋_GB2312" w:cs="Courier New"/>
          <w:sz w:val="32"/>
          <w:szCs w:val="32"/>
        </w:rPr>
        <w:t>8.93万元</w:t>
      </w:r>
      <w:r>
        <w:rPr>
          <w:rFonts w:ascii="仿宋_GB2312" w:hAnsi="宋体" w:eastAsia="仿宋_GB2312" w:cs="Courier New"/>
          <w:sz w:val="32"/>
          <w:szCs w:val="32"/>
        </w:rPr>
        <w:t>。</w:t>
      </w:r>
    </w:p>
    <w:p>
      <w:pPr>
        <w:adjustRightInd w:val="0"/>
        <w:snapToGrid w:val="0"/>
        <w:spacing w:line="360" w:lineRule="auto"/>
        <w:ind w:firstLine="640" w:firstLineChars="200"/>
        <w:rPr>
          <w:rFonts w:ascii="黑体" w:hAnsi="黑体" w:eastAsia="黑体"/>
          <w:color w:val="FF0000"/>
          <w:sz w:val="32"/>
          <w:szCs w:val="32"/>
        </w:rPr>
      </w:pPr>
      <w:r>
        <w:rPr>
          <w:rFonts w:hint="eastAsia" w:ascii="仿宋_GB2312" w:hAnsi="宋体" w:eastAsia="仿宋_GB2312" w:cs="Courier New"/>
          <w:sz w:val="32"/>
          <w:szCs w:val="32"/>
        </w:rPr>
        <w:t>七</w:t>
      </w:r>
      <w:r>
        <w:rPr>
          <w:rFonts w:ascii="仿宋_GB2312" w:hAnsi="宋体" w:eastAsia="仿宋_GB2312" w:cs="Courier New"/>
          <w:sz w:val="32"/>
          <w:szCs w:val="32"/>
        </w:rPr>
        <w:t>、</w:t>
      </w:r>
      <w:r>
        <w:rPr>
          <w:rFonts w:hint="eastAsia" w:ascii="黑体" w:hAnsi="黑体" w:eastAsia="黑体"/>
          <w:color w:val="FF0000"/>
          <w:sz w:val="32"/>
          <w:szCs w:val="32"/>
        </w:rPr>
        <w:t>关于一般公共预算财政拨款“三公”经费支出决算情况说明</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年度“三公”经费财政拨款支出预算为3万元，支出决算为2.08万元，完成预算的69.3</w:t>
      </w:r>
      <w:r>
        <w:rPr>
          <w:rFonts w:ascii="仿宋_GB2312" w:hAnsi="宋体" w:eastAsia="仿宋_GB2312" w:cs="Courier New"/>
          <w:sz w:val="32"/>
          <w:szCs w:val="32"/>
        </w:rPr>
        <w:t>%</w:t>
      </w:r>
      <w:r>
        <w:rPr>
          <w:rFonts w:hint="eastAsia" w:ascii="仿宋_GB2312" w:hAnsi="宋体" w:eastAsia="仿宋_GB2312" w:cs="Courier New"/>
          <w:sz w:val="32"/>
          <w:szCs w:val="32"/>
        </w:rPr>
        <w:t>，其中：公务用车购置及运行费支出决算为1.45万元，完成预算的72.5</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；公务接待费支出决算为0.63万元，完成预算的63</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年度“三公”经费支出决算数小于预算数的主要原因是我局在</w:t>
      </w:r>
      <w:r>
        <w:rPr>
          <w:rFonts w:ascii="仿宋_GB2312" w:hAnsi="宋体" w:eastAsia="仿宋_GB2312" w:cs="Courier New"/>
          <w:sz w:val="32"/>
          <w:szCs w:val="32"/>
        </w:rPr>
        <w:t>实际工作中反对铺张浪费、厉行节约</w:t>
      </w:r>
      <w:r>
        <w:rPr>
          <w:rFonts w:hint="eastAsia" w:ascii="仿宋_GB2312" w:hAnsi="宋体" w:eastAsia="仿宋_GB2312" w:cs="Courier New"/>
          <w:sz w:val="32"/>
          <w:szCs w:val="32"/>
        </w:rPr>
        <w:t>，规范</w:t>
      </w:r>
      <w:r>
        <w:rPr>
          <w:rFonts w:ascii="仿宋_GB2312" w:hAnsi="宋体" w:eastAsia="仿宋_GB2312" w:cs="Courier New"/>
          <w:sz w:val="32"/>
          <w:szCs w:val="32"/>
        </w:rPr>
        <w:t>公务用车</w:t>
      </w:r>
      <w:r>
        <w:rPr>
          <w:rFonts w:hint="eastAsia" w:ascii="仿宋_GB2312" w:hAnsi="宋体" w:eastAsia="仿宋_GB2312" w:cs="Courier New"/>
          <w:sz w:val="32"/>
          <w:szCs w:val="32"/>
        </w:rPr>
        <w:t>，</w:t>
      </w:r>
      <w:r>
        <w:rPr>
          <w:rFonts w:ascii="仿宋_GB2312" w:hAnsi="宋体" w:eastAsia="仿宋_GB2312" w:cs="Courier New"/>
          <w:sz w:val="32"/>
          <w:szCs w:val="32"/>
        </w:rPr>
        <w:t>规范公务接</w:t>
      </w:r>
      <w:r>
        <w:rPr>
          <w:rFonts w:hint="eastAsia" w:ascii="仿宋_GB2312" w:hAnsi="宋体" w:eastAsia="仿宋_GB2312" w:cs="Courier New"/>
          <w:sz w:val="32"/>
          <w:szCs w:val="32"/>
        </w:rPr>
        <w:t>待。</w:t>
      </w:r>
    </w:p>
    <w:p>
      <w:pPr>
        <w:numPr>
          <w:ilvl w:val="0"/>
          <w:numId w:val="7"/>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“三公”经费财政拨款支出决算具体情况说明。</w:t>
      </w:r>
    </w:p>
    <w:p>
      <w:pPr>
        <w:kinsoku w:val="0"/>
        <w:overflowPunct w:val="0"/>
        <w:autoSpaceDE w:val="0"/>
        <w:autoSpaceDN w:val="0"/>
        <w:adjustRightInd w:val="0"/>
        <w:snapToGrid w:val="0"/>
        <w:spacing w:line="360" w:lineRule="auto"/>
        <w:ind w:firstLine="640" w:firstLineChars="200"/>
        <w:rPr>
          <w:rFonts w:ascii="宋体" w:cs="宋体"/>
          <w:sz w:val="24"/>
        </w:rPr>
      </w:pPr>
      <w:r>
        <w:rPr>
          <w:rFonts w:ascii="仿宋_GB2312" w:hAnsi="宋体" w:eastAsia="仿宋_GB2312" w:cs="Courier New"/>
          <w:sz w:val="32"/>
          <w:szCs w:val="32"/>
        </w:rPr>
        <w:t>2016</w:t>
      </w:r>
      <w:r>
        <w:rPr>
          <w:rFonts w:hint="eastAsia" w:ascii="仿宋_GB2312" w:hAnsi="宋体" w:eastAsia="仿宋_GB2312" w:cs="Courier New"/>
          <w:sz w:val="32"/>
          <w:szCs w:val="32"/>
        </w:rPr>
        <w:t>年度“三公”经费财政拨款支出决算中，公务用车购置及运行费支出决算1.45万元，占70</w:t>
      </w:r>
      <w:r>
        <w:rPr>
          <w:rFonts w:ascii="仿宋_GB2312" w:hAnsi="宋体" w:eastAsia="仿宋_GB2312" w:cs="Courier New"/>
          <w:sz w:val="32"/>
          <w:szCs w:val="32"/>
        </w:rPr>
        <w:t>%</w:t>
      </w:r>
      <w:r>
        <w:rPr>
          <w:rFonts w:hint="eastAsia" w:ascii="仿宋_GB2312" w:hAnsi="宋体" w:eastAsia="仿宋_GB2312" w:cs="Courier New"/>
          <w:sz w:val="32"/>
          <w:szCs w:val="32"/>
        </w:rPr>
        <w:t>；公务接待费支出决算0.63万元，占30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b/>
          <w:bCs/>
          <w:sz w:val="32"/>
          <w:szCs w:val="32"/>
        </w:rPr>
        <w:t>因公出国（境）费</w:t>
      </w:r>
      <w:r>
        <w:rPr>
          <w:rFonts w:hint="eastAsia" w:ascii="仿宋_GB2312" w:hAnsi="宋体" w:eastAsia="仿宋_GB2312" w:cs="Courier New"/>
          <w:sz w:val="32"/>
          <w:szCs w:val="32"/>
        </w:rPr>
        <w:t>支出0万元。</w:t>
      </w:r>
      <w:r>
        <w:rPr>
          <w:rFonts w:hint="eastAsia" w:ascii="仿宋_GB2312" w:hAnsi="宋体" w:eastAsia="仿宋_GB2312" w:cs="Courier New"/>
          <w:b/>
          <w:bCs/>
          <w:sz w:val="32"/>
          <w:szCs w:val="32"/>
        </w:rPr>
        <w:t>出国谈判、工作磋商</w:t>
      </w:r>
      <w:r>
        <w:rPr>
          <w:rFonts w:hint="eastAsia" w:ascii="仿宋_GB2312" w:hAnsi="宋体" w:eastAsia="仿宋_GB2312" w:cs="Courier New"/>
          <w:sz w:val="32"/>
          <w:szCs w:val="32"/>
        </w:rPr>
        <w:t>支出0万元。</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境外业务培训</w:t>
      </w:r>
      <w:r>
        <w:rPr>
          <w:rFonts w:hint="eastAsia" w:ascii="仿宋_GB2312" w:hAnsi="宋体" w:eastAsia="仿宋_GB2312" w:cs="Courier New"/>
          <w:sz w:val="32"/>
          <w:szCs w:val="32"/>
        </w:rPr>
        <w:t>支出支出0万元。</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公务用车购置及运行费</w:t>
      </w:r>
      <w:r>
        <w:rPr>
          <w:rFonts w:hint="eastAsia" w:ascii="仿宋_GB2312" w:hAnsi="宋体" w:eastAsia="仿宋_GB2312" w:cs="Courier New"/>
          <w:sz w:val="32"/>
          <w:szCs w:val="32"/>
        </w:rPr>
        <w:t>支出1.45万元。其中：公务用车购置支出为</w:t>
      </w:r>
      <w:r>
        <w:rPr>
          <w:rFonts w:ascii="仿宋_GB2312" w:hAnsi="宋体" w:eastAsia="仿宋_GB2312" w:cs="Courier New"/>
          <w:sz w:val="32"/>
          <w:szCs w:val="32"/>
        </w:rPr>
        <w:t>0</w:t>
      </w:r>
      <w:r>
        <w:rPr>
          <w:rFonts w:hint="eastAsia" w:ascii="仿宋_GB2312" w:hAnsi="宋体" w:eastAsia="仿宋_GB2312" w:cs="Courier New"/>
          <w:sz w:val="32"/>
          <w:szCs w:val="32"/>
        </w:rPr>
        <w:t>万元</w:t>
      </w:r>
      <w:r>
        <w:rPr>
          <w:rFonts w:ascii="仿宋_GB2312" w:hAnsi="宋体" w:eastAsia="仿宋_GB2312" w:cs="Courier New"/>
          <w:sz w:val="32"/>
          <w:szCs w:val="32"/>
        </w:rPr>
        <w:t>。</w:t>
      </w:r>
      <w:r>
        <w:rPr>
          <w:rFonts w:hint="eastAsia" w:ascii="仿宋_GB2312" w:hAnsi="宋体" w:eastAsia="仿宋_GB2312" w:cs="Courier New"/>
          <w:b/>
          <w:bCs/>
          <w:sz w:val="32"/>
          <w:szCs w:val="32"/>
        </w:rPr>
        <w:t>公务用车运行</w:t>
      </w:r>
      <w:r>
        <w:rPr>
          <w:rFonts w:hint="eastAsia" w:ascii="仿宋_GB2312" w:hAnsi="宋体" w:eastAsia="仿宋_GB2312" w:cs="Courier New"/>
          <w:sz w:val="32"/>
          <w:szCs w:val="32"/>
        </w:rPr>
        <w:t>支出1.45万元。主要用于</w:t>
      </w:r>
      <w:r>
        <w:rPr>
          <w:rFonts w:ascii="仿宋_GB2312" w:hAnsi="宋体" w:eastAsia="仿宋_GB2312" w:cs="Courier New"/>
          <w:sz w:val="32"/>
          <w:szCs w:val="32"/>
        </w:rPr>
        <w:t>凤泉区信访接待中心接访</w:t>
      </w:r>
      <w:r>
        <w:rPr>
          <w:rFonts w:hint="eastAsia" w:ascii="仿宋_GB2312" w:hAnsi="宋体" w:eastAsia="仿宋_GB2312" w:cs="Courier New"/>
          <w:sz w:val="32"/>
          <w:szCs w:val="32"/>
        </w:rPr>
        <w:t>、</w:t>
      </w:r>
      <w:r>
        <w:rPr>
          <w:rFonts w:ascii="仿宋_GB2312" w:hAnsi="宋体" w:eastAsia="仿宋_GB2312" w:cs="Courier New"/>
          <w:sz w:val="32"/>
          <w:szCs w:val="32"/>
        </w:rPr>
        <w:t>报送材料</w:t>
      </w:r>
      <w:r>
        <w:rPr>
          <w:rFonts w:hint="eastAsia" w:ascii="仿宋_GB2312" w:hAnsi="宋体" w:eastAsia="仿宋_GB2312" w:cs="Courier New"/>
          <w:sz w:val="32"/>
          <w:szCs w:val="32"/>
        </w:rPr>
        <w:t>等</w:t>
      </w:r>
      <w:r>
        <w:rPr>
          <w:rFonts w:ascii="仿宋_GB2312" w:hAnsi="宋体" w:eastAsia="仿宋_GB2312" w:cs="Courier New"/>
          <w:sz w:val="32"/>
          <w:szCs w:val="32"/>
        </w:rPr>
        <w:t>公务</w:t>
      </w:r>
      <w:r>
        <w:rPr>
          <w:rFonts w:hint="eastAsia" w:ascii="仿宋_GB2312" w:hAnsi="宋体" w:eastAsia="仿宋_GB2312" w:cs="Courier New"/>
          <w:sz w:val="32"/>
          <w:szCs w:val="32"/>
        </w:rPr>
        <w:t>。</w:t>
      </w:r>
      <w:r>
        <w:rPr>
          <w:rFonts w:ascii="仿宋_GB2312" w:hAnsi="宋体" w:eastAsia="仿宋_GB2312" w:cs="Courier New"/>
          <w:sz w:val="32"/>
          <w:szCs w:val="32"/>
        </w:rPr>
        <w:t>2016</w:t>
      </w:r>
      <w:r>
        <w:rPr>
          <w:rFonts w:hint="eastAsia" w:ascii="仿宋_GB2312" w:hAnsi="宋体" w:eastAsia="仿宋_GB2312" w:cs="Courier New"/>
          <w:sz w:val="32"/>
          <w:szCs w:val="32"/>
        </w:rPr>
        <w:t>年期末，凤泉区</w:t>
      </w:r>
      <w:r>
        <w:rPr>
          <w:rFonts w:ascii="仿宋_GB2312" w:hAnsi="宋体" w:eastAsia="仿宋_GB2312" w:cs="Courier New"/>
          <w:sz w:val="32"/>
          <w:szCs w:val="32"/>
        </w:rPr>
        <w:t>信访局</w:t>
      </w:r>
      <w:r>
        <w:rPr>
          <w:rFonts w:hint="eastAsia" w:ascii="仿宋_GB2312" w:hAnsi="宋体" w:eastAsia="仿宋_GB2312" w:cs="Courier New"/>
          <w:sz w:val="32"/>
          <w:szCs w:val="32"/>
        </w:rPr>
        <w:t>机关公务用车保有量为0、凤泉区信访局二级</w:t>
      </w:r>
      <w:r>
        <w:rPr>
          <w:rFonts w:ascii="仿宋_GB2312" w:hAnsi="宋体" w:eastAsia="仿宋_GB2312" w:cs="Courier New"/>
          <w:sz w:val="32"/>
          <w:szCs w:val="32"/>
        </w:rPr>
        <w:t>机构</w:t>
      </w:r>
      <w:r>
        <w:rPr>
          <w:rFonts w:hint="eastAsia" w:ascii="仿宋_GB2312" w:hAnsi="宋体" w:eastAsia="仿宋_GB2312" w:cs="Courier New"/>
          <w:sz w:val="32"/>
          <w:szCs w:val="32"/>
        </w:rPr>
        <w:t>凤泉区</w:t>
      </w:r>
      <w:r>
        <w:rPr>
          <w:rFonts w:ascii="仿宋_GB2312" w:hAnsi="宋体" w:eastAsia="仿宋_GB2312" w:cs="Courier New"/>
          <w:sz w:val="32"/>
          <w:szCs w:val="32"/>
        </w:rPr>
        <w:t>信访接待中心</w:t>
      </w:r>
      <w:r>
        <w:rPr>
          <w:rFonts w:hint="eastAsia" w:ascii="仿宋_GB2312" w:hAnsi="宋体" w:eastAsia="仿宋_GB2312" w:cs="Courier New"/>
          <w:sz w:val="32"/>
          <w:szCs w:val="32"/>
        </w:rPr>
        <w:t>开支财政拨款的公务用车保有量为1辆。</w:t>
      </w:r>
    </w:p>
    <w:p>
      <w:pPr>
        <w:numPr>
          <w:ilvl w:val="0"/>
          <w:numId w:val="8"/>
        </w:num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rPr>
      </w:pPr>
      <w:r>
        <w:rPr>
          <w:rFonts w:hint="eastAsia" w:ascii="仿宋_GB2312" w:hAnsi="宋体" w:eastAsia="仿宋_GB2312"/>
          <w:b/>
          <w:bCs/>
          <w:sz w:val="32"/>
          <w:szCs w:val="32"/>
        </w:rPr>
        <w:t>公务接待费支出0.63万元。</w:t>
      </w:r>
      <w:r>
        <w:rPr>
          <w:rFonts w:hint="eastAsia" w:ascii="仿宋_GB2312" w:hAnsi="宋体" w:eastAsia="仿宋_GB2312" w:cs="Courier New"/>
          <w:sz w:val="32"/>
          <w:szCs w:val="32"/>
        </w:rPr>
        <w:t>主要用于局机关</w:t>
      </w:r>
      <w:r>
        <w:rPr>
          <w:rFonts w:ascii="仿宋_GB2312" w:hAnsi="宋体" w:eastAsia="仿宋_GB2312" w:cs="Courier New"/>
          <w:sz w:val="32"/>
          <w:szCs w:val="32"/>
        </w:rPr>
        <w:t>正常公务接待</w:t>
      </w:r>
      <w:r>
        <w:rPr>
          <w:rFonts w:hint="eastAsia" w:ascii="仿宋_GB2312" w:hAnsi="宋体" w:eastAsia="仿宋_GB2312" w:cs="Courier New"/>
          <w:sz w:val="32"/>
          <w:szCs w:val="32"/>
        </w:rPr>
        <w:t>。凤泉区信访局</w:t>
      </w:r>
      <w:r>
        <w:rPr>
          <w:rFonts w:ascii="仿宋_GB2312" w:hAnsi="宋体" w:eastAsia="仿宋_GB2312" w:cs="Courier New"/>
          <w:sz w:val="32"/>
          <w:szCs w:val="32"/>
        </w:rPr>
        <w:t>2016</w:t>
      </w:r>
      <w:r>
        <w:rPr>
          <w:rFonts w:hint="eastAsia" w:ascii="仿宋_GB2312" w:hAnsi="宋体" w:eastAsia="仿宋_GB2312" w:cs="Courier New"/>
          <w:sz w:val="32"/>
          <w:szCs w:val="32"/>
        </w:rPr>
        <w:t>年度共接待国内来访团组14个、来访人员100人次（不包括陪同人员）。</w:t>
      </w:r>
    </w:p>
    <w:p>
      <w:pPr>
        <w:numPr>
          <w:ilvl w:val="0"/>
          <w:numId w:val="5"/>
        </w:numPr>
        <w:adjustRightInd w:val="0"/>
        <w:snapToGrid w:val="0"/>
        <w:spacing w:line="360" w:lineRule="auto"/>
        <w:ind w:firstLine="640" w:firstLineChars="200"/>
        <w:outlineLvl w:val="1"/>
        <w:rPr>
          <w:rFonts w:ascii="黑体" w:hAnsi="黑体" w:eastAsia="黑体"/>
          <w:color w:val="FF6600"/>
          <w:sz w:val="32"/>
          <w:szCs w:val="32"/>
        </w:rPr>
      </w:pPr>
      <w:r>
        <w:rPr>
          <w:rFonts w:hint="eastAsia" w:ascii="黑体" w:hAnsi="黑体" w:eastAsia="黑体"/>
          <w:color w:val="FF6600"/>
          <w:sz w:val="32"/>
          <w:szCs w:val="32"/>
        </w:rPr>
        <w:t>其他重要事项的情况说明</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年度机关运行经费支出49.44万元。</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政府采购支出情况。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年度政府采购支出总额0万元。</w:t>
      </w:r>
    </w:p>
    <w:p>
      <w:pPr>
        <w:numPr>
          <w:ilvl w:val="0"/>
          <w:numId w:val="9"/>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2016</w:t>
      </w:r>
      <w:r>
        <w:rPr>
          <w:rFonts w:hint="eastAsia" w:ascii="仿宋_GB2312" w:hAnsi="宋体" w:eastAsia="仿宋_GB2312" w:cs="Courier New"/>
          <w:sz w:val="32"/>
          <w:szCs w:val="32"/>
        </w:rPr>
        <w:t>年期末，凤泉区信访局共有一般公务用车1辆。</w:t>
      </w:r>
    </w:p>
    <w:p>
      <w:pPr>
        <w:numPr>
          <w:ilvl w:val="0"/>
          <w:numId w:val="10"/>
        </w:num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关于预算绩效情况说明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 xml:space="preserve"> （一）绩效管理工作开展情况。</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sz w:val="32"/>
          <w:szCs w:val="32"/>
        </w:rPr>
        <w:t xml:space="preserve"> </w:t>
      </w:r>
      <w:r>
        <w:rPr>
          <w:rFonts w:ascii="仿宋_GB2312" w:hAnsi="宋体" w:eastAsia="仿宋_GB2312" w:cs="Courier New"/>
          <w:sz w:val="32"/>
          <w:szCs w:val="32"/>
        </w:rPr>
        <w:t xml:space="preserve">    </w:t>
      </w:r>
      <w:r>
        <w:rPr>
          <w:rFonts w:hint="eastAsia" w:ascii="仿宋_GB2312" w:hAnsi="宋体" w:eastAsia="仿宋_GB2312" w:cs="Courier New"/>
          <w:sz w:val="32"/>
          <w:szCs w:val="32"/>
        </w:rPr>
        <w:t>根据财政预算管理要求，凤泉区信访局对2016年度一般公</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sz w:val="32"/>
          <w:szCs w:val="32"/>
        </w:rPr>
        <w:t>共预算支出全面开展绩效自评。预算资金使用比较得当，我单位预算资金主要用于办公经费及人员工资支出，能很好的保障</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r>
        <w:rPr>
          <w:rFonts w:hint="eastAsia" w:ascii="仿宋_GB2312" w:hAnsi="宋体" w:eastAsia="仿宋_GB2312" w:cs="Courier New"/>
          <w:sz w:val="32"/>
          <w:szCs w:val="32"/>
        </w:rPr>
        <w:t>局机关在正常运转。</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r>
        <w:rPr>
          <w:rFonts w:hint="eastAsia" w:ascii="仿宋_GB2312" w:hAnsi="宋体" w:eastAsia="仿宋_GB2312" w:cs="Courier New"/>
          <w:sz w:val="32"/>
          <w:szCs w:val="32"/>
        </w:rPr>
        <w:t>（二）部门决算中项目绩效自评结果。信访局</w:t>
      </w:r>
      <w:r>
        <w:rPr>
          <w:rFonts w:ascii="仿宋_GB2312" w:hAnsi="宋体" w:eastAsia="仿宋_GB2312" w:cs="Courier New"/>
          <w:sz w:val="32"/>
          <w:szCs w:val="32"/>
        </w:rPr>
        <w:t>全年无项目资金</w:t>
      </w:r>
      <w:r>
        <w:rPr>
          <w:rFonts w:hint="eastAsia" w:ascii="仿宋_GB2312" w:hAnsi="宋体" w:eastAsia="仿宋_GB2312" w:cs="Courier New"/>
          <w:sz w:val="32"/>
          <w:szCs w:val="32"/>
        </w:rPr>
        <w:t>支出</w:t>
      </w:r>
      <w:r>
        <w:rPr>
          <w:rFonts w:ascii="仿宋_GB2312" w:hAnsi="宋体" w:eastAsia="仿宋_GB2312" w:cs="Courier New"/>
          <w:sz w:val="32"/>
          <w:szCs w:val="32"/>
        </w:rPr>
        <w:t>。</w:t>
      </w:r>
    </w:p>
    <w:p>
      <w:pPr>
        <w:ind w:firstLine="1440" w:firstLineChars="300"/>
        <w:outlineLvl w:val="0"/>
        <w:rPr>
          <w:rFonts w:ascii="隶书" w:hAnsi="隶书" w:eastAsia="隶书" w:cs="隶书"/>
          <w:sz w:val="48"/>
          <w:szCs w:val="48"/>
        </w:rPr>
      </w:pPr>
    </w:p>
    <w:p>
      <w:pPr>
        <w:ind w:firstLine="1440" w:firstLineChars="300"/>
        <w:outlineLvl w:val="0"/>
        <w:rPr>
          <w:rFonts w:ascii="隶书" w:hAnsi="隶书" w:eastAsia="隶书" w:cs="隶书"/>
          <w:sz w:val="48"/>
          <w:szCs w:val="48"/>
        </w:rPr>
      </w:pPr>
    </w:p>
    <w:p>
      <w:pPr>
        <w:ind w:firstLine="1440" w:firstLineChars="300"/>
        <w:outlineLvl w:val="0"/>
        <w:rPr>
          <w:rFonts w:ascii="隶书" w:hAnsi="隶书" w:eastAsia="隶书" w:cs="隶书"/>
          <w:sz w:val="48"/>
          <w:szCs w:val="48"/>
        </w:rPr>
      </w:pPr>
    </w:p>
    <w:p>
      <w:pPr>
        <w:ind w:firstLine="1440" w:firstLineChars="300"/>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Arial Unicode MS"/>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- 15 -</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abstractNum w:abstractNumId="1">
    <w:nsid w:val="5971BF59"/>
    <w:multiLevelType w:val="singleLevel"/>
    <w:tmpl w:val="5971BF59"/>
    <w:lvl w:ilvl="0" w:tentative="0">
      <w:start w:val="1"/>
      <w:numFmt w:val="chineseCounting"/>
      <w:suff w:val="nothing"/>
      <w:lvlText w:val="%1、"/>
      <w:lvlJc w:val="left"/>
      <w:pPr>
        <w:ind w:firstLine="420"/>
      </w:pPr>
      <w:rPr>
        <w:rFonts w:hint="eastAsia" w:cs="Times New Roman"/>
      </w:rPr>
    </w:lvl>
  </w:abstractNum>
  <w:abstractNum w:abstractNumId="2">
    <w:nsid w:val="5971BF7C"/>
    <w:multiLevelType w:val="singleLevel"/>
    <w:tmpl w:val="5971BF7C"/>
    <w:lvl w:ilvl="0" w:tentative="0">
      <w:start w:val="1"/>
      <w:numFmt w:val="chineseCounting"/>
      <w:suff w:val="nothing"/>
      <w:lvlText w:val="（%1）"/>
      <w:lvlJc w:val="left"/>
      <w:pPr>
        <w:ind w:firstLine="420"/>
      </w:pPr>
      <w:rPr>
        <w:rFonts w:hint="eastAsia" w:cs="Times New Roman"/>
      </w:rPr>
    </w:lvl>
  </w:abstractNum>
  <w:abstractNum w:abstractNumId="3">
    <w:nsid w:val="5971C193"/>
    <w:multiLevelType w:val="singleLevel"/>
    <w:tmpl w:val="5971C193"/>
    <w:lvl w:ilvl="0" w:tentative="0">
      <w:start w:val="2"/>
      <w:numFmt w:val="chineseCounting"/>
      <w:suff w:val="nothing"/>
      <w:lvlText w:val="%1、"/>
      <w:lvlJc w:val="left"/>
      <w:rPr>
        <w:rFonts w:cs="Times New Roman"/>
      </w:rPr>
    </w:lvl>
  </w:abstractNum>
  <w:abstractNum w:abstractNumId="4">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5">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abstractNum w:abstractNumId="6">
    <w:nsid w:val="5971E093"/>
    <w:multiLevelType w:val="singleLevel"/>
    <w:tmpl w:val="5971E093"/>
    <w:lvl w:ilvl="0" w:tentative="0">
      <w:start w:val="1"/>
      <w:numFmt w:val="chineseCounting"/>
      <w:suff w:val="nothing"/>
      <w:lvlText w:val="（%1）"/>
      <w:lvlJc w:val="left"/>
      <w:pPr>
        <w:ind w:firstLine="420"/>
      </w:pPr>
      <w:rPr>
        <w:rFonts w:hint="eastAsia" w:cs="Times New Roman"/>
      </w:rPr>
    </w:lvl>
  </w:abstractNum>
  <w:abstractNum w:abstractNumId="7">
    <w:nsid w:val="5971E2D2"/>
    <w:multiLevelType w:val="singleLevel"/>
    <w:tmpl w:val="5971E2D2"/>
    <w:lvl w:ilvl="0" w:tentative="0">
      <w:start w:val="1"/>
      <w:numFmt w:val="decimal"/>
      <w:suff w:val="nothing"/>
      <w:lvlText w:val="%1．"/>
      <w:lvlJc w:val="left"/>
      <w:pPr>
        <w:ind w:firstLine="400"/>
      </w:pPr>
      <w:rPr>
        <w:rFonts w:hint="default" w:cs="Times New Roman"/>
      </w:rPr>
    </w:lvl>
  </w:abstractNum>
  <w:abstractNum w:abstractNumId="8">
    <w:nsid w:val="5971EDEF"/>
    <w:multiLevelType w:val="singleLevel"/>
    <w:tmpl w:val="5971EDEF"/>
    <w:lvl w:ilvl="0" w:tentative="0">
      <w:start w:val="1"/>
      <w:numFmt w:val="chineseCounting"/>
      <w:suff w:val="nothing"/>
      <w:lvlText w:val="（%1）"/>
      <w:lvlJc w:val="left"/>
      <w:pPr>
        <w:ind w:firstLine="420"/>
      </w:pPr>
      <w:rPr>
        <w:rFonts w:hint="eastAsia" w:cs="Times New Roman"/>
      </w:rPr>
    </w:lvl>
  </w:abstractNum>
  <w:abstractNum w:abstractNumId="9">
    <w:nsid w:val="59BF89EB"/>
    <w:multiLevelType w:val="singleLevel"/>
    <w:tmpl w:val="59BF89EB"/>
    <w:lvl w:ilvl="0" w:tentative="0">
      <w:start w:val="8"/>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4537"/>
    <w:rsid w:val="0006574E"/>
    <w:rsid w:val="0007014C"/>
    <w:rsid w:val="000A3ACE"/>
    <w:rsid w:val="000B103B"/>
    <w:rsid w:val="000B38D2"/>
    <w:rsid w:val="000B3C7C"/>
    <w:rsid w:val="000B3D49"/>
    <w:rsid w:val="000B5A03"/>
    <w:rsid w:val="000C1E7F"/>
    <w:rsid w:val="001150B0"/>
    <w:rsid w:val="00136031"/>
    <w:rsid w:val="00172A27"/>
    <w:rsid w:val="001A0513"/>
    <w:rsid w:val="00225D68"/>
    <w:rsid w:val="00257B74"/>
    <w:rsid w:val="00275F3E"/>
    <w:rsid w:val="002873B3"/>
    <w:rsid w:val="002929B4"/>
    <w:rsid w:val="002A3279"/>
    <w:rsid w:val="002C7163"/>
    <w:rsid w:val="003C18DF"/>
    <w:rsid w:val="003E5DFC"/>
    <w:rsid w:val="00422E84"/>
    <w:rsid w:val="00450707"/>
    <w:rsid w:val="00483722"/>
    <w:rsid w:val="004D7099"/>
    <w:rsid w:val="00534769"/>
    <w:rsid w:val="00567072"/>
    <w:rsid w:val="00670076"/>
    <w:rsid w:val="00773754"/>
    <w:rsid w:val="007C5AF6"/>
    <w:rsid w:val="00853F69"/>
    <w:rsid w:val="008D4ECF"/>
    <w:rsid w:val="008F30B5"/>
    <w:rsid w:val="009108DE"/>
    <w:rsid w:val="009140E8"/>
    <w:rsid w:val="00927307"/>
    <w:rsid w:val="00982ABA"/>
    <w:rsid w:val="009B0D29"/>
    <w:rsid w:val="00A103BB"/>
    <w:rsid w:val="00AE7A57"/>
    <w:rsid w:val="00B05CCA"/>
    <w:rsid w:val="00B33379"/>
    <w:rsid w:val="00B4393E"/>
    <w:rsid w:val="00B458CF"/>
    <w:rsid w:val="00B53670"/>
    <w:rsid w:val="00B55DFA"/>
    <w:rsid w:val="00B908E2"/>
    <w:rsid w:val="00BA6318"/>
    <w:rsid w:val="00BC3B0B"/>
    <w:rsid w:val="00C6406D"/>
    <w:rsid w:val="00C71A81"/>
    <w:rsid w:val="00C71F0D"/>
    <w:rsid w:val="00C822D6"/>
    <w:rsid w:val="00CC4A14"/>
    <w:rsid w:val="00CC6717"/>
    <w:rsid w:val="00CD71F9"/>
    <w:rsid w:val="00CF101E"/>
    <w:rsid w:val="00D20676"/>
    <w:rsid w:val="00DA7F1F"/>
    <w:rsid w:val="00DD6FA9"/>
    <w:rsid w:val="00E03633"/>
    <w:rsid w:val="00E44CF6"/>
    <w:rsid w:val="00E4583E"/>
    <w:rsid w:val="00EA635C"/>
    <w:rsid w:val="00F00C54"/>
    <w:rsid w:val="00F0417B"/>
    <w:rsid w:val="00F32C46"/>
    <w:rsid w:val="00F53FE6"/>
    <w:rsid w:val="00FB28A9"/>
    <w:rsid w:val="04453648"/>
    <w:rsid w:val="05DB00B9"/>
    <w:rsid w:val="09BB2134"/>
    <w:rsid w:val="0CA434B9"/>
    <w:rsid w:val="0D84179B"/>
    <w:rsid w:val="0E4C156E"/>
    <w:rsid w:val="10BD4691"/>
    <w:rsid w:val="11585E8B"/>
    <w:rsid w:val="15492582"/>
    <w:rsid w:val="17E94F78"/>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1E71823"/>
    <w:rsid w:val="42271DDB"/>
    <w:rsid w:val="43910C0D"/>
    <w:rsid w:val="48B52937"/>
    <w:rsid w:val="48EE3EF3"/>
    <w:rsid w:val="4C1E2F28"/>
    <w:rsid w:val="4CFC29CC"/>
    <w:rsid w:val="4D6E1856"/>
    <w:rsid w:val="4E1C5B14"/>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uiPriority="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lock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脚 Char"/>
    <w:link w:val="3"/>
    <w:semiHidden/>
    <w:qFormat/>
    <w:locked/>
    <w:uiPriority w:val="99"/>
    <w:rPr>
      <w:rFonts w:ascii="Calibri" w:hAnsi="Calibri" w:cs="Times New Roman"/>
      <w:sz w:val="18"/>
      <w:szCs w:val="18"/>
    </w:rPr>
  </w:style>
  <w:style w:type="character" w:customStyle="1" w:styleId="8">
    <w:name w:val="页眉 Char"/>
    <w:link w:val="4"/>
    <w:semiHidden/>
    <w:qFormat/>
    <w:locked/>
    <w:uiPriority w:val="99"/>
    <w:rPr>
      <w:rFonts w:ascii="Calibri" w:hAnsi="Calibri" w:cs="Times New Roman"/>
      <w:sz w:val="18"/>
      <w:szCs w:val="18"/>
    </w:rPr>
  </w:style>
  <w:style w:type="character" w:customStyle="1" w:styleId="9">
    <w:name w:val="font31"/>
    <w:qFormat/>
    <w:uiPriority w:val="99"/>
    <w:rPr>
      <w:rFonts w:ascii="Arial" w:hAnsi="Arial" w:cs="Arial"/>
      <w:color w:val="000000"/>
      <w:sz w:val="16"/>
      <w:szCs w:val="16"/>
      <w:u w:val="none"/>
    </w:rPr>
  </w:style>
  <w:style w:type="character" w:customStyle="1" w:styleId="10">
    <w:name w:val="font01"/>
    <w:qFormat/>
    <w:uiPriority w:val="99"/>
    <w:rPr>
      <w:rFonts w:ascii="Arial" w:hAnsi="Arial" w:cs="Arial"/>
      <w:color w:val="000000"/>
      <w:sz w:val="16"/>
      <w:szCs w:val="16"/>
      <w:u w:val="none"/>
    </w:rPr>
  </w:style>
  <w:style w:type="character" w:customStyle="1" w:styleId="11">
    <w:name w:val="font41"/>
    <w:qFormat/>
    <w:uiPriority w:val="99"/>
    <w:rPr>
      <w:rFonts w:ascii="宋体" w:hAnsi="宋体" w:eastAsia="宋体" w:cs="宋体"/>
      <w:color w:val="000000"/>
      <w:sz w:val="16"/>
      <w:szCs w:val="16"/>
      <w:u w:val="none"/>
    </w:rPr>
  </w:style>
  <w:style w:type="character" w:customStyle="1" w:styleId="12">
    <w:name w:val="批注框文本 Char"/>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1030</Words>
  <Characters>5877</Characters>
  <Lines>48</Lines>
  <Paragraphs>13</Paragraphs>
  <TotalTime>1</TotalTime>
  <ScaleCrop>false</ScaleCrop>
  <LinksUpToDate>false</LinksUpToDate>
  <CharactersWithSpaces>6894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2017-09-18T07:54:00Z</cp:lastPrinted>
  <dcterms:modified xsi:type="dcterms:W3CDTF">2018-09-06T11:10:38Z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