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lang w:val="en-US" w:eastAsia="zh-CN"/>
        </w:rPr>
        <w:t>凤泉区2020</w:t>
      </w:r>
      <w:r>
        <w:rPr>
          <w:rFonts w:hint="eastAsia" w:ascii="方正小标宋简体" w:hAnsi="黑体" w:eastAsia="方正小标宋简体"/>
          <w:sz w:val="44"/>
          <w:szCs w:val="44"/>
        </w:rPr>
        <w:t>年各级各类扶贫资金</w:t>
      </w:r>
    </w:p>
    <w:p>
      <w:pPr>
        <w:keepNext w:val="0"/>
        <w:keepLines w:val="0"/>
        <w:pageBreakBefore w:val="0"/>
        <w:widowControl/>
        <w:kinsoku/>
        <w:wordWrap/>
        <w:overflowPunct/>
        <w:topLinePunct w:val="0"/>
        <w:autoSpaceDE/>
        <w:autoSpaceDN/>
        <w:bidi w:val="0"/>
        <w:adjustRightInd w:val="0"/>
        <w:snapToGrid w:val="0"/>
        <w:spacing w:after="361" w:afterLines="100" w:line="560" w:lineRule="exact"/>
        <w:jc w:val="center"/>
        <w:textAlignment w:val="auto"/>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公告公示</w:t>
      </w:r>
      <w:r>
        <w:rPr>
          <w:rFonts w:hint="eastAsia" w:ascii="方正小标宋简体" w:hAnsi="黑体" w:eastAsia="方正小标宋简体"/>
          <w:sz w:val="44"/>
          <w:szCs w:val="44"/>
          <w:lang w:eastAsia="zh-CN"/>
        </w:rPr>
        <w:t>（二）</w:t>
      </w:r>
    </w:p>
    <w:p>
      <w:pPr>
        <w:pStyle w:val="8"/>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根据《河南省扶贫资金项目公告公示制度》和《河南省财政厅关于全面加强脱贫攻坚期内各级各类扶贫资金管理的通知》（豫财办〔2018〕35号）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年度纳入扶贫资金范围的各级各类财政资金予以公告公示（其中财政专项扶贫资金已先行在本网站公告公示）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欢迎广大群众监督。</w:t>
      </w:r>
    </w:p>
    <w:p>
      <w:pPr>
        <w:pStyle w:val="8"/>
        <w:spacing w:line="560" w:lineRule="exact"/>
        <w:jc w:val="both"/>
        <w:rPr>
          <w:rFonts w:hint="eastAsia" w:ascii="仿宋_GB2312" w:eastAsia="仿宋_GB2312"/>
          <w:sz w:val="32"/>
          <w:szCs w:val="32"/>
        </w:rPr>
      </w:pPr>
    </w:p>
    <w:p>
      <w:pPr>
        <w:pStyle w:val="8"/>
        <w:keepNext w:val="0"/>
        <w:keepLines w:val="0"/>
        <w:pageBreakBefore w:val="0"/>
        <w:widowControl/>
        <w:kinsoku/>
        <w:wordWrap/>
        <w:overflowPunct/>
        <w:topLinePunct w:val="0"/>
        <w:autoSpaceDE/>
        <w:autoSpaceDN/>
        <w:bidi w:val="0"/>
        <w:adjustRightInd w:val="0"/>
        <w:snapToGrid w:val="0"/>
        <w:spacing w:line="560" w:lineRule="exact"/>
        <w:ind w:left="1918" w:leftChars="290" w:hanging="1280" w:hangingChars="400"/>
        <w:jc w:val="both"/>
        <w:textAlignment w:val="auto"/>
        <w:rPr>
          <w:rFonts w:hint="default" w:ascii="仿宋_GB2312" w:eastAsia="仿宋_GB2312"/>
          <w:sz w:val="32"/>
          <w:szCs w:val="32"/>
          <w:lang w:val="en-US"/>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w:t>
      </w:r>
      <w:r>
        <w:rPr>
          <w:rFonts w:hint="eastAsia" w:ascii="仿宋_GB2312" w:eastAsia="仿宋_GB2312"/>
          <w:sz w:val="32"/>
          <w:szCs w:val="32"/>
        </w:rPr>
        <w:t>凤泉区财政局</w:t>
      </w:r>
      <w:r>
        <w:rPr>
          <w:rFonts w:hint="eastAsia" w:ascii="仿宋_GB2312" w:eastAsia="仿宋_GB2312"/>
          <w:sz w:val="32"/>
          <w:szCs w:val="32"/>
          <w:lang w:eastAsia="zh-CN"/>
        </w:rPr>
        <w:t>社保</w:t>
      </w:r>
      <w:r>
        <w:rPr>
          <w:rFonts w:hint="eastAsia" w:ascii="仿宋_GB2312" w:eastAsia="仿宋_GB2312"/>
          <w:sz w:val="32"/>
          <w:szCs w:val="32"/>
        </w:rPr>
        <w:t>股关于</w:t>
      </w:r>
      <w:r>
        <w:rPr>
          <w:rFonts w:hint="eastAsia" w:ascii="仿宋_GB2312" w:eastAsia="仿宋_GB2312"/>
          <w:sz w:val="32"/>
          <w:szCs w:val="32"/>
          <w:lang w:val="en-US" w:eastAsia="zh-CN"/>
        </w:rPr>
        <w:t>2020</w:t>
      </w:r>
      <w:r>
        <w:rPr>
          <w:rFonts w:hint="eastAsia" w:ascii="仿宋_GB2312" w:eastAsia="仿宋_GB2312"/>
          <w:sz w:val="32"/>
          <w:szCs w:val="32"/>
        </w:rPr>
        <w:t>年扶贫资金的公示</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both"/>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凤泉区财政局</w:t>
      </w:r>
      <w:r>
        <w:rPr>
          <w:rFonts w:hint="eastAsia" w:ascii="仿宋_GB2312" w:eastAsia="仿宋_GB2312"/>
          <w:sz w:val="32"/>
          <w:szCs w:val="32"/>
          <w:lang w:eastAsia="zh-CN"/>
        </w:rPr>
        <w:t>农业股</w:t>
      </w:r>
      <w:r>
        <w:rPr>
          <w:rFonts w:hint="eastAsia" w:ascii="仿宋_GB2312" w:eastAsia="仿宋_GB2312"/>
          <w:sz w:val="32"/>
          <w:szCs w:val="32"/>
        </w:rPr>
        <w:t>关于</w:t>
      </w:r>
      <w:r>
        <w:rPr>
          <w:rFonts w:hint="eastAsia" w:ascii="仿宋_GB2312" w:eastAsia="仿宋_GB2312"/>
          <w:sz w:val="32"/>
          <w:szCs w:val="32"/>
          <w:lang w:val="en-US" w:eastAsia="zh-CN"/>
        </w:rPr>
        <w:t>2020</w:t>
      </w:r>
      <w:r>
        <w:rPr>
          <w:rFonts w:hint="eastAsia" w:ascii="仿宋_GB2312" w:eastAsia="仿宋_GB2312"/>
          <w:sz w:val="32"/>
          <w:szCs w:val="32"/>
        </w:rPr>
        <w:t>年扶贫资金的公示</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both"/>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凤泉区财政局</w:t>
      </w:r>
      <w:r>
        <w:rPr>
          <w:rFonts w:hint="eastAsia" w:ascii="仿宋_GB2312" w:eastAsia="仿宋_GB2312"/>
          <w:sz w:val="32"/>
          <w:szCs w:val="32"/>
          <w:lang w:eastAsia="zh-CN"/>
        </w:rPr>
        <w:t>经建</w:t>
      </w:r>
      <w:r>
        <w:rPr>
          <w:rFonts w:hint="eastAsia" w:ascii="仿宋_GB2312" w:eastAsia="仿宋_GB2312"/>
          <w:sz w:val="32"/>
          <w:szCs w:val="32"/>
        </w:rPr>
        <w:t>股关于</w:t>
      </w:r>
      <w:r>
        <w:rPr>
          <w:rFonts w:hint="eastAsia" w:ascii="仿宋_GB2312" w:eastAsia="仿宋_GB2312"/>
          <w:sz w:val="32"/>
          <w:szCs w:val="32"/>
          <w:lang w:val="en-US" w:eastAsia="zh-CN"/>
        </w:rPr>
        <w:t>2020</w:t>
      </w:r>
      <w:r>
        <w:rPr>
          <w:rFonts w:hint="eastAsia" w:ascii="仿宋_GB2312" w:eastAsia="仿宋_GB2312"/>
          <w:sz w:val="32"/>
          <w:szCs w:val="32"/>
        </w:rPr>
        <w:t>年扶贫资金的公示</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both"/>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凤泉区财政局</w:t>
      </w:r>
      <w:r>
        <w:rPr>
          <w:rFonts w:hint="eastAsia" w:ascii="仿宋_GB2312" w:eastAsia="仿宋_GB2312"/>
          <w:sz w:val="32"/>
          <w:szCs w:val="32"/>
          <w:lang w:eastAsia="zh-CN"/>
        </w:rPr>
        <w:t>预算</w:t>
      </w:r>
      <w:r>
        <w:rPr>
          <w:rFonts w:hint="eastAsia" w:ascii="仿宋_GB2312" w:eastAsia="仿宋_GB2312"/>
          <w:sz w:val="32"/>
          <w:szCs w:val="32"/>
        </w:rPr>
        <w:t>股关于</w:t>
      </w:r>
      <w:r>
        <w:rPr>
          <w:rFonts w:hint="eastAsia" w:ascii="仿宋_GB2312" w:eastAsia="仿宋_GB2312"/>
          <w:sz w:val="32"/>
          <w:szCs w:val="32"/>
          <w:lang w:val="en-US" w:eastAsia="zh-CN"/>
        </w:rPr>
        <w:t>2020</w:t>
      </w:r>
      <w:r>
        <w:rPr>
          <w:rFonts w:hint="eastAsia" w:ascii="仿宋_GB2312" w:eastAsia="仿宋_GB2312"/>
          <w:sz w:val="32"/>
          <w:szCs w:val="32"/>
        </w:rPr>
        <w:t>年扶贫资金的公示</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both"/>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凤泉区财政局</w:t>
      </w:r>
      <w:r>
        <w:rPr>
          <w:rFonts w:hint="eastAsia" w:ascii="仿宋_GB2312" w:eastAsia="仿宋_GB2312"/>
          <w:sz w:val="32"/>
          <w:szCs w:val="32"/>
          <w:lang w:eastAsia="zh-CN"/>
        </w:rPr>
        <w:t>采购办</w:t>
      </w:r>
      <w:r>
        <w:rPr>
          <w:rFonts w:hint="eastAsia" w:ascii="仿宋_GB2312" w:eastAsia="仿宋_GB2312"/>
          <w:sz w:val="32"/>
          <w:szCs w:val="32"/>
        </w:rPr>
        <w:t>关于</w:t>
      </w:r>
      <w:r>
        <w:rPr>
          <w:rFonts w:hint="eastAsia" w:ascii="仿宋_GB2312" w:eastAsia="仿宋_GB2312"/>
          <w:sz w:val="32"/>
          <w:szCs w:val="32"/>
          <w:lang w:val="en-US" w:eastAsia="zh-CN"/>
        </w:rPr>
        <w:t>2020</w:t>
      </w:r>
      <w:r>
        <w:rPr>
          <w:rFonts w:hint="eastAsia" w:ascii="仿宋_GB2312" w:eastAsia="仿宋_GB2312"/>
          <w:sz w:val="32"/>
          <w:szCs w:val="32"/>
        </w:rPr>
        <w:t>年扶贫资金的公示</w:t>
      </w:r>
    </w:p>
    <w:p>
      <w:pPr>
        <w:pStyle w:val="8"/>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both"/>
        <w:textAlignment w:val="auto"/>
        <w:rPr>
          <w:rFonts w:hint="eastAsia" w:ascii="仿宋_GB2312" w:eastAsia="仿宋_GB2312"/>
          <w:sz w:val="32"/>
          <w:szCs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both"/>
        <w:textAlignment w:val="auto"/>
        <w:rPr>
          <w:rFonts w:hint="eastAsia" w:ascii="仿宋_GB2312" w:eastAsia="仿宋_GB2312"/>
          <w:sz w:val="32"/>
          <w:szCs w:val="32"/>
          <w:lang w:val="en-US" w:eastAsia="zh-CN"/>
        </w:rPr>
      </w:pPr>
    </w:p>
    <w:p>
      <w:pPr>
        <w:pStyle w:val="8"/>
        <w:keepNext w:val="0"/>
        <w:keepLines w:val="0"/>
        <w:pageBreakBefore w:val="0"/>
        <w:widowControl/>
        <w:kinsoku/>
        <w:wordWrap/>
        <w:overflowPunct/>
        <w:topLinePunct w:val="0"/>
        <w:autoSpaceDE/>
        <w:autoSpaceDN/>
        <w:bidi w:val="0"/>
        <w:adjustRightInd w:val="0"/>
        <w:snapToGrid w:val="0"/>
        <w:spacing w:line="560" w:lineRule="exact"/>
        <w:ind w:firstLine="1600" w:firstLineChars="500"/>
        <w:jc w:val="both"/>
        <w:textAlignment w:val="auto"/>
        <w:rPr>
          <w:rFonts w:hint="eastAsia" w:ascii="仿宋_GB2312" w:eastAsia="仿宋_GB2312"/>
          <w:sz w:val="32"/>
          <w:szCs w:val="32"/>
          <w:lang w:val="en-US" w:eastAsia="zh-CN"/>
        </w:rPr>
      </w:pPr>
    </w:p>
    <w:p>
      <w:pPr>
        <w:pStyle w:val="8"/>
        <w:spacing w:line="560" w:lineRule="exact"/>
        <w:jc w:val="both"/>
        <w:rPr>
          <w:rFonts w:hint="eastAsia" w:ascii="仿宋_GB2312" w:eastAsia="仿宋_GB2312"/>
          <w:sz w:val="32"/>
          <w:szCs w:val="32"/>
        </w:rPr>
      </w:pPr>
    </w:p>
    <w:p>
      <w:pPr>
        <w:pStyle w:val="8"/>
        <w:spacing w:line="560" w:lineRule="exact"/>
        <w:ind w:firstLine="640" w:firstLineChars="200"/>
        <w:jc w:val="both"/>
        <w:rPr>
          <w:rFonts w:ascii="仿宋_GB2312" w:eastAsia="仿宋_GB2312"/>
          <w:sz w:val="32"/>
          <w:szCs w:val="32"/>
        </w:rPr>
      </w:pPr>
      <w:bookmarkStart w:id="0" w:name="_GoBack"/>
      <w:bookmarkEnd w:id="0"/>
    </w:p>
    <w:p>
      <w:pPr>
        <w:ind w:firstLine="270"/>
        <w:jc w:val="both"/>
        <w:rPr>
          <w:rFonts w:ascii="仿宋_GB2312" w:eastAsia="仿宋_GB2312"/>
          <w:sz w:val="32"/>
          <w:szCs w:val="32"/>
        </w:rPr>
      </w:pPr>
      <w:r>
        <w:rPr>
          <w:rFonts w:hint="eastAsia"/>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凤泉区财政局</w:t>
      </w:r>
    </w:p>
    <w:p>
      <w:pPr>
        <w:ind w:firstLine="5280" w:firstLineChars="1650"/>
        <w:jc w:val="center"/>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w:t>
      </w:r>
    </w:p>
    <w:p>
      <w:pPr>
        <w:spacing w:line="220" w:lineRule="atLeast"/>
      </w:pPr>
    </w:p>
    <w:sectPr>
      <w:pgSz w:w="11850" w:h="16783"/>
      <w:pgMar w:top="1440" w:right="1417" w:bottom="1440" w:left="1417"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217213"/>
    <w:rsid w:val="002676AB"/>
    <w:rsid w:val="00297D43"/>
    <w:rsid w:val="00323B43"/>
    <w:rsid w:val="003D37D8"/>
    <w:rsid w:val="00426133"/>
    <w:rsid w:val="004358AB"/>
    <w:rsid w:val="006B1F1C"/>
    <w:rsid w:val="007163C9"/>
    <w:rsid w:val="008B7726"/>
    <w:rsid w:val="00D31D50"/>
    <w:rsid w:val="00D63220"/>
    <w:rsid w:val="011820ED"/>
    <w:rsid w:val="02F87D6E"/>
    <w:rsid w:val="06420B68"/>
    <w:rsid w:val="0713741D"/>
    <w:rsid w:val="17383D8B"/>
    <w:rsid w:val="19855E2E"/>
    <w:rsid w:val="1B1B730A"/>
    <w:rsid w:val="1B3D329F"/>
    <w:rsid w:val="1C30124C"/>
    <w:rsid w:val="202D2359"/>
    <w:rsid w:val="25CF54EF"/>
    <w:rsid w:val="28CC3C0F"/>
    <w:rsid w:val="2BF617A3"/>
    <w:rsid w:val="2C4748D9"/>
    <w:rsid w:val="2DF11C97"/>
    <w:rsid w:val="2FE2598E"/>
    <w:rsid w:val="2FF329BA"/>
    <w:rsid w:val="32431213"/>
    <w:rsid w:val="331E3608"/>
    <w:rsid w:val="332366D2"/>
    <w:rsid w:val="36176036"/>
    <w:rsid w:val="37DE72C9"/>
    <w:rsid w:val="38B602AA"/>
    <w:rsid w:val="38D46DEB"/>
    <w:rsid w:val="3A4F4EF7"/>
    <w:rsid w:val="3F3A0B63"/>
    <w:rsid w:val="407C62B9"/>
    <w:rsid w:val="429B2708"/>
    <w:rsid w:val="488F5C83"/>
    <w:rsid w:val="4AB50F15"/>
    <w:rsid w:val="4B323314"/>
    <w:rsid w:val="51F262D9"/>
    <w:rsid w:val="52A84946"/>
    <w:rsid w:val="56E958B4"/>
    <w:rsid w:val="57142875"/>
    <w:rsid w:val="5BA46E3D"/>
    <w:rsid w:val="5C3A229D"/>
    <w:rsid w:val="5C697144"/>
    <w:rsid w:val="60F05354"/>
    <w:rsid w:val="63A56892"/>
    <w:rsid w:val="6B260CBF"/>
    <w:rsid w:val="6C25158B"/>
    <w:rsid w:val="6DA27B24"/>
    <w:rsid w:val="70A245D8"/>
    <w:rsid w:val="78EA2F1C"/>
    <w:rsid w:val="7BAB1F9A"/>
    <w:rsid w:val="7C31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styleId="8">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Words>
  <Characters>193</Characters>
  <Lines>1</Lines>
  <Paragraphs>1</Paragraphs>
  <TotalTime>7</TotalTime>
  <ScaleCrop>false</ScaleCrop>
  <LinksUpToDate>false</LinksUpToDate>
  <CharactersWithSpaces>225</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Administrator.PCOS-1808281354</dc:creator>
  <cp:lastModifiedBy>Administrator</cp:lastModifiedBy>
  <cp:lastPrinted>2019-12-27T02:08:00Z</cp:lastPrinted>
  <dcterms:modified xsi:type="dcterms:W3CDTF">2021-01-12T01:44:01Z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