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rPr>
          <w:rFonts w:ascii="仿宋_GB2312" w:hAnsi="仿宋_GB2312" w:eastAsia="仿宋_GB2312" w:cs="仿宋_GB2312"/>
          <w:kern w:val="24"/>
          <w:sz w:val="44"/>
          <w:szCs w:val="44"/>
          <w:lang w:val="zh-CN"/>
        </w:rPr>
      </w:pPr>
    </w:p>
    <w:p>
      <w:pPr>
        <w:spacing w:before="312" w:beforeLines="100" w:after="20"/>
        <w:jc w:val="center"/>
        <w:rPr>
          <w:rFonts w:ascii="楷体_GB2312" w:hAnsi="楷体_GB2312" w:eastAsia="楷体_GB2312" w:cs="楷体_GB2312"/>
          <w:b/>
          <w:sz w:val="48"/>
          <w:szCs w:val="48"/>
        </w:rPr>
      </w:pPr>
      <w:r>
        <w:rPr>
          <w:rFonts w:ascii="楷体_GB2312" w:hAnsi="楷体_GB2312" w:eastAsia="楷体_GB2312" w:cs="楷体_GB2312"/>
          <w:b/>
          <w:sz w:val="48"/>
          <w:szCs w:val="48"/>
        </w:rPr>
        <w:t>201</w:t>
      </w:r>
      <w:r>
        <w:rPr>
          <w:rFonts w:hint="eastAsia" w:ascii="楷体_GB2312" w:hAnsi="楷体_GB2312" w:eastAsia="楷体_GB2312" w:cs="楷体_GB2312"/>
          <w:b/>
          <w:sz w:val="48"/>
          <w:szCs w:val="4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  <w:sz w:val="48"/>
          <w:szCs w:val="48"/>
        </w:rPr>
        <w:t>年政府决算公开说明</w:t>
      </w:r>
    </w:p>
    <w:p>
      <w:pPr>
        <w:spacing w:line="360" w:lineRule="auto"/>
        <w:rPr>
          <w:rFonts w:ascii="仿宋_GB2312" w:hAnsi="仿宋_GB2312" w:eastAsia="仿宋_GB2312" w:cs="仿宋_GB2312"/>
          <w:b/>
          <w:kern w:val="24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24"/>
          <w:sz w:val="28"/>
          <w:szCs w:val="28"/>
        </w:rPr>
        <w:t>转移支付执行情况说明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kern w:val="24"/>
          <w:sz w:val="28"/>
          <w:szCs w:val="28"/>
        </w:rPr>
      </w:pPr>
      <w:r>
        <w:rPr>
          <w:rFonts w:ascii="仿宋_GB2312" w:hAnsi="仿宋_GB2312" w:eastAsia="仿宋_GB2312" w:cs="仿宋_GB2312"/>
          <w:kern w:val="24"/>
          <w:sz w:val="28"/>
          <w:szCs w:val="28"/>
        </w:rPr>
        <w:t>2017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</w:rPr>
        <w:t>年上级下达返还性收入</w:t>
      </w:r>
      <w:r>
        <w:rPr>
          <w:rFonts w:ascii="仿宋_GB2312" w:hAnsi="仿宋_GB2312" w:eastAsia="仿宋_GB2312" w:cs="仿宋_GB2312"/>
          <w:kern w:val="24"/>
          <w:sz w:val="28"/>
          <w:szCs w:val="28"/>
        </w:rPr>
        <w:t>2454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</w:rPr>
        <w:t>万元</w:t>
      </w:r>
      <w:r>
        <w:rPr>
          <w:rFonts w:ascii="仿宋_GB2312" w:hAnsi="仿宋_GB2312" w:eastAsia="仿宋_GB2312" w:cs="仿宋_GB2312"/>
          <w:kern w:val="24"/>
          <w:sz w:val="28"/>
          <w:szCs w:val="28"/>
        </w:rPr>
        <w:t>,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</w:rPr>
        <w:t>专项转移支付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en-US" w:eastAsia="zh-CN"/>
        </w:rPr>
        <w:t>14923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</w:rPr>
        <w:t>万元</w:t>
      </w:r>
      <w:r>
        <w:rPr>
          <w:rFonts w:ascii="仿宋_GB2312" w:hAnsi="仿宋_GB2312" w:eastAsia="仿宋_GB2312" w:cs="仿宋_GB2312"/>
          <w:kern w:val="24"/>
          <w:sz w:val="28"/>
          <w:szCs w:val="28"/>
        </w:rPr>
        <w:t>,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</w:rPr>
        <w:t>一般转移支付</w:t>
      </w:r>
      <w:r>
        <w:rPr>
          <w:rFonts w:ascii="仿宋_GB2312" w:hAnsi="仿宋_GB2312" w:eastAsia="仿宋_GB2312" w:cs="仿宋_GB2312"/>
          <w:kern w:val="24"/>
          <w:sz w:val="28"/>
          <w:szCs w:val="28"/>
        </w:rPr>
        <w:t>15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en-US" w:eastAsia="zh-CN"/>
        </w:rPr>
        <w:t>294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</w:rPr>
        <w:t>万元</w:t>
      </w:r>
      <w:r>
        <w:rPr>
          <w:rFonts w:ascii="仿宋_GB2312" w:hAnsi="仿宋_GB2312" w:eastAsia="仿宋_GB2312" w:cs="仿宋_GB2312"/>
          <w:kern w:val="24"/>
          <w:sz w:val="28"/>
          <w:szCs w:val="28"/>
        </w:rPr>
        <w:t>.2017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</w:rPr>
        <w:t>年上解上级支出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en-US" w:eastAsia="zh-CN"/>
        </w:rPr>
        <w:t>15517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</w:rPr>
        <w:t>万元。</w:t>
      </w:r>
    </w:p>
    <w:p>
      <w:pPr>
        <w:spacing w:line="360" w:lineRule="auto"/>
        <w:rPr>
          <w:rFonts w:ascii="仿宋_GB2312" w:hAnsi="仿宋_GB2312" w:eastAsia="仿宋_GB2312" w:cs="仿宋_GB2312"/>
          <w:b/>
          <w:kern w:val="24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24"/>
          <w:sz w:val="28"/>
          <w:szCs w:val="28"/>
        </w:rPr>
        <w:t>举借债务情况说明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8年债务余额29301万元</w:t>
      </w:r>
      <w:r>
        <w:rPr>
          <w:rFonts w:ascii="仿宋_GB2312" w:hAnsi="仿宋_GB2312" w:eastAsia="仿宋_GB2312" w:cs="仿宋_GB2312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其中</w:t>
      </w:r>
      <w:r>
        <w:rPr>
          <w:rFonts w:ascii="仿宋_GB2312" w:hAnsi="仿宋_GB2312" w:eastAsia="仿宋_GB2312" w:cs="仿宋_GB2312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一般债务余额28580万元</w:t>
      </w:r>
      <w:r>
        <w:rPr>
          <w:rFonts w:ascii="仿宋_GB2312" w:hAnsi="仿宋_GB2312" w:eastAsia="仿宋_GB2312" w:cs="仿宋_GB2312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专项债务721万元。</w:t>
      </w:r>
    </w:p>
    <w:p>
      <w:pPr>
        <w:spacing w:line="360" w:lineRule="auto"/>
        <w:rPr>
          <w:rFonts w:ascii="仿宋_GB2312" w:hAnsi="仿宋_GB2312" w:eastAsia="仿宋_GB2312" w:cs="仿宋_GB2312"/>
          <w:b/>
          <w:kern w:val="24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24"/>
          <w:sz w:val="28"/>
          <w:szCs w:val="28"/>
        </w:rPr>
        <w:t>预算绩效工作开展情况说明</w:t>
      </w:r>
    </w:p>
    <w:p>
      <w:pPr>
        <w:spacing w:line="360" w:lineRule="auto"/>
        <w:ind w:firstLine="560"/>
        <w:rPr>
          <w:rFonts w:ascii="仿宋_GB2312" w:hAnsi="楷体_GB2312" w:eastAsia="仿宋_GB2312" w:cs="楷体_GB2312"/>
          <w:sz w:val="28"/>
          <w:szCs w:val="28"/>
        </w:rPr>
      </w:pPr>
      <w:r>
        <w:rPr>
          <w:rFonts w:ascii="仿宋_GB2312" w:hAnsi="仿宋_GB2312" w:eastAsia="仿宋_GB2312" w:cs="仿宋_GB2312"/>
          <w:kern w:val="24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</w:rPr>
        <w:t>年按照上级要求继续推进项目资金预算绩效评价工作</w:t>
      </w:r>
      <w:r>
        <w:rPr>
          <w:rFonts w:ascii="仿宋_GB2312" w:hAnsi="仿宋_GB2312" w:eastAsia="仿宋_GB2312" w:cs="仿宋_GB2312"/>
          <w:kern w:val="24"/>
          <w:sz w:val="28"/>
          <w:szCs w:val="28"/>
        </w:rPr>
        <w:t>,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</w:rPr>
        <w:t>逐步将绩效评价率达到</w:t>
      </w:r>
      <w:r>
        <w:rPr>
          <w:rFonts w:ascii="仿宋_GB2312" w:hAnsi="仿宋_GB2312" w:eastAsia="仿宋_GB2312" w:cs="仿宋_GB2312"/>
          <w:kern w:val="24"/>
          <w:sz w:val="28"/>
          <w:szCs w:val="28"/>
        </w:rPr>
        <w:t>100%,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</w:rPr>
        <w:t>将基本支出逐步纳入绩效工作体系。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kern w:val="24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kern w:val="24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b/>
          <w:bCs/>
          <w:kern w:val="24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24"/>
          <w:sz w:val="28"/>
          <w:szCs w:val="28"/>
        </w:rPr>
        <w:t>年三公经费说明</w:t>
      </w:r>
    </w:p>
    <w:p>
      <w:pPr>
        <w:spacing w:line="360" w:lineRule="auto"/>
        <w:ind w:firstLine="560"/>
        <w:rPr>
          <w:rFonts w:hint="default" w:ascii="仿宋_GB2312" w:hAnsi="仿宋_GB2312" w:eastAsia="仿宋_GB2312" w:cs="仿宋_GB2312"/>
          <w:kern w:val="2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zh-CN"/>
        </w:rPr>
        <w:t>三公经费累计支出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en-US" w:eastAsia="zh-CN"/>
        </w:rPr>
        <w:t>271.37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zh-CN"/>
        </w:rPr>
        <w:t>万元，同比下降</w:t>
      </w:r>
      <w:r>
        <w:rPr>
          <w:rFonts w:ascii="仿宋_GB2312" w:hAnsi="仿宋_GB2312" w:eastAsia="仿宋_GB2312" w:cs="仿宋_GB2312"/>
          <w:kern w:val="24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en-US" w:eastAsia="zh-CN"/>
        </w:rPr>
        <w:t>0.16</w:t>
      </w:r>
      <w:r>
        <w:rPr>
          <w:rFonts w:ascii="仿宋_GB2312" w:hAnsi="仿宋_GB2312" w:eastAsia="仿宋_GB2312" w:cs="仿宋_GB2312"/>
          <w:kern w:val="24"/>
          <w:sz w:val="28"/>
          <w:szCs w:val="28"/>
          <w:lang w:val="zh-CN"/>
        </w:rPr>
        <w:t>%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zh-CN"/>
        </w:rPr>
        <w:t>，其中：公务用车支出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en-US" w:eastAsia="zh-CN"/>
        </w:rPr>
        <w:t>223.62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zh-CN"/>
        </w:rPr>
        <w:t>万元，同比下降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en-US" w:eastAsia="zh-CN"/>
        </w:rPr>
        <w:t>14.82</w:t>
      </w:r>
      <w:r>
        <w:rPr>
          <w:rFonts w:ascii="仿宋_GB2312" w:hAnsi="仿宋_GB2312" w:eastAsia="仿宋_GB2312" w:cs="仿宋_GB2312"/>
          <w:kern w:val="24"/>
          <w:sz w:val="28"/>
          <w:szCs w:val="28"/>
          <w:lang w:val="zh-CN"/>
        </w:rPr>
        <w:t>%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zh-CN"/>
        </w:rPr>
        <w:t>；公务接待支出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en-US" w:eastAsia="zh-CN"/>
        </w:rPr>
        <w:t>45.95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zh-CN"/>
        </w:rPr>
        <w:t>万元，同比下降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en-US" w:eastAsia="zh-CN"/>
        </w:rPr>
        <w:t>40.59</w:t>
      </w:r>
      <w:r>
        <w:rPr>
          <w:rFonts w:ascii="仿宋_GB2312" w:hAnsi="仿宋_GB2312" w:eastAsia="仿宋_GB2312" w:cs="仿宋_GB2312"/>
          <w:kern w:val="24"/>
          <w:sz w:val="28"/>
          <w:szCs w:val="28"/>
          <w:lang w:val="zh-CN"/>
        </w:rPr>
        <w:t>%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zh-CN"/>
        </w:rPr>
        <w:t>。会议费支出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en-US" w:eastAsia="zh-CN"/>
        </w:rPr>
        <w:t>15.76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zh-CN"/>
        </w:rPr>
        <w:t>万元，同比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zh-CN" w:eastAsia="zh-CN"/>
        </w:rPr>
        <w:t>下降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en-US" w:eastAsia="zh-CN"/>
        </w:rPr>
        <w:t>37.78</w:t>
      </w:r>
      <w:r>
        <w:rPr>
          <w:rFonts w:ascii="仿宋_GB2312" w:hAnsi="仿宋_GB2312" w:eastAsia="仿宋_GB2312" w:cs="仿宋_GB2312"/>
          <w:kern w:val="24"/>
          <w:sz w:val="28"/>
          <w:szCs w:val="28"/>
          <w:lang w:val="zh-CN"/>
        </w:rPr>
        <w:t>%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zh-CN"/>
        </w:rPr>
        <w:t>。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zh-CN" w:eastAsia="zh-CN"/>
        </w:rPr>
        <w:t>因公出国（镜）费</w:t>
      </w: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en-US" w:eastAsia="zh-CN"/>
        </w:rPr>
        <w:t>1.8万元。同比增长100%。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bCs/>
          <w:kern w:val="2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4"/>
          <w:sz w:val="28"/>
          <w:szCs w:val="28"/>
          <w:lang w:val="en-US" w:eastAsia="zh-CN"/>
        </w:rPr>
        <w:t>2018年债券还本付息情况说明</w:t>
      </w:r>
      <w:bookmarkStart w:id="0" w:name="_GoBack"/>
      <w:bookmarkEnd w:id="0"/>
    </w:p>
    <w:p>
      <w:pPr>
        <w:ind w:firstLine="560"/>
        <w:rPr>
          <w:rFonts w:hint="default" w:ascii="仿宋_GB2312" w:hAnsi="仿宋_GB2312" w:eastAsia="仿宋_GB2312" w:cs="仿宋_GB2312"/>
          <w:kern w:val="2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4"/>
          <w:sz w:val="28"/>
          <w:szCs w:val="28"/>
          <w:lang w:val="en-US" w:eastAsia="zh-CN"/>
        </w:rPr>
        <w:t>2018年一般债券还本支出4110万元；一般债券付息支出926万元。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EF"/>
    <w:rsid w:val="00063FF1"/>
    <w:rsid w:val="00126AFC"/>
    <w:rsid w:val="0023457C"/>
    <w:rsid w:val="005B16EF"/>
    <w:rsid w:val="007B3AE1"/>
    <w:rsid w:val="00B80731"/>
    <w:rsid w:val="00BE697C"/>
    <w:rsid w:val="00DD5BF5"/>
    <w:rsid w:val="00EB3180"/>
    <w:rsid w:val="035C67B5"/>
    <w:rsid w:val="14467ABE"/>
    <w:rsid w:val="1AB64263"/>
    <w:rsid w:val="1E0F41A6"/>
    <w:rsid w:val="2BEA4107"/>
    <w:rsid w:val="46343EF1"/>
    <w:rsid w:val="4C0F076B"/>
    <w:rsid w:val="4C512D71"/>
    <w:rsid w:val="53994249"/>
    <w:rsid w:val="5A985E71"/>
    <w:rsid w:val="6169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291</Characters>
  <Lines>2</Lines>
  <Paragraphs>1</Paragraphs>
  <TotalTime>23</TotalTime>
  <ScaleCrop>false</ScaleCrop>
  <LinksUpToDate>false</LinksUpToDate>
  <CharactersWithSpaces>340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2021-06-09T09:49:22Z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