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b w:val="0"/>
          <w:bCs w:val="0"/>
          <w:i w:val="0"/>
          <w:snapToGrid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snapToGrid/>
          <w:color w:val="000000"/>
          <w:sz w:val="32"/>
          <w:szCs w:val="32"/>
          <w:u w:val="none"/>
          <w:lang w:val="en-US" w:eastAsia="zh-CN"/>
        </w:rPr>
        <w:t>附件</w:t>
      </w:r>
    </w:p>
    <w:p>
      <w:pPr>
        <w:spacing w:line="500" w:lineRule="exact"/>
        <w:ind w:firstLine="904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000000"/>
          <w:sz w:val="44"/>
          <w:szCs w:val="44"/>
          <w:u w:val="none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color w:val="000000"/>
          <w:sz w:val="44"/>
          <w:szCs w:val="44"/>
          <w:u w:val="none"/>
          <w:lang w:eastAsia="zh-CN"/>
        </w:rPr>
        <w:t>年凤泉区教育经费执行情况统计表</w:t>
      </w:r>
    </w:p>
    <w:tbl>
      <w:tblPr>
        <w:tblStyle w:val="4"/>
        <w:tblpPr w:leftFromText="180" w:rightFromText="180" w:vertAnchor="text" w:horzAnchor="page" w:tblpX="1361" w:tblpY="659"/>
        <w:tblOverlap w:val="never"/>
        <w:tblW w:w="9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960"/>
        <w:gridCol w:w="2115"/>
        <w:gridCol w:w="2490"/>
        <w:gridCol w:w="28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00" w:hRule="atLeast"/>
        </w:trPr>
        <w:tc>
          <w:tcPr>
            <w:tcW w:w="9400" w:type="dxa"/>
            <w:gridSpan w:val="4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表一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20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年一般公共预算教育经费增长情况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59" w:hRule="atLeast"/>
        </w:trPr>
        <w:tc>
          <w:tcPr>
            <w:tcW w:w="196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kinsoku/>
              <w:wordWrap w:val="0"/>
              <w:autoSpaceDE/>
              <w:autoSpaceDN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 xml:space="preserve">   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insoku/>
              <w:autoSpaceDE/>
              <w:autoSpaceDN w:val="0"/>
              <w:ind w:left="-870" w:leftChars="-395" w:hanging="6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65" w:hRule="atLeast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地区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一般公共预算</w:t>
            </w:r>
          </w:p>
          <w:p>
            <w:pPr>
              <w:widowControl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教育经费（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亿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元）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一般公共预算教育经费占一般公共预算支出比例（%）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一般公共预算教育经费本年比上年增长（%）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0" w:hRule="atLeast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584" w:firstLineChars="20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凤泉区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584" w:firstLineChars="20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1.27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584" w:firstLineChars="20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15.86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584" w:firstLineChars="20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8"/>
                <w:szCs w:val="28"/>
              </w:rPr>
              <w:t>6.47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0" w:hRule="atLeast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0" w:hRule="atLeast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0" w:hRule="atLeast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0" w:hRule="atLeast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0" w:hRule="atLeast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0" w:hRule="atLeast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0" w:hRule="atLeast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0" w:hRule="atLeast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0" w:hRule="atLeast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0" w:hRule="atLeast"/>
        </w:trPr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</w:tbl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587" w:right="1417" w:bottom="1417" w:left="1417" w:header="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587" w:charSpace="2541"/>
        </w:sectPr>
      </w:pPr>
    </w:p>
    <w:tbl>
      <w:tblPr>
        <w:tblStyle w:val="4"/>
        <w:tblW w:w="14054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127"/>
        <w:gridCol w:w="1257"/>
        <w:gridCol w:w="721"/>
        <w:gridCol w:w="689"/>
        <w:gridCol w:w="751"/>
        <w:gridCol w:w="764"/>
        <w:gridCol w:w="1560"/>
        <w:gridCol w:w="931"/>
        <w:gridCol w:w="449"/>
        <w:gridCol w:w="841"/>
        <w:gridCol w:w="659"/>
        <w:gridCol w:w="588"/>
        <w:gridCol w:w="762"/>
        <w:gridCol w:w="1530"/>
        <w:gridCol w:w="153"/>
        <w:gridCol w:w="12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5" w:hRule="atLeast"/>
        </w:trPr>
        <w:tc>
          <w:tcPr>
            <w:tcW w:w="14054" w:type="dxa"/>
            <w:gridSpan w:val="16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表二 各级教育生均一般公共预算教育经费增长情况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60" w:hRule="atLeast"/>
        </w:trPr>
        <w:tc>
          <w:tcPr>
            <w:tcW w:w="1127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978" w:type="dxa"/>
            <w:gridSpan w:val="2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764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2491" w:type="dxa"/>
            <w:gridSpan w:val="2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659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588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2445" w:type="dxa"/>
            <w:gridSpan w:val="3"/>
            <w:noWrap w:val="0"/>
            <w:vAlign w:val="center"/>
          </w:tcPr>
          <w:p>
            <w:pPr>
              <w:kinsoku/>
              <w:autoSpaceDE/>
              <w:autoSpaceDN w:val="0"/>
              <w:ind w:right="348" w:rightChars="157"/>
              <w:jc w:val="both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 xml:space="preserve">     单位：元          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insoku/>
              <w:autoSpaceDE/>
              <w:autoSpaceDN w:val="0"/>
              <w:ind w:left="216" w:leftChars="-197" w:hanging="653" w:hangingChars="197"/>
              <w:jc w:val="both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地区</w:t>
            </w:r>
          </w:p>
        </w:tc>
        <w:tc>
          <w:tcPr>
            <w:tcW w:w="41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4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普通小学</w:t>
            </w:r>
          </w:p>
        </w:tc>
        <w:tc>
          <w:tcPr>
            <w:tcW w:w="43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普通初中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增长率(%)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增长率(%)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增长率(%)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凤泉区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2213.60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2613.39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18.06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6358.31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6881.61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8.23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9259.88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9380.92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</w:tbl>
    <w:p>
      <w:pPr>
        <w:spacing w:line="500" w:lineRule="exact"/>
        <w:rPr>
          <w:rFonts w:hint="eastAsia" w:ascii="仿宋" w:hAnsi="仿宋" w:cs="仿宋"/>
          <w:sz w:val="32"/>
          <w:szCs w:val="32"/>
        </w:rPr>
        <w:sectPr>
          <w:pgSz w:w="16838" w:h="11906" w:orient="landscape"/>
          <w:pgMar w:top="1417" w:right="1587" w:bottom="1417" w:left="1417" w:header="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587" w:charSpace="2541"/>
        </w:sectPr>
      </w:pPr>
    </w:p>
    <w:tbl>
      <w:tblPr>
        <w:tblStyle w:val="4"/>
        <w:tblW w:w="14054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49"/>
        <w:gridCol w:w="1200"/>
        <w:gridCol w:w="286"/>
        <w:gridCol w:w="1004"/>
        <w:gridCol w:w="346"/>
        <w:gridCol w:w="1169"/>
        <w:gridCol w:w="1290"/>
        <w:gridCol w:w="526"/>
        <w:gridCol w:w="959"/>
        <w:gridCol w:w="406"/>
        <w:gridCol w:w="1349"/>
        <w:gridCol w:w="1395"/>
        <w:gridCol w:w="436"/>
        <w:gridCol w:w="240"/>
        <w:gridCol w:w="539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14054" w:type="dxa"/>
            <w:gridSpan w:val="16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表三 各级教育生均一般公共预算教育事业费支出增长情况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349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486" w:type="dxa"/>
            <w:gridSpan w:val="2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816" w:type="dxa"/>
            <w:gridSpan w:val="2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349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831" w:type="dxa"/>
            <w:gridSpan w:val="2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kinsoku/>
              <w:autoSpaceDE/>
              <w:autoSpaceDN w:val="0"/>
              <w:ind w:left="-437" w:leftChars="-197" w:right="28" w:rightChars="13" w:firstLine="0" w:firstLineChars="0"/>
              <w:jc w:val="both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val="en-US" w:eastAsia="zh-CN"/>
              </w:rPr>
              <w:t xml:space="preserve">           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单位：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32"/>
                <w:szCs w:val="32"/>
                <w:u w:val="none"/>
                <w:lang w:eastAsia="zh-CN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地区</w:t>
            </w:r>
          </w:p>
        </w:tc>
        <w:tc>
          <w:tcPr>
            <w:tcW w:w="40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4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普通小学</w:t>
            </w:r>
          </w:p>
        </w:tc>
        <w:tc>
          <w:tcPr>
            <w:tcW w:w="41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普通初中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增长率(%)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增长率(%)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增长率(%)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8"/>
                <w:u w:val="none"/>
                <w:lang w:eastAsia="zh-CN"/>
              </w:rPr>
              <w:t>凤泉区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2213.60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2613.39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18.06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6548.26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6881.76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5.09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9274.62</w:t>
            </w: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9381.40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</w:p>
        </w:tc>
      </w:tr>
    </w:tbl>
    <w:p>
      <w:pPr>
        <w:kinsoku/>
        <w:autoSpaceDE/>
        <w:autoSpaceDN w:val="0"/>
        <w:jc w:val="center"/>
        <w:textAlignment w:val="center"/>
        <w:rPr>
          <w:rFonts w:hint="eastAsia" w:ascii="宋体" w:hAnsi="宋体" w:eastAsia="宋体"/>
          <w:b w:val="0"/>
          <w:i w:val="0"/>
          <w:snapToGrid/>
          <w:color w:val="000000"/>
          <w:sz w:val="32"/>
          <w:szCs w:val="32"/>
          <w:u w:val="none"/>
          <w:lang w:eastAsia="zh-CN"/>
        </w:rPr>
      </w:pPr>
      <w:r>
        <w:rPr>
          <w:rFonts w:hint="eastAsia" w:ascii="宋体" w:hAnsi="宋体" w:eastAsia="宋体"/>
          <w:b w:val="0"/>
          <w:i w:val="0"/>
          <w:snapToGrid/>
          <w:color w:val="000000"/>
          <w:sz w:val="32"/>
          <w:szCs w:val="32"/>
          <w:u w:val="none"/>
          <w:lang w:eastAsia="zh-CN"/>
        </w:rPr>
        <w:t>表四 各级教育生均一般公共预算公用经费支出增长情况</w:t>
      </w:r>
    </w:p>
    <w:p>
      <w:pPr>
        <w:spacing w:line="500" w:lineRule="exact"/>
        <w:ind w:firstLine="664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                                                                  单位：元</w:t>
      </w:r>
    </w:p>
    <w:tbl>
      <w:tblPr>
        <w:tblStyle w:val="4"/>
        <w:tblpPr w:leftFromText="180" w:rightFromText="180" w:vertAnchor="text" w:horzAnchor="page" w:tblpX="1499" w:tblpY="203"/>
        <w:tblOverlap w:val="never"/>
        <w:tblW w:w="140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305"/>
        <w:gridCol w:w="1305"/>
        <w:gridCol w:w="1575"/>
        <w:gridCol w:w="1425"/>
        <w:gridCol w:w="1350"/>
        <w:gridCol w:w="1545"/>
        <w:gridCol w:w="1410"/>
        <w:gridCol w:w="1380"/>
        <w:gridCol w:w="1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地区</w:t>
            </w:r>
          </w:p>
        </w:tc>
        <w:tc>
          <w:tcPr>
            <w:tcW w:w="41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 xml:space="preserve">幼儿园 </w:t>
            </w:r>
          </w:p>
        </w:tc>
        <w:tc>
          <w:tcPr>
            <w:tcW w:w="43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普通小学</w:t>
            </w:r>
          </w:p>
        </w:tc>
        <w:tc>
          <w:tcPr>
            <w:tcW w:w="43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普通初中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增长率(%)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增长率(%)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增长率(%)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凤泉区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243.48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474.58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94.92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2418.04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2421.63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0.15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1845.69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2384.74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 w:val="0"/>
              <w:autoSpaceDE w:val="0"/>
              <w:autoSpaceDN w:val="0"/>
              <w:jc w:val="right"/>
              <w:rPr>
                <w:rFonts w:hint="eastAsia" w:ascii="宋体" w:hAnsi="宋体" w:eastAsia="宋体"/>
                <w:color w:val="000000"/>
                <w:sz w:val="22"/>
              </w:rPr>
            </w:pPr>
          </w:p>
        </w:tc>
      </w:tr>
    </w:tbl>
    <w:p>
      <w:pPr>
        <w:spacing w:line="460" w:lineRule="exact"/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sectPr>
          <w:pgSz w:w="16838" w:h="11906" w:orient="landscape"/>
          <w:pgMar w:top="1417" w:right="1587" w:bottom="1417" w:left="1417" w:header="0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587" w:charSpace="2541"/>
        </w:sect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仿宋_GB2312"/>
        <w:sz w:val="30"/>
        <w:szCs w:val="30"/>
      </w:rPr>
    </w:pPr>
    <w:r>
      <w:rPr>
        <w:rStyle w:val="6"/>
        <w:rFonts w:hint="eastAsia" w:ascii="仿宋_GB2312" w:eastAsia="仿宋_GB2312"/>
        <w:sz w:val="30"/>
        <w:szCs w:val="30"/>
      </w:rPr>
      <w:t xml:space="preserve">— </w:t>
    </w:r>
    <w:r>
      <w:rPr>
        <w:rFonts w:hint="eastAsia" w:ascii="仿宋_GB2312" w:eastAsia="仿宋_GB2312"/>
        <w:sz w:val="30"/>
        <w:szCs w:val="30"/>
      </w:rPr>
      <w:fldChar w:fldCharType="begin"/>
    </w:r>
    <w:r>
      <w:rPr>
        <w:rStyle w:val="6"/>
        <w:rFonts w:hint="eastAsia" w:ascii="仿宋_GB2312" w:eastAsia="仿宋_GB2312"/>
        <w:sz w:val="30"/>
        <w:szCs w:val="30"/>
      </w:rPr>
      <w:instrText xml:space="preserve"> PAGE </w:instrText>
    </w:r>
    <w:r>
      <w:rPr>
        <w:rFonts w:hint="eastAsia" w:ascii="仿宋_GB2312" w:eastAsia="仿宋_GB2312"/>
        <w:sz w:val="30"/>
        <w:szCs w:val="30"/>
      </w:rPr>
      <w:fldChar w:fldCharType="separate"/>
    </w:r>
    <w:r>
      <w:rPr>
        <w:rStyle w:val="6"/>
        <w:rFonts w:hint="eastAsia" w:ascii="仿宋_GB2312" w:eastAsia="仿宋_GB2312"/>
        <w:sz w:val="30"/>
        <w:szCs w:val="30"/>
      </w:rPr>
      <w:t>1</w:t>
    </w:r>
    <w:r>
      <w:rPr>
        <w:rFonts w:hint="eastAsia" w:ascii="仿宋_GB2312" w:eastAsia="仿宋_GB2312"/>
        <w:sz w:val="30"/>
        <w:szCs w:val="30"/>
      </w:rPr>
      <w:fldChar w:fldCharType="end"/>
    </w:r>
    <w:r>
      <w:rPr>
        <w:rStyle w:val="6"/>
        <w:rFonts w:hint="eastAsia" w:ascii="仿宋_GB2312" w:eastAsia="仿宋_GB2312"/>
        <w:sz w:val="30"/>
        <w:szCs w:val="30"/>
      </w:rPr>
      <w:t xml:space="preserve"> —</w:t>
    </w:r>
  </w:p>
  <w:p>
    <w:pPr>
      <w:pStyle w:val="2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072F0"/>
    <w:rsid w:val="33E5481D"/>
    <w:rsid w:val="59F339A4"/>
    <w:rsid w:val="6E60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2022-04-11T03:17:00Z</dcterms:created>
  <dc:creator>Administrator</dc:creator>
  <cp:lastModifiedBy>Administrator</cp:lastModifiedBy>
  <dcterms:modified xsi:type="dcterms:W3CDTF">2022-04-11T03:20:57Z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