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7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耿黄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7"/>
          <w:sz w:val="44"/>
          <w:szCs w:val="44"/>
          <w:shd w:val="clear" w:fill="FFFFFF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7"/>
          <w:sz w:val="44"/>
          <w:szCs w:val="44"/>
          <w:shd w:val="clear" w:fill="FFFFFF"/>
        </w:rPr>
        <w:t>积极践行马上办、钉钉子精神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7"/>
          <w:sz w:val="44"/>
          <w:szCs w:val="44"/>
          <w:shd w:val="clear" w:fill="FFFFFF"/>
        </w:rPr>
        <w:t>坚持“三个结合”引领打造营商环境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6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  <w:lang w:eastAsia="zh-CN"/>
        </w:rPr>
        <w:t>耿黄镇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</w:rPr>
        <w:t>坚持做到“三个结合”，从提升营商环境各方面软实力入手，做好环境、做强经济、做优结构和做实民生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</w:rPr>
        <w:t>将“转作风、再出发、开新局”各项工作要求落实落细到服务企业发展壮大、助推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  <w:lang w:eastAsia="zh-CN"/>
        </w:rPr>
        <w:t>耿黄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</w:rPr>
        <w:t>高质量发展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9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spacing w:val="24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color w:val="222222"/>
          <w:spacing w:val="24"/>
          <w:sz w:val="32"/>
          <w:szCs w:val="32"/>
        </w:rPr>
        <w:t>坚持把压实责任与形成合力结合起来。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  <w:lang w:eastAsia="zh-CN"/>
        </w:rPr>
        <w:t>耿黄镇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</w:rPr>
        <w:t>全面加强对优化营商环境工作的领导，围绕解决辖区内营商环境中存在的突出问题，作出安排并加大督导力度。直面问题、真抓实干、积极整改，鼓励敢作为、善作为，切实形成全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</w:rPr>
        <w:t>联动共同推动营商环境优化的工作格局。</w:t>
      </w:r>
      <w:r>
        <w:rPr>
          <w:rFonts w:hint="eastAsia" w:ascii="仿宋_GB2312" w:hAnsi="仿宋_GB2312" w:eastAsia="仿宋_GB2312" w:cs="仿宋_GB2312"/>
          <w:b/>
          <w:bCs/>
          <w:color w:val="222222"/>
          <w:spacing w:val="24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222222"/>
          <w:spacing w:val="24"/>
          <w:sz w:val="32"/>
          <w:szCs w:val="32"/>
        </w:rPr>
        <w:t>坚持把简政放权与加强服务结合起来。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</w:rPr>
        <w:t>积极转变治理理念，把更多的精力放到服务企业和群众上，强化过程服务，深入企业、深入项目工地，主动上门提供服务。把监管寓于服务之中，把服务放在首位，让企业有更多的获得感和更高的满意度。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spacing w:val="24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222222"/>
          <w:spacing w:val="24"/>
          <w:sz w:val="32"/>
          <w:szCs w:val="32"/>
        </w:rPr>
        <w:t>坚持把机制建设与争创一流结合起来。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</w:rPr>
        <w:t>引导全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222222"/>
          <w:spacing w:val="24"/>
          <w:sz w:val="32"/>
          <w:szCs w:val="32"/>
        </w:rPr>
        <w:t>干部树立“马上办、钉钉子”精神，通过建立完善营商环境相关制度机制，奖励先进，鞭策落后，把优化营商环境的责任落实到科到人，切实形成全员参与营商环境的强大合力。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今年以来，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耿黄镇按照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加强服务企业、打造一流营商环境的工作部署，截至目前已为企业解决问题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mI2MWM1ZTRmMWExZWNlN2Y1ZTc5OTc5YjZhZjgifQ=="/>
  </w:docVars>
  <w:rsids>
    <w:rsidRoot w:val="00000000"/>
    <w:rsid w:val="05C81E61"/>
    <w:rsid w:val="08F80E9A"/>
    <w:rsid w:val="363561B4"/>
    <w:rsid w:val="4A002309"/>
    <w:rsid w:val="525D7E4F"/>
    <w:rsid w:val="5B857E0A"/>
    <w:rsid w:val="72754617"/>
    <w:rsid w:val="728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widowControl/>
      <w:jc w:val="left"/>
    </w:pPr>
    <w:rPr>
      <w:rFonts w:ascii="仿宋体" w:eastAsia="仿宋体"/>
      <w:sz w:val="20"/>
      <w:lang w:eastAsia="en-US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504</Characters>
  <Lines>0</Lines>
  <Paragraphs>0</Paragraphs>
  <TotalTime>7</TotalTime>
  <ScaleCrop>false</ScaleCrop>
  <LinksUpToDate>false</LinksUpToDate>
  <CharactersWithSpaces>504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2022-06-08T07:15:00Z</dcterms:created>
  <dc:creator>Administrator</dc:creator>
  <cp:lastModifiedBy>86159</cp:lastModifiedBy>
  <dcterms:modified xsi:type="dcterms:W3CDTF">2022-06-09T00:24:59Z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FA64F42C02434E71AB2503D0B67675C1</vt:lpwstr>
  </property>
</Properties>
</file>