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607" w:tblpY="1164"/>
        <w:tblOverlap w:val="never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548"/>
        <w:gridCol w:w="900"/>
        <w:gridCol w:w="1149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67" w:type="dxa"/>
          </w:tcPr>
          <w:p>
            <w:pPr>
              <w:numPr>
                <w:ilvl w:val="0"/>
                <w:numId w:val="0"/>
              </w:numPr>
              <w:spacing w:line="6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3548" w:type="dxa"/>
          </w:tcPr>
          <w:p>
            <w:pPr>
              <w:numPr>
                <w:ilvl w:val="0"/>
                <w:numId w:val="0"/>
              </w:numPr>
              <w:spacing w:line="6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实施标准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1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2173" w:type="dxa"/>
          </w:tcPr>
          <w:p>
            <w:pPr>
              <w:numPr>
                <w:ilvl w:val="0"/>
                <w:numId w:val="0"/>
              </w:numPr>
              <w:spacing w:line="6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公共文化场所免费开放</w:t>
            </w:r>
          </w:p>
        </w:tc>
        <w:tc>
          <w:tcPr>
            <w:tcW w:w="35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图书馆、文化馆、乡镇文化站公共文化设施免费开放，基本服务项目健全。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1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全区文化公共场所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区图书馆、区文化馆和各乡镇文化站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观看电影</w:t>
            </w:r>
          </w:p>
        </w:tc>
        <w:tc>
          <w:tcPr>
            <w:tcW w:w="35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农村公益电影放映每村每月1场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1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市电影公司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送戏下乡</w:t>
            </w:r>
          </w:p>
        </w:tc>
        <w:tc>
          <w:tcPr>
            <w:tcW w:w="35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采取政府购买，群众看戏等方式，每年为全区行政村免费送戏不少于20场。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1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区民营豫剧团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开展群众文化活动</w:t>
            </w:r>
          </w:p>
        </w:tc>
        <w:tc>
          <w:tcPr>
            <w:tcW w:w="35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每年组织开展大型群众文化活动10次以上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1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区文旅局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公益性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培训讲座活动</w:t>
            </w:r>
          </w:p>
        </w:tc>
        <w:tc>
          <w:tcPr>
            <w:tcW w:w="35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图书馆每年举办培训次数不少于3次，公益性讲座3次。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文化馆每年举办培训次数不少于5次，公益性讲座5次，开展展览次数不少于5次。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1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馆内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区图书馆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公共数字文化服务</w:t>
            </w:r>
          </w:p>
        </w:tc>
        <w:tc>
          <w:tcPr>
            <w:tcW w:w="35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区级公共文化服务场所内向群众免费提供wifi，图书馆、文化馆建有公共电子阅览室，免费提供上网服务。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1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馆内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区图书馆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特殊群体公共文化服务</w:t>
            </w:r>
          </w:p>
        </w:tc>
        <w:tc>
          <w:tcPr>
            <w:tcW w:w="35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图书馆有少年儿童、盲文书籍及盲人收听电子设备，提供阅读服务。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1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馆内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全面阅读服务</w:t>
            </w:r>
          </w:p>
        </w:tc>
        <w:tc>
          <w:tcPr>
            <w:tcW w:w="354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提供文献外借、部读服务、政府信息公开咨询服务，一般咨询服务，报刊查询服务、流动服务等，流动次数不少于10次。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  <w:tc>
          <w:tcPr>
            <w:tcW w:w="1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馆内外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区图书馆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凤泉区2021—2025年公共文化服务目录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91A8A"/>
    <w:multiLevelType w:val="singleLevel"/>
    <w:tmpl w:val="5DC91A8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35637"/>
    <w:rsid w:val="5363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2022-06-13T00:45:00Z</dcterms:created>
  <dc:creator>忘了时间有脚</dc:creator>
  <cp:lastModifiedBy>忘了时间有脚</cp:lastModifiedBy>
  <dcterms:modified xsi:type="dcterms:W3CDTF">2022-06-13T00:46:33Z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