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iCs w:val="0"/>
          <w:caps w:val="0"/>
          <w:color w:val="A60000"/>
          <w:spacing w:val="0"/>
          <w:sz w:val="37"/>
          <w:szCs w:val="37"/>
          <w:shd w:val="clear" w:fill="FFFFFF"/>
        </w:rPr>
      </w:pPr>
      <w:r>
        <w:rPr>
          <w:rFonts w:ascii="微软雅黑" w:hAnsi="微软雅黑" w:eastAsia="微软雅黑" w:cs="微软雅黑"/>
          <w:i w:val="0"/>
          <w:iCs w:val="0"/>
          <w:caps w:val="0"/>
          <w:color w:val="000000" w:themeColor="text1"/>
          <w:spacing w:val="0"/>
          <w:sz w:val="37"/>
          <w:szCs w:val="37"/>
          <w:shd w:val="clear" w:fill="FFFFFF"/>
          <w14:textFill>
            <w14:solidFill>
              <w14:schemeClr w14:val="tx1"/>
            </w14:solidFill>
          </w14:textFill>
        </w:rPr>
        <w:t>《中华人民共和国安全生产法》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中华人民共和国主席令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第八十八号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全国人民代表大会常务委员会关于修改〈中华人民共和国安全生产法〉的决定》已由中华人民共和国第十三届全国人民代表大会常务委员会第二十九次会议于２０２１年６月１０日通过，现予公布，自２０２１年９月１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中华人民共和国主席　习近平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２０２１年６月１０日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480"/>
        <w:jc w:val="right"/>
        <w:rPr>
          <w:rFonts w:hint="eastAsia" w:ascii="微软雅黑" w:hAnsi="微软雅黑" w:eastAsia="微软雅黑" w:cs="微软雅黑"/>
          <w:i w:val="0"/>
          <w:iCs w:val="0"/>
          <w:caps w:val="0"/>
          <w:color w:val="333333"/>
          <w:spacing w:val="0"/>
          <w:sz w:val="45"/>
          <w:szCs w:val="45"/>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为了加强安全生产工作，防止和减少生产安全事故，保障人民群众生命和财产安全，促进经济社会持续健康发展，制定本法。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在中华人民共和国领域内从事生产经营活动的单位（以下统称生产</w:t>
      </w:r>
      <w:bookmarkStart w:id="0" w:name="_GoBack"/>
      <w:bookmarkEnd w:id="0"/>
      <w:r>
        <w:rPr>
          <w:rFonts w:hint="eastAsia" w:ascii="微软雅黑" w:hAnsi="微软雅黑" w:eastAsia="微软雅黑" w:cs="微软雅黑"/>
          <w:i w:val="0"/>
          <w:iCs w:val="0"/>
          <w:caps w:val="0"/>
          <w:color w:val="222222"/>
          <w:spacing w:val="0"/>
          <w:sz w:val="24"/>
          <w:szCs w:val="24"/>
          <w:bdr w:val="none" w:color="auto" w:sz="0" w:space="0"/>
          <w:shd w:val="clear" w:fill="FFFFFF"/>
        </w:rPr>
        <w:t>经营单位）的安全生产，适用本法；有关法律、行政法规对消防安全和道路交通安全、铁路交通安全、水上交通安全、民用航空安全以及核与辐射安全、特种设备安全另有规定的，适用其规定。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安全生产工作坚持中国共产党的领导。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安全生产工作应当以人为本，坚持人民至上、生命至上，把保护人民生命安全摆在首位，树牢安全发展理念，坚持安全第一、预防为主、综合治理的方针，从源头上防范化解重大安全风险。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生产经营单位的主要负责人是本单位安全生产第一责任人，对本单位的安全生产工作全面负责。其他负责人对职责范围内的安全生产工作负责。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生产经营单位的从业人员有依法获得安全生产保障的权利，并应当依法履行安全生产方面的义务。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工会依法对安全生产工作进行监督。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国务院和县级以上地方各级人民政府应当根据国民经济和社会发展规划制定安全生产规划，并组织实施。安全生产规划应当与国土空间规划等相关规划相衔接。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各级人民政府应当加强安全生产基础设施建设和安全生产监管能力建设，所需经费列入本级预算。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国务院应急管理部门依照本法，对全国安全生产工作实施综合监督管理；县级以上地方各级人民政府应急管理部门依照本法，对本行政区域内安全生产工作实施综合监督管理。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国务院有关部门应当按照保障安全生产的要求，依法及时制定有关的国家标准或者行业标准，并根据科技进步和经济发展适时修订。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生产经营单位必须执行依法制定的保障安全生产的国家标准或者行业标准。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各级人民政府及其有关部门应当采取多种形式，加强对有关安全生产的法律、法规和安全生产知识的宣传，增强全社会的安全生产意识。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有关协会组织依照法律、行政法规和章程，为生产经营单位提供安全生产方面的信息、培训等服务，发挥自律作用，促进生产经营单位加强安全生产管理。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依法设立的为安全生产提供技术、管理服务的机构，依照法律、行政法规和执业准则，接受生产经营单位的委托为其安全生产工作提供技术、管理服务。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生产经营单位委托前款规定的机构提供安全生产技术、管理服务的，保证安全生产的责任仍由本单位负责。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国家实行生产安全事故责任追究制度，依照本法和有关法律、法规的规定，追究生产安全事故责任单位和责任人员的法律责任。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县级以上各级人民政府应当组织负有安全生产监督管理职责的部门依法编制安全生产权力和责任清单，公开并接受社会监督。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国家鼓励和支持安全生产科学技术研究和安全生产先进技术的推广应用，提高安全生产水平。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第十九条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国家对在改善安全生产条件、防止生产安全事故、参加抢险救护等方面取得显著成绩的单位和个人，给予奖励。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第二章　生产经营单位的安全生产保障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生产经营单位应当具备本法和有关法律、行政法规和国家标准或者行业标准规定的安全生产条件；不具备安全生产条件的，不得从事生产经营活动。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生产经营单位的主要负责人对本单位安全生产工作负有下列职责：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（一）建立健全并落实本单位全员安全生产责任制，加强安全生产标准化建设；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（二）组织制定并实施本单位安全生产规章制度和操作规程；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（三）组织制定并实施本单位安全生产教育和培训计划；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（四）保证本单位安全生产投入的有效实施；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（五）组织建立并落实安全风险分级管控和隐患排查治理双重预防工作机制，督促、检查本单位的安全生产工作，及时消除生产安全事故隐患；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（六）组织制定并实施本单位的生产安全事故应急救援预案；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（七）及时、如实报告生产安全事故。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生产经营单位的全员安全生产责任制应当明确各岗位的责任人员、责任范围和考核标准等内容。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生产经营单位应当建立相应的机制，加强对全员安全生产责任制落实情况的监督考核，保证全员安全生产责任制的落实。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生产经营单位应当具备的安全生产条件所必需的资金投入，由生产经营单位的决策机构、主要负责人或者个人经营的投资人予以保证，并对由于安全生产所必需的资金投入不足导致的后果承担责任。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矿山、金属冶炼、建筑施工、运输单位和危险物品的生产、经营、储存、装卸单位，应当设置安全生产管理机构或者配备专职安全生产管理人员。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生产经营单位的安全生产管理机构以及安全生产管理人员履行下列职责：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（一）组织或者参与拟订本单位安全生产规章制度、操作规程和生产安全事故应急救援预案；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（二）组织或者参与本单位安全生产教育和培训，如实记录安全生产教育和培训情况；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（三）组织开展危险源辨识和评估，督促落实本单位重大危险源的安全管理措施；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（四）组织或者参与本单位应急救援演练；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（五）检查本单位的安全生产状况，及时排查生产安全事故隐患，提出改进安全生产管理的建议；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（六）制止和纠正违章指挥、强令冒险作业、违反操作规程的行为；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（七）督促落实本单位安全生产整改措施。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生产经营单位可以设置专职安全生产分管负责人，协助本单位主要负责人履行安全生产管理职责。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生产经营单位的安全生产管理机构以及安全生产管理人员应当恪尽职守，依法履行职责。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生产经营单位作出涉及安全生产的经营决策，应当听取安全生产管理机构以及安全生产管理人员的意见。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生产经营单位不得因安全生产管理人员依法履行职责而降低其工资、福利等待遇或者解除与其订立的劳动合同。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危险物品的生产、储存单位以及矿山、金属冶炼单位的安全生产管理人员的任免，应当告知主管的负有安全生产监督管理职责的部门。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生产经营单位的主要负责人和安全生产管理人员必须具备与本单位所从事的生产经营活动相应的安全生产知识和管理能力。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生产经营单位应当建立安全生产教育和培训档案，如实记录安全生产教育和培训的时间、内容、参加人员以及考核结果等情况。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生产经营单位采用新工艺、新技术、新材料或者使用新设备，必须了解、掌握其安全技术特性，采取有效的安全防护措施，并对从业人员进行专门的安全生产教育和培训。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生产经营单位的特种作业人员必须按照国家有关规定经专门的安全作业培训，取得相应资格，方可上岗作业。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特种作业人员的范围由国务院应急管理部门会同国务院有关部门确定。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生产经营单位新建、改建、扩建工程项目（以下统称建设项目）的安全设施，必须与主体工程同时设计、同时施工、同时投入生产和使用。安全设施投资应当纳入建设项目概算。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矿山、金属冶炼建设项目和用于生产、储存、装卸危险物品的建设项目，应当按照国家有关规定进行安全评价。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建设项目安全设施的设计人、设计单位应当对安全设施设计负责。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矿山、金属冶炼建设项目和用于生产、储存、装卸危险物品的建设项目的安全设施设计应当按照国家有关规定报经有关部门审查，审查部门及其负责审查的人员对审查结果负责。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矿山、金属冶炼建设项目和用于生产、储存、装卸危险物品的建设项目的施工单位必须按照批准的安全设施设计施工，并对安全设施的工程质量负责。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生产经营单位应当在有较大危险因素的生产经营场所和有关设施、设备上，设置明显的安全警示标志。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安全设备的设计、制造、安装、使用、检测、维修、改造和报废，应当符合国家标准或者行业标准。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生产经营单位必须对安全设备进行经常性维护、保养，并定期检测，保证正常运转。维护、保养、检测应当作好记录，并由有关人员签字。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生产经营单位不得关闭、破坏直接关系生产安全的监控、报警、防护、救生设备、设施，或者篡改、隐瞒、销毁其相关数据、信息。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餐饮等行业的生产经营单位使用燃气的，应当安装可燃气体报警装置，并保障其正常使用。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国家对严重危及生产安全的工艺、设备实行淘汰制度，具体目录由国务院应急管理部门会同国务院有关部门制定并公布。法律、行政法规对目录的制定另有规定的，适用其规定。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省、自治区、直辖市人民政府可以根据本地区实际情况制定并公布具体目录，对前款规定以外的危及生产安全的工艺、设备予以淘汰。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生产经营单位不得使用应当淘汰的危及生产安全的工艺、设备。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生产、经营、运输、储存、使用危险物品或者处置废弃危险物品的，由有关主管部门依照有关法律、法规的规定和国家标准或者行业标准审批并实施监督管理。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生产经营单位对重大危险源应当登记建档，进行定期检测、评估、监控，并制定应急预案，告知从业人员和相关人员在紧急情况下应当采取的应急措施。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生产经营单位应当建立安全风险分级管控制度，按照安全风险分级采取相应的管控措施。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县级以上地方各级人民政府负有安全生产监督管理职责的部门应当将重大事故隐患纳入相关信息系统，建立健全重大事故隐患治理督办制度，督促生产经营单位消除重大事故隐患。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生产、经营、储存、使用危险物品的车间、商店、仓库不得与员工宿舍在同一座建筑物内，并应当与员工宿舍保持安全距离。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生产经营场所和员工宿舍应当设有符合紧急疏散要求、标志明显、保持畅通的出口、疏散通道。禁止占用、锁闭、封堵生产经营场所或者员工宿舍的出口、疏散通道。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生产经营单位进行爆破、吊装、动火、临时用电以及国务院应急管理部门会同国务院有关部门规定的其他危险作业，应当安排专门人员进行现场安全管理，确保操作规程的遵守和安全措施的落实。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生产经营单位应当教育和督促从业人员严格执行本单位的安全生产规章制度和安全操作规程；并向从业人员如实告知作业场所和工作岗位存在的危险因素、防范措施以及事故应急措施。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生产经营单位应当关注从业人员的身体、心理状况和行为习惯，加强对从业人员的心理疏导、精神慰藉，严格落实岗位安全生产责任，防范从业人员行为异常导致事故发生。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第四十五条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生产经营单位必须为从业人员提供符合国家标准或者行业标准的劳动防护用品，并监督、教育从业人员按照使用规则佩戴、使用。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第四十七条　生产经营单位应当安排用于配备劳动防护用品、进行安全生产培训的经费。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第四十九条　生产经营单位不得将生产经营项目、场所、设备发包或者出租给不具备安全生产条件或者相应资质的单位或者个人。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第五十条　生产经营单位发生生产安全事故时，单位的主要负责人应当立即组织抢救，并不得在事故调查处理期间擅离职守。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第五十一条　生产经营单位必须依法参加工伤保险，为从业人员缴纳保险费。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第三章　从业人员的安全生产权利义务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第五十二条　生产经营单位与从业人员订立的劳动合同，应当载明有关保障从业人员劳动安全、防止职业危害的事项，以及依法为从业人员办理工伤保险的事项。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生产经营单位不得以任何形式与从业人员订立协议，免除或者减轻其对从业人员因生产安全事故伤亡依法应承担的责任。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第五十三条　生产经营单位的从业人员有权了解其作业场所和工作岗位存在的危险因素、防范措施及事故应急措施，有权对本单位的安全生产工作提出建议。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第五十四条　从业人员有权对本单位安全生产工作中存在的问题提出批评、检举、控告；有权拒绝违章指挥和强令冒险作业。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生产经营单位不得因从业人员对本单位安全生产工作提出批评、检举、控告或者拒绝违章指挥、强令冒险作业而降低其工资、福利等待遇或者解除与其订立的劳动合同。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第五十五条　从业人员发现直接危及人身安全的紧急情况时，有权停止作业或者在采取可能的应急措施后撤离作业场所。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生产经营单位不得因从业人员在前款紧急情况下停止作业或者采取紧急撤离措施而降低其工资、福利等待遇或者解除与其订立的劳动合同。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第五十六条　生产经营单位发生生产安全事故后，应当及时采取措施救治有关人员。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因生产安全事故受到损害的从业人员，除依法享有工伤保险外，依照有关民事法律尚有获得赔偿的权利的，有权提出赔偿要求。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第五十七条　从业人员在作业过程中，应当严格落实岗位安全责任，遵守本单位的安全生产规章制度和操作规程，服从管理，正确佩戴和使用劳动防护用品。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第五十八条　从业人员应当接受安全生产教育和培训，掌握本职工作所需的安全生产知识，提高安全生产技能，增强事故预防和应急处理能力。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第五十九条　从业人员发现事故隐患或者其他不安全因素，应当立即向现场安全生产管理人员或者本单位负责人报告；接到报告的人员应当及时予以处理。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第六十条　工会有权对建设项目的安全设施与主体工程同时设计、同时施工、同时投入生产和使用进行监督，提出意见。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工会有权依法参加事故调查，向有关部门提出处理意见，并要求追究有关人员的责任。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第六十一条　生产经营单位使用被派遣劳动者的，被派遣劳动者享有本法规定的从业人员的权利，并应当履行本法规定的从业人员的义务。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第四章　安全生产的监督管理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第六十二条　县级以上地方各级人民政府应当根据本行政区域内的安全生产状况，组织有关部门按照职责分工，对本行政区域内容易发生重大生产安全事故的生产经营单位进行严格检查。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应急管理部门应当按照分类分级监督管理的要求，制定安全生产年度监督检查计划，并按照年度监督检查计划进行监督检查，发现事故隐患，应当及时处理。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第六十四条　负有安全生产监督管理职责的部门对涉及安全生产的事项进行审查、验收，不得收取费用；不得要求接受审查、验收的单位购买其指定品牌或者指定生产、销售单位的安全设备、器材或者其他产品。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（一）进入生产经营单位进行检查，调阅有关资料，向有关单位和人员了解情况；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（二）对检查中发现的安全生产违法行为，当场予以纠正或者要求限期改正；对依法应当给予行政处罚的行为，依照本法和其他有关法律、行政法规的规定作出行政处罚决定；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监督检查不得影响被检查单位的正常生产经营活动。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第六十六条　生产经营单位对负有安全生产监督管理职责的部门的监督检查人员（以下统称安全生产监督检查人员）依法履行监督检查职责，应当予以配合，不得拒绝、阻挠。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第六十七条　安全生产监督检查人员应当忠于职守，坚持原则，秉公执法。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安全生产监督检查人员执行监督检查任务时，必须出示有效的行政执法证件；对涉及被检查单位的技术秘密和业务秘密，应当为其保密。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第七十一条　监察机关依照监察法的规定，对负有安全生产监督管理职责的部门及其工作人员履行安全生产监督管理职责实施监察。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承担安全评价、认证、检测、检验职责的机构应当建立并实施服务公开和报告公开制度，不得租借资质、挂靠、出具虚假报告。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第七十三条　负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涉及人员死亡的举报事项，应当由县级以上人民政府组织核查处理。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第七十四条　任何单位或者个人对事故隐患或者安全生产违法行为，均有权向负有安全生产监督管理职责的部门报告或者举报。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因安全生产违法行为造成重大事故隐患或者导致重大事故，致使国家利益或者社会公共利益受到侵害的，人民检察院可以根据民事诉讼法、行政诉讼法的相关规定提起公益诉讼。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第七十五条　居民委员会、村民委员会发现其所在区域内的生产经营单位存在事故隐患或者安全生产违法行为时，应当向当地人民政府或者有关部门报告。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第七十六条　县级以上各级人民政府及其有关部门对报告重大事故隐患或者举报安全生产违法行为的有功人员，给予奖励。具体奖励办法由国务院应急管理部门会同国务院财政部门制定。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第七十七条　新闻、出版、广播、电影、电视等单位有进行安全生产公益宣传教育的义务，有对违反安全生产法律、法规的行为进行舆论监督的权利。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第五章　生产安全事故的应急救援与调查处理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第八十条　县级以上地方各级人民政府应当组织有关部门制定本行政区域内生产安全事故应急救援预案，建立应急救援体系。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第八十一条　生产经营单位应当制定本单位生产安全事故应急救援预案，与所在地县级以上地方人民政府组织制定的生产安全事故应急救援预案相衔接，并定期组织演练。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危险物品的生产、经营、储存、运输单位以及矿山、金属冶炼、城市轨道交通运营、建筑施工单位应当配备必要的应急救援器材、设备和物资，并进行经常性维护、保养，保证正常运转。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第八十三条　生产经营单位发生生产安全事故后，事故现场有关人员应当立即报告本单位负责人。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第八十五条　有关地方人民政府和负有安全生产监督管理职责的部门的负责人接到生产安全事故报告后，应当按照生产安全事故应急救援预案的要求立即赶到事故现场，组织事故抢救。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事故抢救过程中应当采取必要措施，避免或者减少对环境造成的危害。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任何单位和个人都应当支持、配合事故抢救，并提供一切便利条件。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事故发生单位应当及时全面落实整改措施，负有安全生产监督管理职责的部门应当加强监督检查。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第八十八条　任何单位和个人不得阻挠和干涉对事故的依法调查处理。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第八十九条　县级以上地方各级人民政府应急管理部门应当定期统计分析本行政区域内发生生产安全事故的情况，并定期向社会公布。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第九十条　负有安全生产监督管理职责的部门的工作人员，有下列行为之一的，给予降级或者撤职的处分；构成犯罪的，依照刑法有关规定追究刑事责任：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（一）对不符合法定安全生产条件的涉及安全生产的事项予以批准或者验收通过的；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（二）发现未依法取得批准、验收的单位擅自从事有关活动或者接到举报后不予取缔或者不依法予以处理的；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（三）对已经依法取得批准的单位不履行监督管理职责，发现其不再具备安全生产条件而不撤销原批准或者发现安全生产违法行为不予查处的；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（四）在监督检查中发现重大事故隐患，不依法及时处理的。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负有安全生产监督管理职责的部门的工作人员有前款规定以外的滥用职权、玩忽职守、徇私舞弊行为的，依法给予处分；构成犯罪的，依照刑法有关规定追究刑事责任。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第九十二条　承担安全评价、认证、检测、检验职责的机构出具失实报告的，责令停业整顿，并处三万元以上十万元以下的罚款；给他人造成损害的，依法承担赔偿责任。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对有前款违法行为的机构及其直接责任人员，吊销其相应资质和资格，五年内不得从事安全评价、认证、检测、检验等工作；情节严重的，实行终身行业和职业禁入。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生产经营单位的主要负责人有前款违法行为，导致发生生产安全事故的，给予撤职处分；构成犯罪的，依照刑法有关规定追究刑事责任。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第九十五条　生产经营单位的主要负责人未履行本法规定的安全生产管理职责，导致发生生产安全事故的，由应急管理部门依照下列规定处以罚款：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（一）发生一般事故的，处上一年年收入百分之四十的罚款；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（二）发生较大事故的，处上一年年收入百分之六十的罚款；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（三）发生重大事故的，处上一年年收入百分之八十的罚款；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（四）发生特别重大事故的，处上一年年收入百分之一百的罚款。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第九十六条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第九十七条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（一）未按照规定设置安全生产管理机构或者配备安全生产管理人员、注册安全工程师的；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（二）危险物品的生产、经营、储存、装卸单位以及矿山、金属冶炼、建筑施工、运输单位的主要负责人和安全生产管理人员未按照规定经考核合格的；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（三）未按照规定对从业人员、被派遣劳动者、实习学生进行安全生产教育和培训，或者未按照规定如实告知有关的安全生产事项的；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（四）未如实记录安全生产教育和培训情况的；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（五）未将事故隐患排查治理情况如实记录或者未向从业人员通报的；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（六）未按照规定制定生产安全事故应急救援预案或者未定期组织演练的；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（七）特种作业人员未按照规定经专门的安全作业培训并取得相应资格，上岗作业的。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第九十八条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（一）未按照规定对矿山、金属冶炼建设项目或者用于生产、储存、装卸危险物品的建设项目进行安全评价的；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（二）矿山、金属冶炼建设项目或者用于生产、储存、装卸危险物品的建设项目没有安全设施设计或者安全设施设计未按照规定报经有关部门审查同意的；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（三）矿山、金属冶炼建设项目或者用于生产、储存、装卸危险物品的建设项目的施工单位未按照批准的安全设施设计施工的；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（四）矿山、金属冶炼建设项目或者用于生产、储存、装卸危险物品的建设项目竣工投入生产或者使用前，安全设施未经验收合格的。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第九十九条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（一）未在有较大危险因素的生产经营场所和有关设施、设备上设置明显的安全警示标志的；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（二）安全设备的安装、使用、检测、改造和报废不符合国家标准或者行业标准的；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（三）未对安全设备进行经常性维护、保养和定期检测的；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（四）关闭、破坏直接关系生产安全的监控、报警、防护、救生设备、设施，或者篡改、隐瞒、销毁其相关数据、信息的；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（五）未为从业人员提供符合国家标准或者行业标准的劳动防护用品的；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（七）使用应当淘汰的危及生产安全的工艺、设备的；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（八）餐饮等行业的生产经营单位使用燃气未安装可燃气体报警装置的。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第一百条</w:t>
      </w:r>
      <w:r>
        <w:rPr>
          <w:rFonts w:hint="eastAsia" w:ascii="微软雅黑" w:hAnsi="微软雅黑" w:eastAsia="微软雅黑" w:cs="微软雅黑"/>
          <w:i w:val="0"/>
          <w:iCs w:val="0"/>
          <w:caps w:val="0"/>
          <w:color w:val="222222"/>
          <w:spacing w:val="0"/>
          <w:sz w:val="24"/>
          <w:szCs w:val="24"/>
          <w:bdr w:val="none" w:color="auto" w:sz="0" w:space="0"/>
          <w:shd w:val="clear" w:fill="FFFFFF"/>
        </w:rPr>
        <w:t>　未经依法批准，擅自生产、经营、运输、储存、使用危险物品或者处置废弃危险物品的，依照有关危险物品安全管理的法律、行政法规的规定予以处罚；构成犯罪的，依照刑法有关规定追究刑事责任。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（一）生产、经营、运输、储存、使用危险物品或者处置废弃危险物品，未建立专门安全管理制度、未采取可靠的安全措施的；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（二）对重大危险源未登记建档，未进行定期检测、评估、监控，未制定应急预案，或者未告知应急措施的；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（三）进行爆破、吊装、动火、临时用电以及国务院应急管理部门会同国务院有关部门规定的其他危险作业，未安排专门人员进行现场安全管理的；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（四）未建立安全风险分级管控制度或者未按照安全风险分级采取相应管控措施的；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（五）未建立事故隐患排查治理制度，或者重大事故隐患排查治理情况未按照规定报告的。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第一百零四条</w:t>
      </w:r>
      <w:r>
        <w:rPr>
          <w:rFonts w:hint="eastAsia" w:ascii="微软雅黑" w:hAnsi="微软雅黑" w:eastAsia="微软雅黑" w:cs="微软雅黑"/>
          <w:i w:val="0"/>
          <w:iCs w:val="0"/>
          <w:caps w:val="0"/>
          <w:color w:val="222222"/>
          <w:spacing w:val="0"/>
          <w:sz w:val="24"/>
          <w:szCs w:val="24"/>
          <w:bdr w:val="none" w:color="auto" w:sz="0" w:space="0"/>
          <w:shd w:val="clear" w:fill="FFFFFF"/>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（一）生产、经营、储存、使用危险物品的车间、商店、仓库与员工宿舍在同一座建筑内，或者与员工宿舍的距离不符合安全要求的；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（二）生产经营场所和员工宿舍未设有符合紧急疏散需要、标志明显、保持畅通的口、疏散通道，或者占用、锁闭、封堵生产经营场所或者员工宿舍口、疏散通道的。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第一百零九条  </w:t>
      </w:r>
      <w:r>
        <w:rPr>
          <w:rFonts w:hint="eastAsia" w:ascii="微软雅黑" w:hAnsi="微软雅黑" w:eastAsia="微软雅黑" w:cs="微软雅黑"/>
          <w:i w:val="0"/>
          <w:iCs w:val="0"/>
          <w:caps w:val="0"/>
          <w:color w:val="222222"/>
          <w:spacing w:val="0"/>
          <w:sz w:val="24"/>
          <w:szCs w:val="24"/>
          <w:bdr w:val="none" w:color="auto" w:sz="0" w:space="0"/>
          <w:shd w:val="clear" w:fill="FFFFFF"/>
        </w:rPr>
        <w:t>高危行业、领域的生产经营单位未按照国家规定投保安全生产责任保险的，责令限期改正，处五万元以上十万元以下的罚款；逾期未改正的，处十万元以上二十万元以下的罚款。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生产经营单位的主要负责人对生产安全事故隐瞒不报、谎报或者迟报的，依照前款规定处罚。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第一百一十一条</w:t>
      </w:r>
      <w:r>
        <w:rPr>
          <w:rFonts w:hint="eastAsia" w:ascii="微软雅黑" w:hAnsi="微软雅黑" w:eastAsia="微软雅黑" w:cs="微软雅黑"/>
          <w:i w:val="0"/>
          <w:iCs w:val="0"/>
          <w:caps w:val="0"/>
          <w:color w:val="222222"/>
          <w:spacing w:val="0"/>
          <w:sz w:val="24"/>
          <w:szCs w:val="24"/>
          <w:bdr w:val="none" w:color="auto" w:sz="0" w:space="0"/>
          <w:shd w:val="clear" w:fill="FFFFFF"/>
        </w:rPr>
        <w:t>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第一百一十二条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生产经营单位违反本法规定，被责令改正且受到罚款处罚，拒不改正的，负有安全生产监督管理职责的部门可以自作出责令改正之日的次日起，按照原处罚数额按日连续处罚。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第一百一十三条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（一）存在重大事故隐患，一百八十日内三次或者一年内四次受到本法规定的行政处罚的；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（二）经停产停业整顿，仍不具备法律、行政法规和国家标准或者行业标准规定的安全生产条件的；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（三）不具备法律、行政法规和国家标准或者行业标准规定的安全生产条件，导致发生重大、特别重大生产安全事故的；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（四）拒不执行负有安全生产监督管理职责的部门作出的停产停业整顿决定的。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第一百一十四条“发生生产安全事故，对负有责任的生产经营单位除要求其依法承担相应的赔偿等责任外，由应急管理部门依照下列规定处以罚款：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（一）发生一般事故的，处三十万元以上一百万元以下的罚款；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（二）发生较大事故的，处一百万元以上二百万元以下的罚款；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（三）发生重大事故的，处二百万元以上一千万元以下的罚款；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（四）发生特别重大事故的，处一千万元以上二千万元以下的罚款。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发生生产安全事故，情节特别严重、影响特别恶劣的，应急管理部门可以按照前款罚款数额的二倍以上五倍以下对负有责任的生产经营单位处以罚款。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第一百一十五条</w:t>
      </w:r>
      <w:r>
        <w:rPr>
          <w:rFonts w:hint="eastAsia" w:ascii="微软雅黑" w:hAnsi="微软雅黑" w:eastAsia="微软雅黑" w:cs="微软雅黑"/>
          <w:i w:val="0"/>
          <w:iCs w:val="0"/>
          <w:caps w:val="0"/>
          <w:color w:val="222222"/>
          <w:spacing w:val="0"/>
          <w:sz w:val="24"/>
          <w:szCs w:val="24"/>
          <w:bdr w:val="none" w:color="auto" w:sz="0" w:space="0"/>
          <w:shd w:val="clear" w:fill="FFFFFF"/>
        </w:rPr>
        <w:t>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第一百一十六条</w:t>
      </w:r>
      <w:r>
        <w:rPr>
          <w:rFonts w:hint="eastAsia" w:ascii="微软雅黑" w:hAnsi="微软雅黑" w:eastAsia="微软雅黑" w:cs="微软雅黑"/>
          <w:i w:val="0"/>
          <w:iCs w:val="0"/>
          <w:caps w:val="0"/>
          <w:color w:val="222222"/>
          <w:spacing w:val="0"/>
          <w:sz w:val="24"/>
          <w:szCs w:val="24"/>
          <w:bdr w:val="none" w:color="auto" w:sz="0" w:space="0"/>
          <w:shd w:val="clear" w:fill="FFFFFF"/>
        </w:rPr>
        <w:t>　生产经营单位发生生产安全事故造成人员伤亡、他人财产损失的，应当依法承担赔偿责任；拒不承担或者其负责人逃匿的，由人民法院依法强制执行。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jc w:val="center"/>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第七章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第一百一十七条</w:t>
      </w:r>
      <w:r>
        <w:rPr>
          <w:rFonts w:hint="eastAsia" w:ascii="微软雅黑" w:hAnsi="微软雅黑" w:eastAsia="微软雅黑" w:cs="微软雅黑"/>
          <w:i w:val="0"/>
          <w:iCs w:val="0"/>
          <w:caps w:val="0"/>
          <w:color w:val="222222"/>
          <w:spacing w:val="0"/>
          <w:sz w:val="24"/>
          <w:szCs w:val="24"/>
          <w:bdr w:val="none" w:color="auto" w:sz="0" w:space="0"/>
          <w:shd w:val="clear" w:fill="FFFFFF"/>
        </w:rPr>
        <w:t>　本法下列用语的含义：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危险物品，是指易燃易爆物品、危险化学品、放射性物品等能够危及人身安全和财产安全的物品。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重大危险源，是指长期地或者临时地生产、搬运、使用或者储存危险物品，且危险物品的数量等于或者超过临界量的单元（包括场所和设施）。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第一百一十八条</w:t>
      </w:r>
      <w:r>
        <w:rPr>
          <w:rFonts w:hint="eastAsia" w:ascii="微软雅黑" w:hAnsi="微软雅黑" w:eastAsia="微软雅黑" w:cs="微软雅黑"/>
          <w:i w:val="0"/>
          <w:iCs w:val="0"/>
          <w:caps w:val="0"/>
          <w:color w:val="222222"/>
          <w:spacing w:val="0"/>
          <w:sz w:val="24"/>
          <w:szCs w:val="24"/>
          <w:bdr w:val="none" w:color="auto" w:sz="0" w:space="0"/>
          <w:shd w:val="clear" w:fill="FFFFFF"/>
        </w:rPr>
        <w:t>　</w:t>
      </w: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 </w:t>
      </w:r>
      <w:r>
        <w:rPr>
          <w:rFonts w:hint="eastAsia" w:ascii="微软雅黑" w:hAnsi="微软雅黑" w:eastAsia="微软雅黑" w:cs="微软雅黑"/>
          <w:i w:val="0"/>
          <w:iCs w:val="0"/>
          <w:caps w:val="0"/>
          <w:color w:val="222222"/>
          <w:spacing w:val="0"/>
          <w:sz w:val="24"/>
          <w:szCs w:val="24"/>
          <w:bdr w:val="none" w:color="auto" w:sz="0" w:space="0"/>
          <w:shd w:val="clear" w:fill="FFFFFF"/>
        </w:rPr>
        <w:t>本法规定的生产安全一般事故、较大事故、重大事故、特别重大事故的划分标准由国务院规定。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FFFFF"/>
        </w:rPr>
        <w:t>国务院应急管理部门和其他负有安全生产监督管理职责的部门应当根据各自的职责分工，制定相关行业、领域重大危险源的辨识标准和重大事故隐患的判定标准。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80"/>
        <w:rPr>
          <w:rFonts w:hint="eastAsia" w:ascii="微软雅黑" w:hAnsi="微软雅黑" w:eastAsia="微软雅黑" w:cs="微软雅黑"/>
          <w:i w:val="0"/>
          <w:iCs w:val="0"/>
          <w:caps w:val="0"/>
          <w:color w:val="333333"/>
          <w:spacing w:val="0"/>
          <w:sz w:val="24"/>
          <w:szCs w:val="24"/>
        </w:rPr>
      </w:pPr>
      <w:r>
        <w:rPr>
          <w:rStyle w:val="8"/>
          <w:rFonts w:hint="eastAsia" w:ascii="微软雅黑" w:hAnsi="微软雅黑" w:eastAsia="微软雅黑" w:cs="微软雅黑"/>
          <w:b/>
          <w:bCs/>
          <w:i w:val="0"/>
          <w:iCs w:val="0"/>
          <w:caps w:val="0"/>
          <w:color w:val="222222"/>
          <w:spacing w:val="0"/>
          <w:sz w:val="24"/>
          <w:szCs w:val="24"/>
          <w:bdr w:val="none" w:color="auto" w:sz="0" w:space="0"/>
          <w:shd w:val="clear" w:fill="FFFFFF"/>
        </w:rPr>
        <w:t>第一百一十九条</w:t>
      </w:r>
      <w:r>
        <w:rPr>
          <w:rFonts w:hint="eastAsia" w:ascii="微软雅黑" w:hAnsi="微软雅黑" w:eastAsia="微软雅黑" w:cs="微软雅黑"/>
          <w:i w:val="0"/>
          <w:iCs w:val="0"/>
          <w:caps w:val="0"/>
          <w:color w:val="222222"/>
          <w:spacing w:val="0"/>
          <w:sz w:val="24"/>
          <w:szCs w:val="24"/>
          <w:bdr w:val="none" w:color="auto" w:sz="0" w:space="0"/>
          <w:shd w:val="clear" w:fill="FFFFFF"/>
        </w:rPr>
        <w:t>　本法自２００２年１１月１日起施行。</w:t>
      </w:r>
    </w:p>
    <w:p>
      <w:pPr>
        <w:rPr>
          <w:rFonts w:ascii="微软雅黑" w:hAnsi="微软雅黑" w:eastAsia="微软雅黑" w:cs="微软雅黑"/>
          <w:i w:val="0"/>
          <w:iCs w:val="0"/>
          <w:caps w:val="0"/>
          <w:color w:val="A60000"/>
          <w:spacing w:val="0"/>
          <w:sz w:val="37"/>
          <w:szCs w:val="37"/>
          <w:shd w:val="clear"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jQ0YWNlNjU0NzExNzYxMDVmNWQ1Nzg0ZjJmYjMifQ=="/>
  </w:docVars>
  <w:rsids>
    <w:rsidRoot w:val="75166A8B"/>
    <w:rsid w:val="7516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2023-01-31T07:13:00Z</dcterms:created>
  <dc:creator>Administrator</dc:creator>
  <cp:lastModifiedBy>Administrator</cp:lastModifiedBy>
  <dcterms:modified xsi:type="dcterms:W3CDTF">2023-01-31T07:17:53Z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B291D8202ADA42EA96F279BFD0578AA4</vt:lpwstr>
  </property>
</Properties>
</file>