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val="en-US" w:eastAsia="zh-CN"/>
        </w:rPr>
        <w:t>2023年上半年</w:t>
      </w:r>
      <w:r>
        <w:rPr>
          <w:rFonts w:hint="eastAsia" w:ascii="方正小标宋简体" w:hAnsi="方正小标宋简体" w:eastAsia="方正小标宋简体" w:cs="方正小标宋简体"/>
          <w:b/>
          <w:bCs/>
          <w:sz w:val="44"/>
          <w:szCs w:val="44"/>
          <w:lang w:eastAsia="zh-CN"/>
        </w:rPr>
        <w:t>凤泉区经济运行情况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eastAsia="zh-CN"/>
        </w:rPr>
        <w:t>上半年，随着国内稳增长政策持续发力，全区经济承压而上，总体呈现“持续恢复，稳中向好”态势。</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left"/>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一、经济运行稳中向好，复苏动力持续改善</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根据地区生产总值统一核算结果，上半年全区地区生产总值（GDP）</w:t>
      </w:r>
      <w:r>
        <w:rPr>
          <w:rFonts w:hint="eastAsia" w:ascii="仿宋_GB2312" w:hAnsi="仿宋_GB2312" w:eastAsia="仿宋_GB2312" w:cs="仿宋_GB2312"/>
          <w:b w:val="0"/>
          <w:bCs w:val="0"/>
          <w:sz w:val="32"/>
          <w:szCs w:val="32"/>
          <w:lang w:val="en-US" w:eastAsia="zh-CN"/>
        </w:rPr>
        <w:t>46.6</w:t>
      </w:r>
      <w:r>
        <w:rPr>
          <w:rFonts w:hint="eastAsia" w:ascii="仿宋_GB2312" w:hAnsi="仿宋_GB2312" w:eastAsia="仿宋_GB2312" w:cs="仿宋_GB2312"/>
          <w:b w:val="0"/>
          <w:bCs w:val="0"/>
          <w:sz w:val="32"/>
          <w:szCs w:val="32"/>
          <w:lang w:eastAsia="zh-CN"/>
        </w:rPr>
        <w:t>亿元，按不变价格计算，同比增长</w:t>
      </w:r>
      <w:r>
        <w:rPr>
          <w:rFonts w:hint="eastAsia" w:ascii="仿宋_GB2312" w:hAnsi="仿宋_GB2312" w:eastAsia="仿宋_GB2312" w:cs="仿宋_GB2312"/>
          <w:b w:val="0"/>
          <w:bCs w:val="0"/>
          <w:sz w:val="32"/>
          <w:szCs w:val="32"/>
          <w:lang w:val="en-US" w:eastAsia="zh-CN"/>
        </w:rPr>
        <w:t>2.6</w:t>
      </w:r>
      <w:r>
        <w:rPr>
          <w:rFonts w:hint="eastAsia" w:ascii="仿宋_GB2312" w:hAnsi="仿宋_GB2312" w:eastAsia="仿宋_GB2312" w:cs="仿宋_GB2312"/>
          <w:b w:val="0"/>
          <w:bCs w:val="0"/>
          <w:sz w:val="32"/>
          <w:szCs w:val="32"/>
          <w:lang w:eastAsia="zh-CN"/>
        </w:rPr>
        <w:t>%，高于全市平均水平（</w:t>
      </w:r>
      <w:r>
        <w:rPr>
          <w:rFonts w:hint="eastAsia" w:ascii="仿宋_GB2312" w:hAnsi="仿宋_GB2312" w:eastAsia="仿宋_GB2312" w:cs="仿宋_GB2312"/>
          <w:b w:val="0"/>
          <w:bCs w:val="0"/>
          <w:sz w:val="32"/>
          <w:szCs w:val="32"/>
          <w:lang w:val="en-US" w:eastAsia="zh-CN"/>
        </w:rPr>
        <w:t>0.2%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2.4个百分点，</w:t>
      </w:r>
      <w:r>
        <w:rPr>
          <w:rFonts w:hint="eastAsia" w:ascii="仿宋_GB2312" w:hAnsi="仿宋_GB2312" w:eastAsia="仿宋_GB2312" w:cs="仿宋_GB2312"/>
          <w:b w:val="0"/>
          <w:bCs w:val="0"/>
          <w:sz w:val="32"/>
          <w:szCs w:val="32"/>
          <w:lang w:eastAsia="zh-CN"/>
        </w:rPr>
        <w:t>居全市第</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位，四个主城区第1位。分产业看，第一产业增加值0.</w:t>
      </w:r>
      <w:r>
        <w:rPr>
          <w:rFonts w:hint="eastAsia" w:ascii="仿宋_GB2312" w:hAnsi="仿宋_GB2312" w:eastAsia="仿宋_GB2312" w:cs="仿宋_GB2312"/>
          <w:b w:val="0"/>
          <w:bCs w:val="0"/>
          <w:sz w:val="32"/>
          <w:szCs w:val="32"/>
          <w:lang w:val="en-US" w:eastAsia="zh-CN"/>
        </w:rPr>
        <w:t>73</w:t>
      </w:r>
      <w:r>
        <w:rPr>
          <w:rFonts w:hint="eastAsia" w:ascii="仿宋_GB2312" w:hAnsi="仿宋_GB2312" w:eastAsia="仿宋_GB2312" w:cs="仿宋_GB2312"/>
          <w:b w:val="0"/>
          <w:bCs w:val="0"/>
          <w:sz w:val="32"/>
          <w:szCs w:val="32"/>
          <w:lang w:eastAsia="zh-CN"/>
        </w:rPr>
        <w:t>亿元，增长</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lang w:eastAsia="zh-CN"/>
        </w:rPr>
        <w:t>%，居全市第</w:t>
      </w:r>
      <w:r>
        <w:rPr>
          <w:rFonts w:hint="eastAsia" w:ascii="仿宋_GB2312" w:hAnsi="仿宋_GB2312" w:eastAsia="仿宋_GB2312" w:cs="仿宋_GB2312"/>
          <w:b w:val="0"/>
          <w:bCs w:val="0"/>
          <w:sz w:val="32"/>
          <w:szCs w:val="32"/>
          <w:lang w:val="en-US" w:eastAsia="zh-CN"/>
        </w:rPr>
        <w:t>10位</w:t>
      </w:r>
      <w:r>
        <w:rPr>
          <w:rFonts w:hint="eastAsia" w:ascii="仿宋_GB2312" w:hAnsi="仿宋_GB2312" w:eastAsia="仿宋_GB2312" w:cs="仿宋_GB2312"/>
          <w:b w:val="0"/>
          <w:bCs w:val="0"/>
          <w:sz w:val="32"/>
          <w:szCs w:val="32"/>
          <w:lang w:eastAsia="zh-CN"/>
        </w:rPr>
        <w:t>；第二产业增加值</w:t>
      </w:r>
      <w:r>
        <w:rPr>
          <w:rFonts w:hint="eastAsia" w:ascii="仿宋_GB2312" w:hAnsi="仿宋_GB2312" w:eastAsia="仿宋_GB2312" w:cs="仿宋_GB2312"/>
          <w:b w:val="0"/>
          <w:bCs w:val="0"/>
          <w:sz w:val="32"/>
          <w:szCs w:val="32"/>
          <w:lang w:val="en-US" w:eastAsia="zh-CN"/>
        </w:rPr>
        <w:t>21.6</w:t>
      </w:r>
      <w:r>
        <w:rPr>
          <w:rFonts w:hint="eastAsia" w:ascii="仿宋_GB2312" w:hAnsi="仿宋_GB2312" w:eastAsia="仿宋_GB2312" w:cs="仿宋_GB2312"/>
          <w:b w:val="0"/>
          <w:bCs w:val="0"/>
          <w:sz w:val="32"/>
          <w:szCs w:val="32"/>
          <w:lang w:eastAsia="zh-CN"/>
        </w:rPr>
        <w:t>亿元，增长</w:t>
      </w:r>
      <w:r>
        <w:rPr>
          <w:rFonts w:hint="eastAsia" w:ascii="仿宋_GB2312" w:hAnsi="仿宋_GB2312" w:eastAsia="仿宋_GB2312" w:cs="仿宋_GB2312"/>
          <w:b w:val="0"/>
          <w:bCs w:val="0"/>
          <w:sz w:val="32"/>
          <w:szCs w:val="32"/>
          <w:lang w:val="en-US" w:eastAsia="zh-CN"/>
        </w:rPr>
        <w:t>-0.5</w:t>
      </w:r>
      <w:r>
        <w:rPr>
          <w:rFonts w:hint="eastAsia" w:ascii="仿宋_GB2312" w:hAnsi="仿宋_GB2312" w:eastAsia="仿宋_GB2312" w:cs="仿宋_GB2312"/>
          <w:b w:val="0"/>
          <w:bCs w:val="0"/>
          <w:sz w:val="32"/>
          <w:szCs w:val="32"/>
          <w:lang w:eastAsia="zh-CN"/>
        </w:rPr>
        <w:t>%，居全市第</w:t>
      </w:r>
      <w:r>
        <w:rPr>
          <w:rFonts w:hint="eastAsia" w:ascii="仿宋_GB2312" w:hAnsi="仿宋_GB2312" w:eastAsia="仿宋_GB2312" w:cs="仿宋_GB2312"/>
          <w:b w:val="0"/>
          <w:bCs w:val="0"/>
          <w:sz w:val="32"/>
          <w:szCs w:val="32"/>
          <w:lang w:val="en-US" w:eastAsia="zh-CN"/>
        </w:rPr>
        <w:t>7位</w:t>
      </w:r>
      <w:r>
        <w:rPr>
          <w:rFonts w:hint="eastAsia" w:ascii="仿宋_GB2312" w:hAnsi="仿宋_GB2312" w:eastAsia="仿宋_GB2312" w:cs="仿宋_GB2312"/>
          <w:b w:val="0"/>
          <w:bCs w:val="0"/>
          <w:sz w:val="32"/>
          <w:szCs w:val="32"/>
          <w:lang w:eastAsia="zh-CN"/>
        </w:rPr>
        <w:t>；第三产业增加值</w:t>
      </w:r>
      <w:r>
        <w:rPr>
          <w:rFonts w:hint="eastAsia" w:ascii="仿宋_GB2312" w:hAnsi="仿宋_GB2312" w:eastAsia="仿宋_GB2312" w:cs="仿宋_GB2312"/>
          <w:b w:val="0"/>
          <w:bCs w:val="0"/>
          <w:sz w:val="32"/>
          <w:szCs w:val="32"/>
          <w:lang w:val="en-US" w:eastAsia="zh-CN"/>
        </w:rPr>
        <w:t>24.2</w:t>
      </w:r>
      <w:r>
        <w:rPr>
          <w:rFonts w:hint="eastAsia" w:ascii="仿宋_GB2312" w:hAnsi="仿宋_GB2312" w:eastAsia="仿宋_GB2312" w:cs="仿宋_GB2312"/>
          <w:b w:val="0"/>
          <w:bCs w:val="0"/>
          <w:sz w:val="32"/>
          <w:szCs w:val="32"/>
          <w:lang w:eastAsia="zh-CN"/>
        </w:rPr>
        <w:t>亿元，增长5.</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%，居全市第</w:t>
      </w:r>
      <w:r>
        <w:rPr>
          <w:rFonts w:hint="eastAsia" w:ascii="仿宋_GB2312" w:hAnsi="仿宋_GB2312" w:eastAsia="仿宋_GB2312" w:cs="仿宋_GB2312"/>
          <w:b w:val="0"/>
          <w:bCs w:val="0"/>
          <w:sz w:val="32"/>
          <w:szCs w:val="32"/>
          <w:lang w:val="en-US" w:eastAsia="zh-CN"/>
        </w:rPr>
        <w:t>2位</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eastAsia="zh-CN"/>
        </w:rPr>
        <w:t>三次产业结构比为1.</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:46.5:</w:t>
      </w:r>
      <w:r>
        <w:rPr>
          <w:rFonts w:hint="eastAsia" w:ascii="仿宋_GB2312" w:hAnsi="仿宋_GB2312" w:eastAsia="仿宋_GB2312" w:cs="仿宋_GB2312"/>
          <w:b w:val="0"/>
          <w:bCs w:val="0"/>
          <w:sz w:val="32"/>
          <w:szCs w:val="32"/>
          <w:lang w:val="en-US" w:eastAsia="zh-CN"/>
        </w:rPr>
        <w:t>51.9</w:t>
      </w:r>
      <w:r>
        <w:rPr>
          <w:rFonts w:hint="eastAsia" w:ascii="仿宋_GB2312" w:hAnsi="仿宋_GB2312" w:eastAsia="仿宋_GB2312" w:cs="仿宋_GB2312"/>
          <w:b w:val="0"/>
          <w:bCs w:val="0"/>
          <w:sz w:val="32"/>
          <w:szCs w:val="32"/>
          <w:lang w:eastAsia="zh-CN"/>
        </w:rPr>
        <w:t>，产业结构逐步优化。</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lang w:val="en-US" w:eastAsia="zh-CN"/>
        </w:rPr>
        <w:t>（一）新兴产业成为拉动工业经济的新动能。</w:t>
      </w:r>
      <w:r>
        <w:rPr>
          <w:rFonts w:hint="eastAsia" w:ascii="仿宋_GB2312" w:hAnsi="仿宋_GB2312" w:eastAsia="仿宋_GB2312" w:cs="仿宋_GB2312"/>
          <w:sz w:val="32"/>
          <w:szCs w:val="32"/>
          <w:lang w:val="en-US" w:eastAsia="zh-CN"/>
        </w:rPr>
        <w:t>上半年，全区在库规上工业企业91家，1-6月上报增加值8.01亿元，</w:t>
      </w:r>
      <w:bookmarkStart w:id="0" w:name="_GoBack"/>
      <w:bookmarkEnd w:id="0"/>
      <w:r>
        <w:rPr>
          <w:rFonts w:hint="eastAsia" w:ascii="仿宋_GB2312" w:hAnsi="仿宋_GB2312" w:eastAsia="仿宋_GB2312" w:cs="仿宋_GB2312"/>
          <w:sz w:val="32"/>
          <w:szCs w:val="32"/>
          <w:lang w:val="en-US" w:eastAsia="zh-CN"/>
        </w:rPr>
        <w:t>增速-3.5%，居全市第12位，4个主城区中居第3位。其中</w:t>
      </w:r>
      <w:r>
        <w:rPr>
          <w:rFonts w:hint="eastAsia" w:ascii="仿宋_GB2312" w:hAnsi="仿宋_GB2312" w:eastAsia="仿宋_GB2312" w:cs="仿宋_GB2312"/>
          <w:sz w:val="32"/>
          <w:szCs w:val="32"/>
          <w:highlight w:val="none"/>
          <w:lang w:val="en-US" w:eastAsia="zh-CN"/>
        </w:rPr>
        <w:t>，高技术产业实现增加值0.57亿元，增长15.7%，拉动全区规上工业增加值增长0.92个百分点；战略新兴产业增加值0.85亿元，增长10.4%，拉动全区规上工业增加值增长0.56个百分点；装备制造业增加值1.89亿元，增长8.4%，拉动全区规上工业增加值增长1.69个百分点；合计拉动规上工业增加值增长3.17个百分点。</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（二）第三产业固定资产投资保持较好增长。</w:t>
      </w:r>
      <w:r>
        <w:rPr>
          <w:rFonts w:hint="eastAsia" w:ascii="仿宋_GB2312" w:hAnsi="仿宋_GB2312" w:eastAsia="仿宋_GB2312" w:cs="仿宋_GB2312"/>
          <w:sz w:val="32"/>
          <w:szCs w:val="32"/>
          <w:lang w:val="en-US" w:eastAsia="zh-CN"/>
        </w:rPr>
        <w:t>上半年，全区固定资产投资累计上报5.64亿元，同比下降19.7%，高于全市平均水平8.2个百分点，居全市第5位，四个主城区居第1位。其中，第三产业累计完成投资2.93亿元，同比增长8.6%；基础设施投资1.87亿元，同比增长1.4%。</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（三）建筑业行业增长明显。</w:t>
      </w:r>
      <w:r>
        <w:rPr>
          <w:rFonts w:hint="eastAsia" w:ascii="仿宋_GB2312" w:hAnsi="仿宋_GB2312" w:eastAsia="仿宋_GB2312" w:cs="仿宋_GB2312"/>
          <w:sz w:val="32"/>
          <w:szCs w:val="32"/>
          <w:lang w:val="en-US" w:eastAsia="zh-CN"/>
        </w:rPr>
        <w:t>上半年，全区在库建筑业企业17家，上报总产值4.3亿元，同比增长22.2%，高于全市平均水平29.5个百分点，居全市第3位，四个主城区第1位。其中，新入库的河南托阳建筑工程有限公司，实现产值2亿元，纯拉动建筑业总产值55.7个百分点。</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（四）市场主体活力量质提升。</w:t>
      </w:r>
      <w:r>
        <w:rPr>
          <w:rFonts w:hint="eastAsia" w:ascii="仿宋_GB2312" w:hAnsi="仿宋_GB2312" w:eastAsia="仿宋_GB2312" w:cs="仿宋_GB2312"/>
          <w:b w:val="0"/>
          <w:bCs w:val="0"/>
          <w:sz w:val="32"/>
          <w:szCs w:val="32"/>
          <w:lang w:val="en-US" w:eastAsia="zh-CN"/>
        </w:rPr>
        <w:t>截至目前，全区在库“四上”企业156家，本年新增企业3家，分别是新乡市坤远机械有限公司（工业）、新乡市群英商贸有限公司（商贸）和新乡市海洋电器有限公司（商贸）；退库企业5家，分别是新乡市万博铜业有限公司、新乡市元通汽车销售服务有限公司、新乡凤仪文化旅游发展有限公司、河南疆蕴贸易有限公司、新乡市鸿裕汽车销售服务有限公司，解决了长期高基数、无拉动、拖后腿的现状，逐步实现量的合理增长，质的稳步提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二、区域经济发展不均衡</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上半年，除地区生产总值（GDP）进行反馈外，其他各主要经济指标尚未反馈，规模以上工业增加值、固定资产投资、限上企业（大个体）零售额均以上报数据分析、排序。</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地区生产总值（GDP）：</w:t>
      </w:r>
      <w:r>
        <w:rPr>
          <w:rFonts w:hint="eastAsia" w:ascii="仿宋_GB2312" w:hAnsi="仿宋_GB2312" w:eastAsia="仿宋_GB2312" w:cs="仿宋_GB2312"/>
          <w:b w:val="0"/>
          <w:bCs w:val="0"/>
          <w:sz w:val="32"/>
          <w:szCs w:val="32"/>
          <w:lang w:val="en-US" w:eastAsia="zh-CN"/>
        </w:rPr>
        <w:t>上半年，耿黄镇（10.1%）、宝西办事处（4.5%）分别高于全区平均水平（2.6%）7.5和1.9个百分点；宝东办事处（-2.1%）、大块镇（0.8%）和潞王坟乡（1.5%）分别低于全区平均水平(2.6%)4.7、1.8和1.1个百分点；增速排名第1的耿黄镇和排名末位的宝东办事处增速相差12.2个百分点。与年初目标（10%）对比，仅耿黄镇完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规模以上工业增加值：</w:t>
      </w:r>
      <w:r>
        <w:rPr>
          <w:rFonts w:hint="eastAsia" w:ascii="仿宋_GB2312" w:hAnsi="仿宋_GB2312" w:eastAsia="仿宋_GB2312" w:cs="仿宋_GB2312"/>
          <w:b w:val="0"/>
          <w:bCs w:val="0"/>
          <w:sz w:val="32"/>
          <w:szCs w:val="32"/>
          <w:lang w:val="en-US" w:eastAsia="zh-CN"/>
        </w:rPr>
        <w:t>上半年，耿黄镇（25.6%）、宝西办事处（16.8%）和潞王坟乡（-2.0%）分别高于全区平均水平(-3.5%)29.1、20.3和1.5个百分点；大块镇（-11.8%）和宝东办事处（-8.1%）分别低于全区平均水平(-3.5%)8.3和4.6个百分点；增速排名第1的耿黄镇与排名末位的大块镇增速相差37.4个百分点。与年初目标（11%）对比，耿黄镇和宝西办事处分别高出年初目标15.6个6.8个百分点，超额完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固定资产投资：</w:t>
      </w:r>
      <w:r>
        <w:rPr>
          <w:rFonts w:hint="eastAsia" w:ascii="仿宋_GB2312" w:hAnsi="仿宋_GB2312" w:eastAsia="仿宋_GB2312" w:cs="仿宋_GB2312"/>
          <w:b w:val="0"/>
          <w:bCs w:val="0"/>
          <w:sz w:val="32"/>
          <w:szCs w:val="32"/>
          <w:lang w:val="en-US" w:eastAsia="zh-CN"/>
        </w:rPr>
        <w:t>上半年，仅耿黄镇（27.2%）为正增长，高于全区平均水平(-19.7%)46.9个百分，宝东办事处（-6.2%）高于全区平均水平13.5个百分点；宝西办事处（-46.8%）、潞王坟乡（-40.7%）、大块镇（-20.4%）分别低于全区平均水平（-19.7%）27.1、21和0.7个百分点；增速排名第1的耿黄镇和排名末位的宝西办事处增速相差74个百分点。与年初目标（17%）对比，仅耿黄镇超额完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限上企业（大个体）零售额：</w:t>
      </w:r>
      <w:r>
        <w:rPr>
          <w:rFonts w:hint="eastAsia" w:ascii="仿宋_GB2312" w:hAnsi="仿宋_GB2312" w:eastAsia="仿宋_GB2312" w:cs="仿宋_GB2312"/>
          <w:b w:val="0"/>
          <w:bCs w:val="0"/>
          <w:sz w:val="32"/>
          <w:szCs w:val="32"/>
          <w:lang w:val="en-US" w:eastAsia="zh-CN"/>
        </w:rPr>
        <w:t>上半年，宝西办事处（65.7%）和潞王坟乡（-6.9%）分别高于全区平均水平（-41.6%）107.3和34.7个百分点；耿黄镇（-63.7%）、宝东办事处（-63.3%和）大块镇（-61.8%）分别低于全区平均水平（-41.6%）22.1、21.7和20.2个百分点;增速排名第1的宝西办事处和排名末位的耿黄镇增速相差129.4个百分点。与年初目标对比，均未完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三、全区经济运行存在问题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（一）参与GDP核算的相关指标质量较差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从核算结构来看，全区GDP的主要支撑是工业、建筑业、房地产业、营利性服务业以及劳动工资，但是这几个行业发展指标走势趋缓。房地产业，新乡宏铭房地产开发项目已基本售罄，森林小镇房产项目去年全年的销售面积仅为两千平方左右，今年无增长；营利性服务业，对全区影响较大的两个企业云乡源商贸和中信劳务派遣工作，上半年上报增速分别为-101.4%、-31.7%，直接下拉第三产业增加值增速2.1个百分点；劳动工资方面，涉及房地产从业人员工资包含5家公司，分别是规模以上的河南大桥房地产开发有限公司、新乡宏铭房地产开发有限公司、新乡市森林小镇置业有限公司、新乡惠发房地产开发有限公司和规模以下的新乡市爱佳物业管理有限公司，行业趋势的影响，工资增速处于负增长。</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（二）零售业基本无数据支撑</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目前，全区限上零售企业仅7家，参与零售额核算的大个体也仅有10家。结合专项核查行动来看，7家限上零售企业中，新乡市元通汽车销售服务有限公司、新乡市鸿裕汽车销售服务有限公司、河南疆蕴贸易有限公司（7月份已退库）、万德隆超市（6月22日闭店停业），能正常运转的限上企业仅剩3家，企业少叠加高基数的影响，下半年零售业已无数据支撑。10家大个体企业中，众邦市场、凤鑫机械因不符合行业规定存在退库风险。同时，群英商贸、海洋电器、商正商贸3家新进企业全部是家电零售，受今年国家取消家电补贴政策影响，导致家电价格偏高，销量锐减，零售增速大幅下降。全区商贸企业行业单一、门类缺失，无数据支撑，长期制约稳增长。</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（三）工业、投资不确定性增加</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业方面：从评估二季度上报情况看，核实后工业经济增长乏力，连续三个月负增长；从企业调研情况看，市场的不确定性增强，行业变化快、周期短，导致企业原材料成本较不稳定，浮动较大，多数企业原材料价格同比下降10%—20%，产品出厂价格相应降低，直接导致产值负增长的连锁反应；从企业生存环境看，受国际环境影响出口受限、订单下降，一些直接出口、间接出口企业受影响逐步凸显。如：三鑫科技、恒佳金属。</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投资方面：固定资产投资凭证收集困难、数据质量事前、事中、事后审核严格，全周期监控。随着专项行动的不断深入，凭证要求越来越高，在项目入库时需要提供的材料更具体更详细（备案文件内容和项目内容是否一致，计划总投资是否真实，项目建设单位和建设地址是否准确，项目建设时间是否在报告期内，项目编码、行业代码是否准确。其中，计划总投资10亿元及以上的新入库项目在线监管）；项目入库后上报数据时，省市统计系统通过一套表平台，借助工程施工经验值、土地与建安之间的关系等预先设置的强制性审核、准强制性审核和核实性审核，排查逻辑错误及属性指标填报错误，控制基层数据质量；数据上报后，对总量较大、增速较高和项目计划总投资增速异常的地方投资项目进行核查。国家、省市的一系列动作要求，增加了数据认定难度，增加了项目入库要求，会对后续投资数据带来较大的不确定性。</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四、全区经济运行建议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结合上半年全区经济运行情况、行业发展情况，建议从以下四个方面来抓经济运行;</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一是特别关注短板行业、尤其是“四上企业”中缺失的行业的发展。</w:t>
      </w:r>
      <w:r>
        <w:rPr>
          <w:rFonts w:hint="eastAsia" w:ascii="仿宋_GB2312" w:hAnsi="仿宋_GB2312" w:eastAsia="仿宋_GB2312" w:cs="仿宋_GB2312"/>
          <w:b w:val="0"/>
          <w:bCs w:val="0"/>
          <w:sz w:val="32"/>
          <w:szCs w:val="32"/>
          <w:lang w:val="en-US" w:eastAsia="zh-CN"/>
        </w:rPr>
        <w:t>从GDP核算行业结构看，房地产业、建筑业、服务业是全区的短板弱项，代表性企业太少，现有企业抗风险能力弱，无法有效支撑GDP的长期稳定发展。</w:t>
      </w:r>
      <w:r>
        <w:rPr>
          <w:rFonts w:hint="eastAsia" w:ascii="仿宋_GB2312" w:hAnsi="仿宋_GB2312" w:eastAsia="仿宋_GB2312" w:cs="仿宋_GB2312"/>
          <w:b/>
          <w:bCs/>
          <w:sz w:val="32"/>
          <w:szCs w:val="32"/>
          <w:lang w:val="en-US" w:eastAsia="zh-CN"/>
        </w:rPr>
        <w:t>建议</w:t>
      </w:r>
      <w:r>
        <w:rPr>
          <w:rFonts w:hint="eastAsia" w:ascii="仿宋_GB2312" w:hAnsi="仿宋_GB2312" w:eastAsia="仿宋_GB2312" w:cs="仿宋_GB2312"/>
          <w:b w:val="0"/>
          <w:bCs w:val="0"/>
          <w:sz w:val="32"/>
          <w:szCs w:val="32"/>
          <w:lang w:val="en-US" w:eastAsia="zh-CN"/>
        </w:rPr>
        <w:t>充分发挥属地和行业部门作用，大力扶持本地和外地优质的服务业企业、建筑业企业，挖掘文化娱乐类行业的四上企业，填补行业空白。</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二是一定特别关注商业发展，尽快扭转商业无任何增长点的现状。</w:t>
      </w:r>
      <w:r>
        <w:rPr>
          <w:rFonts w:hint="eastAsia" w:ascii="仿宋_GB2312" w:hAnsi="仿宋_GB2312" w:eastAsia="仿宋_GB2312" w:cs="仿宋_GB2312"/>
          <w:b w:val="0"/>
          <w:bCs w:val="0"/>
          <w:sz w:val="32"/>
          <w:szCs w:val="32"/>
          <w:lang w:val="en-US" w:eastAsia="zh-CN"/>
        </w:rPr>
        <w:t>上半年，全区社会消费品零售总额完成6.07亿元，同比增长4.4%，居全市第13位。4、5月份专项核查行动以来，限上零售业连续两个月居全市后3位已无数可出。</w:t>
      </w:r>
      <w:r>
        <w:rPr>
          <w:rFonts w:hint="eastAsia" w:ascii="仿宋_GB2312" w:hAnsi="仿宋_GB2312" w:eastAsia="仿宋_GB2312" w:cs="仿宋_GB2312"/>
          <w:b/>
          <w:bCs/>
          <w:sz w:val="32"/>
          <w:szCs w:val="32"/>
          <w:lang w:val="en-US" w:eastAsia="zh-CN"/>
        </w:rPr>
        <w:t>建议</w:t>
      </w:r>
      <w:r>
        <w:rPr>
          <w:rFonts w:hint="eastAsia" w:ascii="仿宋_GB2312" w:hAnsi="仿宋_GB2312" w:eastAsia="仿宋_GB2312" w:cs="仿宋_GB2312"/>
          <w:b w:val="0"/>
          <w:bCs w:val="0"/>
          <w:sz w:val="32"/>
          <w:szCs w:val="32"/>
          <w:lang w:val="en-US" w:eastAsia="zh-CN"/>
        </w:rPr>
        <w:t>各乡镇办、商务局联合起来，做好统筹谋划，挖掘一批限上零售企业的同时，引进优秀商业企业，激发市场主体活力。</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月27日根据国家局贸经司最新工作要求，鉴于去年受疫情影响部分达规企业未能及时入库，贸易专业将适当放宽法人单位月度入库审批纳统时间标准，由22年四季度后新开业（投产）企业放宽至22年及23年新开业（投产）企业，</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请乡镇办把握契机，进一步进行梳理上报。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三是加强统计队伍建设，提高业务水平，确保统计队伍的专业性、稳定性，更好指导统计工作。</w:t>
      </w:r>
      <w:r>
        <w:rPr>
          <w:rFonts w:hint="eastAsia" w:ascii="仿宋_GB2312" w:hAnsi="仿宋_GB2312" w:eastAsia="仿宋_GB2312" w:cs="仿宋_GB2312"/>
          <w:b/>
          <w:bCs/>
          <w:sz w:val="32"/>
          <w:szCs w:val="32"/>
          <w:lang w:val="en-US" w:eastAsia="zh-CN"/>
        </w:rPr>
        <w:t>建议</w:t>
      </w:r>
      <w:r>
        <w:rPr>
          <w:rFonts w:hint="eastAsia" w:ascii="仿宋_GB2312" w:hAnsi="仿宋_GB2312" w:eastAsia="仿宋_GB2312" w:cs="仿宋_GB2312"/>
          <w:b w:val="0"/>
          <w:bCs w:val="0"/>
          <w:sz w:val="32"/>
          <w:szCs w:val="32"/>
          <w:lang w:val="en-US" w:eastAsia="zh-CN"/>
        </w:rPr>
        <w:t>加强人员配备，增加执法人员力量。统计执法证只能行政人员通过考试取得，统计局目前没有人拥有执法证书，这为全区的执法、核查工作带来隐患。同时</w:t>
      </w:r>
      <w:r>
        <w:rPr>
          <w:rFonts w:hint="eastAsia" w:ascii="仿宋_GB2312" w:hAnsi="仿宋_GB2312" w:eastAsia="仿宋_GB2312" w:cs="仿宋_GB2312"/>
          <w:b/>
          <w:bCs/>
          <w:sz w:val="32"/>
          <w:szCs w:val="32"/>
          <w:lang w:val="en-US" w:eastAsia="zh-CN"/>
        </w:rPr>
        <w:t>建议</w:t>
      </w:r>
      <w:r>
        <w:rPr>
          <w:rFonts w:hint="eastAsia" w:ascii="仿宋_GB2312" w:hAnsi="仿宋_GB2312" w:eastAsia="仿宋_GB2312" w:cs="仿宋_GB2312"/>
          <w:b w:val="0"/>
          <w:bCs w:val="0"/>
          <w:sz w:val="32"/>
          <w:szCs w:val="32"/>
          <w:lang w:val="en-US" w:eastAsia="zh-CN"/>
        </w:rPr>
        <w:t>加强乡镇统计站人员配备，确保统计工作无缝衔接，针对统计工作量大、工作任务重、时效性强的特点，需配备3人以上的专职人员开展工作，以适应当前统计工作的发展形势和要求。</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四是统一思想、提高认识，抓好不瞒不虚、不重不漏的工作。</w:t>
      </w:r>
      <w:r>
        <w:rPr>
          <w:rFonts w:hint="eastAsia" w:ascii="仿宋_GB2312" w:hAnsi="仿宋_GB2312" w:eastAsia="仿宋_GB2312" w:cs="仿宋_GB2312"/>
          <w:b w:val="0"/>
          <w:bCs w:val="0"/>
          <w:sz w:val="32"/>
          <w:szCs w:val="32"/>
          <w:lang w:val="en-US" w:eastAsia="zh-CN"/>
        </w:rPr>
        <w:t>做好基层统计人员及企业的工作，树立防范统计造假不是躺平的观念，做实做细做懂统计工作，防止虚报的同时，更要防止瞒报、漏报。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附件一:  2023年1-6月主要经济指标分乡镇办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ZWUwZDczMWZiNGEyOTVlNjViMzMyNDJlMGI5MmUifQ=="/>
  </w:docVars>
  <w:rsids>
    <w:rsidRoot w:val="56377BFD"/>
    <w:rsid w:val="00874384"/>
    <w:rsid w:val="09153CCC"/>
    <w:rsid w:val="18D53587"/>
    <w:rsid w:val="19C808E7"/>
    <w:rsid w:val="1C8C52F8"/>
    <w:rsid w:val="1ED13787"/>
    <w:rsid w:val="4346094B"/>
    <w:rsid w:val="47C92D53"/>
    <w:rsid w:val="4BA17066"/>
    <w:rsid w:val="4E7F7BF0"/>
    <w:rsid w:val="53B74464"/>
    <w:rsid w:val="54F23385"/>
    <w:rsid w:val="56377BFD"/>
    <w:rsid w:val="5915074C"/>
    <w:rsid w:val="609C5D62"/>
    <w:rsid w:val="61ED495B"/>
    <w:rsid w:val="62172CA1"/>
    <w:rsid w:val="637A3808"/>
    <w:rsid w:val="696407B9"/>
    <w:rsid w:val="72385AF8"/>
    <w:rsid w:val="76D417EE"/>
    <w:rsid w:val="773117EB"/>
    <w:rsid w:val="7EFF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573</Words>
  <Characters>655</Characters>
  <Lines>0</Lines>
  <Paragraphs>0</Paragraphs>
  <TotalTime>25</TotalTime>
  <ScaleCrop>false</ScaleCrop>
  <LinksUpToDate>false</LinksUpToDate>
  <CharactersWithSpaces>655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2023-07-24T05:06:00Z</dcterms:created>
  <dc:creator>崔蔚</dc:creator>
  <cp:lastModifiedBy>崔蔚</cp:lastModifiedBy>
  <dcterms:modified xsi:type="dcterms:W3CDTF">2023-08-01T08:36:06Z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885904B2CCB940EFBF3A121FE7E487C3_13</vt:lpwstr>
  </property>
</Properties>
</file>