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黑体" w:eastAsia="方正小标宋简体"/>
          <w:b w:val="0"/>
          <w:bCs w:val="0"/>
          <w:szCs w:val="40"/>
        </w:rPr>
      </w:pPr>
      <w:bookmarkStart w:id="0" w:name="_Toc32380"/>
      <w:r>
        <w:rPr>
          <w:rFonts w:hint="eastAsia"/>
          <w:lang w:val="en-US" w:eastAsia="zh-CN"/>
        </w:rPr>
        <w:t>凤泉区</w:t>
      </w:r>
      <w:r>
        <w:rPr>
          <w:rFonts w:hint="eastAsia"/>
        </w:rPr>
        <w:t>重大建设项目领域基层政务公开标准目录</w:t>
      </w:r>
      <w:bookmarkEnd w:id="0"/>
      <w:bookmarkStart w:id="1" w:name="河南省重大建设项目领域基层政务公开标准目录"/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67"/>
        <w:gridCol w:w="751"/>
        <w:gridCol w:w="1801"/>
        <w:gridCol w:w="1730"/>
        <w:gridCol w:w="1530"/>
        <w:gridCol w:w="879"/>
        <w:gridCol w:w="3969"/>
        <w:gridCol w:w="426"/>
        <w:gridCol w:w="708"/>
        <w:gridCol w:w="426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黑体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公开内容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879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主体</w:t>
            </w:r>
          </w:p>
        </w:tc>
        <w:tc>
          <w:tcPr>
            <w:tcW w:w="3969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公开渠道和载体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（在标注范围内至少选择其一公开，法律法规规章另有规定的从其规定）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对象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tblHeader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黑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一级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事项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二级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事项</w:t>
            </w: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全社会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特定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主动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项目单位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区发展和改革委员会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区发展和改革委员会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区发展和改革委员会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区发展和改革委员会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区发展和改革委员会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建设项目用地预审与选址意见书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区自然资源局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□广播电视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纸质媒体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□公开查阅点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■入户/现场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11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/>
              </w:rPr>
            </w:pPr>
            <w:r>
              <w:rPr>
                <w:rFonts w:hint="default" w:ascii="仿宋_GB2312" w:eastAsia="仿宋_GB2312"/>
                <w:sz w:val="18"/>
                <w:szCs w:val="18"/>
                <w:lang w:val="en-US"/>
              </w:rPr>
              <w:t>市生态环境局凤泉分局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12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区自然资源局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13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区自然资源局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□便民服务站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■入户/现场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14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区自然资源局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15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施工许可（开工报告）审批结果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审批结果、批复时间、批复文号、发证（批复）机关、项目名称、项目统一代码等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12．区城乡建设和城市管理局、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交通运输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区发展和改革委员会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区发展和改革委员会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17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区水利局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区水利局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19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区水利局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■公共资源交易平台</w:t>
            </w:r>
          </w:p>
          <w:p>
            <w:pPr>
              <w:spacing w:line="22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□信用中国（河南）网站■招投标公共服务平台</w:t>
            </w:r>
          </w:p>
          <w:p>
            <w:pPr>
              <w:spacing w:line="22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00" w:lineRule="exact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、省及省以上涉及土地征收的批准文件、土地补偿费和安置补助费标准、地上附着物和青苗补偿费标准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□两微一端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□公开查阅点   □政务服务中心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□便民服务站   □入户/现场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■社区/企事业单位/村公示栏（电子屏）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23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相关主管部门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相关审批（备案）部门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□两微一端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■投资项目在线审批监管平台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□信用中国（河南）网站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26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重点项目信息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项目清单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本级重点项目建设清单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名单确定后3日内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项目管理部门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□广播电视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□精准推送    ■投资项目在线审批监管平台    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27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项目遴选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本级重点项目建设遴选方式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文件印发后3日内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项目管理部门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□精准推送    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28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重点项目信息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推进措施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加快重点项目建设的推进措施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项目管理部门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□精准推送    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/>
                <w:sz w:val="16"/>
                <w:szCs w:val="16"/>
              </w:rPr>
              <w:t>29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进展情况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重大项目进展情况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《全面推进政务公开工作意见》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项目管理部门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■政府网站     □政府公报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□两微一端     □发布听证会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□广播电视     □纸质媒体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■公开查阅点   ■政务服务中心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□便民服务站   □入户/现场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□精准推送    ■投资项目在线审批监管平台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4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701" w:right="1361" w:bottom="1155" w:left="1361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2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FAAAAAgAh07iQM6pebnPAAAABQEA&#10;AA8AAAAAAAAAAQAgAAAAOAAAAGRycy9kb3ducmV2LnhtbFBLAQIUABQAAAAIAIdO4kDkov7PyAEA&#10;AJkDAAAOAAAAAAAAAAEAIAAAADQBAABkcnMvZTJvRG9jLnhtbFBLAQIUAAoAAAAAAIdO4kAAAAAA&#10;AAAAAAAAAAAEAAAAAAAAAAAAEAAAABYAAABkcnMvUEsBAhQACgAAAAAAh07iQAAAAAAAAAAAAAAA&#10;AAYAAAAAAAAAAAAQAAAAKAMAAF9yZWx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2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2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24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22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C0561"/>
    <w:rsid w:val="057C366A"/>
    <w:rsid w:val="17403093"/>
    <w:rsid w:val="1FEFC115"/>
    <w:rsid w:val="2BA965C2"/>
    <w:rsid w:val="3B8348E5"/>
    <w:rsid w:val="49E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河南省重大建设项目领域基层政务公开标准目录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2020-07-08T09:14:00Z</dcterms:created>
  <dc:creator>凤泉区任宏胜</dc:creator>
  <cp:lastModifiedBy>administrator</cp:lastModifiedBy>
  <dcterms:modified xsi:type="dcterms:W3CDTF">2024-09-20T16:07:32Z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