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C9EC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2025年上半年凤泉区经济运行分析</w:t>
      </w:r>
    </w:p>
    <w:p w14:paraId="1AC50B7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A96F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当前，凤泉正处于跨越赶超的关键阶段，全区上下</w:t>
      </w:r>
      <w:r>
        <w:rPr>
          <w:rFonts w:hint="eastAsia" w:ascii="仿宋_GB2312" w:hAnsi="仿宋_GB2312" w:eastAsia="仿宋_GB2312" w:cs="仿宋_GB2312"/>
          <w:sz w:val="32"/>
          <w:szCs w:val="32"/>
        </w:rPr>
        <w:t>锚定“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一个目标、两个样板、三个重点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总体要求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，以新发展理念为引领，靶向发力，在复杂多变的内外环境中精准施策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上半年，全区持续深化结构调整，推动产业协同发展，同时着力提振需求，发展韧性不断增强，经济总量稳步攀升，当前经济运行呈现“稳中有进、进中提质”的良好态势，为完成全年目标任务筑牢了坚实基础。</w:t>
      </w:r>
    </w:p>
    <w:p w14:paraId="75C4EF2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根据地区生产总值统一核算结果，上半年全区实现生产总值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45.65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亿元，按不变价格计算，同比增长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%，增速居全市第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10位，四个主城区第2位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。从三次产业看，第一产业增加值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0.63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%；第二产业增加值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26.79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%；第三产业增加值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.5%；三次产业结构比为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1.4:58.7:39.9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9E780CA">
      <w:pPr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一、生产供给增势稳健，工业支撑作用明显</w:t>
      </w:r>
    </w:p>
    <w:p w14:paraId="24D29117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（一）工业生产稳步回升。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上半年，全区规模以上工业实现增加值11.08亿元，同比增长5.2%，增速居全市第11位，四个主城区第2位。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高新技术产业拉动作用较强。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上半年，全区高新技术产业实现增加值4.7亿元，同比增长13.6%，占全区比重42.8%，拉升全区规模以上工业增速5.4个百分点。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重点行业增长明显。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半年，全区规模以上工业生产的21个行业大类中，12个行业增加值保持增长，增长面达到57%。11个行业实现了两位数增长，其中如有色金属冶炼和压延加工业，电气机械和器材制造业，金属制品业，汽车制造业4个行业大类合计拉升全区规模以上工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5.7个百分点。</w:t>
      </w:r>
    </w:p>
    <w:p w14:paraId="3F53E1EC">
      <w:pPr>
        <w:numPr>
          <w:ilvl w:val="0"/>
          <w:numId w:val="0"/>
        </w:num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工业支撑作用明显。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上半年，工业经济实现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GDP总量25.28亿元，同比增长5.7%，高于全区平均水平2.2个百分点，占GDP比重55.4%，拉升GDP增速3.1个百分点。</w:t>
      </w:r>
    </w:p>
    <w:p w14:paraId="333D7E20">
      <w:pPr>
        <w:numPr>
          <w:ilvl w:val="0"/>
          <w:numId w:val="0"/>
        </w:numPr>
        <w:ind w:firstLine="643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（二）服务业发展态势向好。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上半年，规模以上服务业企业完成营业收入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3.3亿元，同比增长23%，与一季度增速持平。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其他运输业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居民服务、修理和其他服务业拉动有力，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其营业收入增速分别为51.1%、19.7%，合计拉升规上服务业营业收入增速10.4个百分点，拉升GDP增速0.2个百分点。</w:t>
      </w:r>
    </w:p>
    <w:p w14:paraId="735B4931">
      <w:pPr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二、投资消费双向发力，增长动能持续增强</w:t>
      </w:r>
    </w:p>
    <w:p w14:paraId="78086C46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（一）有效投资持续增长。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上半年，全区固定资产投资累计完成7.08亿元，同比增长2.4%，全区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有效投资呈现出持续稳增长的态势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，成为拉动经济增长的重要引擎。其中，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基础设施投资2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.54亿元，同比增长58%，增速居全市第2位，为区域发展提供了坚实的硬件支撑。同时，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产业投资也表现出强劲的增长势头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，第三产业累计完成投资3.53亿元，同比增长15.5%，增速居全市第2位，有力推动了产业结构的优化升级。有效投资的持续增长，为全区经济的稳健发展注入强劲动力，奠定了坚实基础。</w:t>
      </w:r>
    </w:p>
    <w:p w14:paraId="5BA582A1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（二）消费活力不断释放。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“以旧换新”促消费政策推动商品销售实现平稳增长，上半年，全区实现社会消费品零售总额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亿元，同比增长6.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%，高于全市平均水平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0.4个百分点，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增速居全市第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4位，四个主城区第1位，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较去年同期提高0.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个百分点。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城镇消费市场逐渐升温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，城镇消费品零售市场保持平稳增长态势，增速高于乡村。1-6月限上零售额城镇实现零售额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73亿元，同比增长12.2%；其中：城区市场实现零售额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0.62亿元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，同比增长27.5%；乡村实现零售额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0.18亿元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，同比增长8.5%。</w:t>
      </w:r>
    </w:p>
    <w:p w14:paraId="2AA3B42A">
      <w:pPr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三、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下步建议</w:t>
      </w:r>
    </w:p>
    <w:p w14:paraId="1C6DF489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下半年，全区上下要锚定目标，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用好用足各类政策工具，务实推动各项宏观政策落地落实，多措并举稳企业、稳市场、稳预期，着力巩固工业回升基础，加快重大项目落地见效，积极培育消费增长新引擎、持续稳固经济回升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向好基础，努力完成全年各项目标任务。</w:t>
      </w:r>
    </w:p>
    <w:p w14:paraId="6D524887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一是关注重点企业，发挥骨干企业引领作用。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加强重点企业调控，把重点企业作为全区经济稳增长的主要对象来抓，争取重点企业的生产稳定增长。</w:t>
      </w:r>
    </w:p>
    <w:p w14:paraId="55D83E1F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二是精准帮扶，助推企业正常运行。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加强规上工业重点行业、重点企业动态监测，行业部门和属地做好减停产企业走访调研，保障企业正常运行。</w:t>
      </w:r>
    </w:p>
    <w:p w14:paraId="360ED185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三是培育新量，夯实经济增长基础。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依托第五次全国经济普查和相关部门数据，关注指导营业收入达到规上标准的企业名单，对发展前景好的企业进行阶梯式培育，督促符合规上条件且发展稳定的企业及时升规纳统，为经济增长奠定基础。</w:t>
      </w:r>
    </w:p>
    <w:p w14:paraId="014723CF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四是加强项目谋划储备，聚势增效筑牢培元之基。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化项目谋划与储备工作，确保经济发展的持续性和稳定性。一方面，要深入挖掘潜力项目，结合区域特色和优势，积极谋划一批高质量、高效益的项目，特别是要加大对新兴产业、高新技术产业的投入，推动产业结构优化升级。另一方面，要加强项目储备库的分类管理、动态调整；要加大项目推进力度，完善项目推进机制，强化部门协同和要素保障，确保项目形成实物工作量，为全区经济发展注入新的活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E08CC"/>
    <w:rsid w:val="000118A6"/>
    <w:rsid w:val="0098388D"/>
    <w:rsid w:val="0A9D18DB"/>
    <w:rsid w:val="10A36062"/>
    <w:rsid w:val="15C419C9"/>
    <w:rsid w:val="17FD24FB"/>
    <w:rsid w:val="19A8293B"/>
    <w:rsid w:val="21110DC5"/>
    <w:rsid w:val="21ED538F"/>
    <w:rsid w:val="2248333E"/>
    <w:rsid w:val="235A2EF8"/>
    <w:rsid w:val="27473793"/>
    <w:rsid w:val="2C025EDA"/>
    <w:rsid w:val="35E86141"/>
    <w:rsid w:val="39721320"/>
    <w:rsid w:val="3B9E27A2"/>
    <w:rsid w:val="3CAA23A2"/>
    <w:rsid w:val="40B437EF"/>
    <w:rsid w:val="445C5DA8"/>
    <w:rsid w:val="4ECE0B65"/>
    <w:rsid w:val="4F936CC6"/>
    <w:rsid w:val="587B1D15"/>
    <w:rsid w:val="5D101956"/>
    <w:rsid w:val="5DC10EA2"/>
    <w:rsid w:val="5DDE08CC"/>
    <w:rsid w:val="5F1D0052"/>
    <w:rsid w:val="666F3B91"/>
    <w:rsid w:val="68271D2D"/>
    <w:rsid w:val="68297D70"/>
    <w:rsid w:val="69CD0D21"/>
    <w:rsid w:val="6D0668D1"/>
    <w:rsid w:val="79C1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3547</Words>
  <Characters>4009</Characters>
  <Lines>0</Lines>
  <Paragraphs>0</Paragraphs>
  <TotalTime>188</TotalTime>
  <ScaleCrop>false</ScaleCrop>
  <LinksUpToDate>false</LinksUpToDate>
  <CharactersWithSpaces>4079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2025-07-24T08:07:00Z</dcterms:created>
  <dc:creator>丽</dc:creator>
  <cp:lastModifiedBy>崔蔚</cp:lastModifiedBy>
  <dcterms:modified xsi:type="dcterms:W3CDTF">2025-10-16T08:20:13Z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98D78839549142EBB8947C7E481C50D0_11</vt:lpwstr>
  </property>
  <property fmtid="{D5CDD505-2E9C-101B-9397-08002B2CF9AE}" pid="4" name="KSOTemplateDocerSaveRecord">
    <vt:lpwstr>eyJoZGlkIjoiZWVlNjdkMWFjYTg2Y2E2MTg0NzAzYzlmMTk3NzRhZTgiLCJ1c2VySWQiOiI2NDQyMzM3NDAifQ==</vt:lpwstr>
  </property>
</Properties>
</file>