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center" w:pos="4677"/>
          <w:tab w:val="right" w:pos="93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center"/>
        <w:textAlignment w:val="baseline"/>
        <w:rPr>
          <w:rStyle w:val="164"/>
          <w:rFonts w:ascii="宋体" w:hAnsi="宋体" w:eastAsia="宋体" w:cs="Times New Roman"/>
          <w:b/>
          <w:kern w:val="2"/>
          <w:sz w:val="44"/>
          <w:szCs w:val="44"/>
          <w:lang w:eastAsia="zh-CN"/>
        </w:rPr>
      </w:pPr>
      <w:r>
        <w:rPr>
          <w:rStyle w:val="164"/>
          <w:rFonts w:ascii="宋体" w:hAnsi="宋体" w:eastAsia="宋体" w:cs="Times New Roman"/>
          <w:b/>
          <w:kern w:val="2"/>
          <w:sz w:val="44"/>
          <w:szCs w:val="44"/>
          <w:lang w:eastAsia="zh-CN"/>
        </w:rPr>
        <w:t>凤泉区城市居民基本生活必需品</w:t>
      </w:r>
    </w:p>
    <w:p>
      <w:pPr>
        <w:keepNext w:val="0"/>
        <w:keepLines w:val="0"/>
        <w:pageBreakBefore w:val="0"/>
        <w:widowControl/>
        <w:tabs>
          <w:tab w:val="center" w:pos="4677"/>
          <w:tab w:val="right" w:pos="93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center"/>
        <w:textAlignment w:val="baseline"/>
        <w:rPr>
          <w:rStyle w:val="164"/>
          <w:rFonts w:ascii="宋体" w:hAnsi="宋体" w:eastAsia="宋体" w:cs="Times New Roman"/>
          <w:b/>
          <w:kern w:val="2"/>
          <w:sz w:val="44"/>
          <w:szCs w:val="44"/>
          <w:lang w:eastAsia="zh-CN"/>
        </w:rPr>
      </w:pPr>
      <w:r>
        <w:rPr>
          <w:rStyle w:val="164"/>
          <w:rFonts w:ascii="宋体" w:hAnsi="宋体" w:eastAsia="宋体" w:cs="Times New Roman"/>
          <w:b/>
          <w:kern w:val="2"/>
          <w:sz w:val="44"/>
          <w:szCs w:val="44"/>
          <w:lang w:eastAsia="zh-CN"/>
        </w:rPr>
        <w:t>2026年8月份价格监测分析</w:t>
      </w:r>
    </w:p>
    <w:p>
      <w:pPr>
        <w:keepNext w:val="0"/>
        <w:keepLines w:val="0"/>
        <w:pageBreakBefore w:val="0"/>
        <w:widowControl/>
        <w:tabs>
          <w:tab w:val="center" w:pos="4677"/>
          <w:tab w:val="right" w:pos="93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center"/>
        <w:textAlignment w:val="baseline"/>
        <w:rPr>
          <w:rStyle w:val="164"/>
          <w:rFonts w:ascii="宋体" w:hAnsi="宋体" w:eastAsia="宋体" w:cs="Times New Roman"/>
          <w:b/>
          <w:kern w:val="2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baseline"/>
        <w:rPr>
          <w:rStyle w:val="164"/>
          <w:rFonts w:ascii="仿宋" w:hAnsi="仿宋" w:eastAsia="仿宋" w:cs="Times New Roman"/>
          <w:kern w:val="2"/>
          <w:sz w:val="32"/>
          <w:szCs w:val="32"/>
          <w:u w:val="single"/>
          <w:lang w:eastAsia="zh-CN"/>
        </w:rPr>
      </w:pPr>
      <w:r>
        <w:rPr>
          <w:rStyle w:val="164"/>
          <w:rFonts w:ascii="仿宋" w:hAnsi="仿宋" w:eastAsia="仿宋" w:cs="Times New Roman"/>
          <w:kern w:val="2"/>
          <w:sz w:val="32"/>
          <w:szCs w:val="32"/>
          <w:u w:val="single"/>
          <w:lang w:eastAsia="zh-CN"/>
        </w:rPr>
        <w:t xml:space="preserve">凤泉区发展和改革委员会 </w:t>
      </w:r>
      <w:r>
        <w:rPr>
          <w:rStyle w:val="164"/>
          <w:rFonts w:hint="eastAsia" w:ascii="仿宋" w:hAnsi="仿宋" w:eastAsia="仿宋" w:cs="Times New Roman"/>
          <w:kern w:val="2"/>
          <w:sz w:val="32"/>
          <w:szCs w:val="32"/>
          <w:u w:val="single"/>
          <w:lang w:val="en-US" w:eastAsia="zh-CN"/>
        </w:rPr>
        <w:t xml:space="preserve">                </w:t>
      </w:r>
      <w:r>
        <w:rPr>
          <w:rStyle w:val="164"/>
          <w:rFonts w:ascii="仿宋" w:hAnsi="仿宋" w:eastAsia="仿宋" w:cs="Times New Roman"/>
          <w:kern w:val="2"/>
          <w:sz w:val="32"/>
          <w:szCs w:val="32"/>
          <w:u w:val="single"/>
          <w:lang w:eastAsia="zh-CN"/>
        </w:rPr>
        <w:t xml:space="preserve"> 2026年8月25日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jc w:val="both"/>
        <w:textAlignment w:val="baseline"/>
        <w:rPr>
          <w:rStyle w:val="164"/>
          <w:rFonts w:ascii="仿宋" w:hAnsi="仿宋" w:eastAsia="仿宋" w:cs="Times New Roman"/>
          <w:kern w:val="2"/>
          <w:sz w:val="32"/>
          <w:szCs w:val="32"/>
          <w:u w:val="single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根据我区城市居民基本生活必需品价格监测数据显示：本月我区生活必需品价格总体运行平稳，其中粮油价格总体平稳，猪肉价格止跌回升，鸡蛋价格继续上涨，蔬菜价格受高温多雨天气影响有所上涨，水果价格呈季节性回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黑体" w:hAnsi="黑体" w:eastAsia="黑体" w:cs="黑体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黑体" w:hAnsi="黑体" w:eastAsia="黑体" w:cs="黑体"/>
          <w:b/>
          <w:bCs/>
          <w:kern w:val="2"/>
          <w:sz w:val="32"/>
          <w:szCs w:val="32"/>
          <w:lang w:eastAsia="zh-CN"/>
        </w:rPr>
        <w:t>一、市场价格动态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  <w:t>(一)粮油价格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1、粮食类：本月粳米、标准粉、富强粉的平均零售价格每500克分别为3.00元、1.56元、1.60元，与上月相比价格持平；与去年同期相比粳米价格持平，标准粉、富强粉价格分别上涨9.09%、6.67%。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2、食用油：本月花生油、菜籽油、大豆油、食用调和油的平均零售价格（5升/桶）分别为99.90元、69.90元、59.90元、74.90元，小磨香油平均零售价格每500克为23.00元，与上月相比价格持平；与去年同期相比花生油、菜籽油、大豆油价格持平，食用调和油、小磨香油价格分别下降0.13%、8.00%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3、豆品类：本月黄豆、绿豆、花生仁的平均零售价格每500克分别为3.50元、6.50元、6.50元，与上月相比价格持平；与去年同期相比黄豆、绿豆、花生仁价格均持平。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  <w:t>(二)肉蛋价格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猪五花肉、猪精瘦肉的平均零售价格每500克分别为9.33元、12.33元，与上月相比价格分别上涨3.67%、2.75%；与去年同期相比猪五花肉、猪精瘦肉价格分别下降24.33%、21.31%。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鲜牛肉、鲜羊肉的平均零售价格每500克分别为34.33元、35.00元，与上月相比鲜牛肉价格上涨0.97%，鲜羊肉价格持平；与去年同期相比鲜牛肉、鲜羊肉价格分别上涨6.19%、9.38%。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鸡肉(白条鸡，下同)、活鸡的平均零售价格每500克分别为7.00元、10.00元，与上月相比价格持平；与去年同期相比鸡肉价格下降6.67%，活鸡价格持平。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鲤鱼、带鱼（冻）、草鱼的平均零售价格每500克分别为7.83元、8.00元、9.67元，与上月相比鲤鱼、草鱼价格分别下降2.13%、3.30%，带鱼价格持平；与去年同期相比鲤鱼、草鱼价格分别下降2.13%、3.30%，带鱼价格持平。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鸡蛋的平均零售价格每500克为5.20元，与上月相比价格上涨4.00%；与去年同期相比价格上涨54.30%。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  <w:t>(三)蔬菜价格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本月我区所监测的23种蔬菜平均价格每500克为2.19元，与上月相比价格上涨7.46%，与去年同期相比价格下降15.37%。23个品种平均零售价格与上月相比11涨7平5降，价格上涨的有：洋葱(红皮)40.19%、菠菜39.16%、上海青37.50%、茄子34.48%、黄瓜29.57%、长豆角(豇豆)25.00%、西红柿13.53%、包菜(圆白菜)11.11%、白萝卜5.61%、大蒜(白皮)4.44%、胡萝卜2.10%；价格持平的有：青椒、土豆、绿豆芽、黄豆芽、豆腐、蒜苔、生姜；价格下降的有：冬瓜29.06%、大白菜21.39%、大葱12.00%、韭菜5.18%、芹菜4.19%。实际涨跌1.50元～-0.40元，涨跌幅度40.19%～-29.06%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  <w:t>(四)水果价格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本月苹果、西瓜、香蕉、梨的平均零售价格每500克分别为3.67元、0.80元、2.33元、2.17元，与上月相比苹果、西瓜、香蕉价格分别下降26.60%、20.00%、6.80%，梨价格上涨8.50%；与去年同期相比苹果、梨价格分别下降31.14%、34.24%，香蕉价格上涨45.63%，西瓜价格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2" w:firstLineChars="200"/>
        <w:jc w:val="both"/>
        <w:textAlignment w:val="baseline"/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</w:pPr>
      <w:r>
        <w:rPr>
          <w:rStyle w:val="164"/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eastAsia="zh-CN"/>
        </w:rPr>
        <w:t>二、市场价格分析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（一）粮油市场：本月我区粮油价格总体平稳。市场粮油供应充足，预计粮油价格仍将</w:t>
      </w:r>
      <w:bookmarkStart w:id="0" w:name="_GoBack"/>
      <w:bookmarkEnd w:id="0"/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在现有价位平稳运行。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（二）肉蛋市场：本月猪肉价格止跌回升，猪五花肉、猪精瘦肉价格与上月相比分别上涨3.67%、2.75%，受去年同期基数较高影响，同比仍分别下降24.33%、21.31%。鸡蛋价格在上月回落后再度上涨，与上月相比上涨4.00%，同比上涨54.30%，仍处于相对高位。牛羊肉价格稳中略涨，鸡肉、活鸡及水产品价格总体稳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（三）蔬菜市场：进入8月份，受高温多雨天气影响，部分蔬菜生长、采摘和运输受到一定影响，本月蔬菜价格环比上涨7.46%。其中洋葱、菠菜、上海青等品种涨幅较为明显；冬瓜、大白菜、大葱等品种价格下降较为明显。与去年同期相比，蔬菜价格下降15.37%。随着秋季蔬菜陆续上市，预计后期蔬菜价格将有所回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640" w:firstLineChars="200"/>
        <w:jc w:val="both"/>
        <w:textAlignment w:val="baseline"/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Style w:val="164"/>
          <w:rFonts w:hint="eastAsia" w:ascii="仿宋" w:hAnsi="仿宋" w:eastAsia="仿宋" w:cs="仿宋"/>
          <w:kern w:val="2"/>
          <w:sz w:val="32"/>
          <w:szCs w:val="32"/>
          <w:lang w:eastAsia="zh-CN"/>
        </w:rPr>
        <w:t>（四）水果市场：本月西瓜、苹果等夏令水果集中上市，市场供应充足，水果价格总体呈季节性回落态势，其中苹果、西瓜价格环比分别下降26.60%、20.00%，香蕉、梨等品种价格保持基本稳定。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F3CA22"/>
    <w:rsid w:val="5F0F053A"/>
    <w:rsid w:val="5F75D79C"/>
    <w:rsid w:val="BFD4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NormalCharacter"/>
    <w:semiHidden/>
    <w:qFormat/>
    <w:uiPriority w:val="0"/>
  </w:style>
</w:styles>
</file>

<file path=word/_rels/document.xml.rels><?xml version="1.0" encoding="UTF-8"?>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kylin</cp:lastModifiedBy>
  <dcterms:modified xsi:type="dcterms:W3CDTF">2026-08-10T10:39:09Z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08AF21D821F805977439796AD7920BCD</vt:lpwstr>
  </property>
  <property fmtid="{D5CDD505-2E9C-101B-9397-08002B2CF9AE}" pid="4" name="AIGC">
    <vt:lpwstr>{"Label":"1","ContentProducer":"001191440300708461136T1WFUO","ProduceID":"d905e7b98aed57741ae7e3f9654e807a-cs26","ReservedCode1":"{\"Type\":\" TC260PG\",\"Version\":1,\"Bindings\":[{\"Type\":\"soft\",\"AlgID\":\"sm3\",\"Value\":\"2d8f20e9b50790379956f2ebb87abdbef8ee648f15305a9a4043d4368aba1bba\"},{\"Type\":\"hash\",\"AlgID\":\"sm3\",\"Value\":\"254c20a38a87373cb4c84800e22cec8d6184fe2bb61cbadbea922dab1b6bd540\"}],\"PubSD\":[{\"Type\":\"DS\",\"AlgID\":\"sm2\",\"TBSData\":{\"Type\":\"Binding\",\"BType\":\"hash\"},\"Signature\":\"30460221008943ce1e9b928f2f8c864f5e5c00f34adbb97105d1b8e6272f9c98e6c4044737022100e8320b0742a48b39a17652df2cea46ef875dedc80575c217e65471d5bece694f\"},{\"Type\":\"PubKey\",\"AlgID\":\"sm2\",\"KeyValue\":\"0407f79b28a17a752b3aae4305c98b48978213832729a2571850b1310b2bc9fe8fee039ccf25ebfeac27502414d9fcef792d777183c98893d226171c2f7a3289a2\"}],\"Extension\":{\"Timestamp\":1789092550,\"KeyVersion\":\"v1-TxLeOmf7bqU223\"}}","ContentPropagator":"001191440300708461136T1WFUO","PropagateID":"d905e7b98aed57741ae7e3f9654e807a-cs26","ReservedCode2":"{\"Type\":\" TC260PG\",\"Version\":1,\"Bindings\":[{\"Type\":\"soft\",\"AlgID\":\"sm3\",\"Value\":\"2d8f20e9b50790379956f2ebb87abdbef8ee648f15305a9a4043d4368aba1bba\"},{\"Type\":\"hash\",\"AlgID\":\"sm3\",\"Value\":\"254c20a38a87373cb4c84800e22cec8d6184fe2bb61cbadbea922dab1b6bd540\"}],\"PubSD\":[{\"Type\":\"DS\",\"AlgID\":\"sm2\",\"TBSData\":{\"Type\":\"Binding\",\"BType\":\"hash\"},\"Signature\":\"3045022070e260106834602aa253336f7fb46c72a068d7dfeada8a6333e437b15609d07a022100934e1b785737bdc3a7ee30e9a1a4dba4d581b9b0770ccb24278b84c157f305b0\"},{\"Type\":\"PubKey\",\"AlgID\":\"sm2\",\"KeyValue\":\"0407f79b28a17a752b3aae4305c98b48978213832729a2571850b1310b2bc9fe8fee039ccf25ebfeac27502414d9fcef792d777183c98893d226171c2f7a3289a2\"}],\"Extension\":{\"Timestamp\":1789092550,\"KeyVersion\":\"v1-TxLeOmf7bqU223\"}}"}</vt:lpwstr>
  </property>
</Properties>
</file>