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631DD">
      <w:pPr>
        <w:pStyle w:val="15"/>
        <w:spacing w:before="240" w:beforeLines="100" w:beforeAutospacing="0"/>
        <w:jc w:val="center"/>
        <w:outlineLvl w:val="0"/>
        <w:rPr>
          <w:rFonts w:hint="eastAsia" w:ascii="黑体" w:hAnsi="黑体" w:eastAsia="黑体"/>
          <w:snapToGrid w:val="0"/>
          <w:color w:val="000000" w:themeColor="text1"/>
          <w:sz w:val="30"/>
          <w:szCs w:val="30"/>
          <w:lang w:eastAsia="zh-CN"/>
          <w14:textFill>
            <w14:solidFill>
              <w14:schemeClr w14:val="tx1"/>
            </w14:solidFill>
          </w14:textFill>
        </w:rPr>
        <w:sectPr>
          <w:footerReference r:id="rId3" w:type="default"/>
          <w:pgSz w:w="11906" w:h="16838"/>
          <w:pgMar w:top="1701" w:right="1531" w:bottom="1701" w:left="1531" w:header="851" w:footer="1304" w:gutter="0"/>
          <w:pgBorders>
            <w:top w:val="none" w:sz="0" w:space="0"/>
            <w:left w:val="none" w:sz="0" w:space="0"/>
            <w:bottom w:val="none" w:sz="0" w:space="0"/>
            <w:right w:val="none" w:sz="0" w:space="0"/>
          </w:pgBorders>
          <w:pgNumType w:start="1"/>
          <w:cols w:space="720" w:num="1"/>
          <w:docGrid w:linePitch="312" w:charSpace="0"/>
        </w:sectPr>
      </w:pPr>
      <w:r>
        <w:rPr>
          <w:rFonts w:hint="eastAsia" w:ascii="黑体" w:hAnsi="黑体" w:eastAsia="黑体"/>
          <w:snapToGrid w:val="0"/>
          <w:color w:val="000000" w:themeColor="text1"/>
          <w:sz w:val="30"/>
          <w:szCs w:val="30"/>
          <w:lang w:eastAsia="zh-CN"/>
          <w14:textFill>
            <w14:solidFill>
              <w14:schemeClr w14:val="tx1"/>
            </w14:solidFill>
          </w14:textFill>
        </w:rPr>
        <w:drawing>
          <wp:inline distT="0" distB="0" distL="114300" distR="114300">
            <wp:extent cx="5614670" cy="8269605"/>
            <wp:effectExtent l="0" t="0" r="5080" b="17145"/>
            <wp:docPr id="3" name="图片 3" descr="f6c72b6c4de5094a2391e334063b06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6c72b6c4de5094a2391e334063b06c0"/>
                    <pic:cNvPicPr>
                      <a:picLocks noChangeAspect="1"/>
                    </pic:cNvPicPr>
                  </pic:nvPicPr>
                  <pic:blipFill>
                    <a:blip r:embed="rId7"/>
                    <a:stretch>
                      <a:fillRect/>
                    </a:stretch>
                  </pic:blipFill>
                  <pic:spPr>
                    <a:xfrm>
                      <a:off x="0" y="0"/>
                      <a:ext cx="5614670" cy="8269605"/>
                    </a:xfrm>
                    <a:prstGeom prst="rect">
                      <a:avLst/>
                    </a:prstGeom>
                  </pic:spPr>
                </pic:pic>
              </a:graphicData>
            </a:graphic>
          </wp:inline>
        </w:drawing>
      </w:r>
    </w:p>
    <w:p w14:paraId="4C525EA8">
      <w:pPr>
        <w:pStyle w:val="15"/>
        <w:spacing w:before="240" w:beforeLines="100" w:beforeAutospacing="0"/>
        <w:jc w:val="center"/>
        <w:outlineLvl w:val="0"/>
        <w:rPr>
          <w:rFonts w:hint="eastAsia" w:ascii="黑体" w:hAnsi="黑体" w:eastAsia="黑体"/>
          <w:snapToGrid w:val="0"/>
          <w:color w:val="000000" w:themeColor="text1"/>
          <w:sz w:val="30"/>
          <w:szCs w:val="30"/>
          <w:lang w:eastAsia="zh-CN"/>
          <w14:textFill>
            <w14:solidFill>
              <w14:schemeClr w14:val="tx1"/>
            </w14:solidFill>
          </w14:textFill>
        </w:rPr>
        <w:sectPr>
          <w:pgSz w:w="11906" w:h="16838"/>
          <w:pgMar w:top="1701" w:right="1531" w:bottom="1701" w:left="1531" w:header="851" w:footer="1304" w:gutter="0"/>
          <w:pgBorders>
            <w:top w:val="none" w:sz="0" w:space="0"/>
            <w:left w:val="none" w:sz="0" w:space="0"/>
            <w:bottom w:val="none" w:sz="0" w:space="0"/>
            <w:right w:val="none" w:sz="0" w:space="0"/>
          </w:pgBorders>
          <w:pgNumType w:start="1"/>
          <w:cols w:space="720" w:num="1"/>
          <w:docGrid w:linePitch="312" w:charSpace="0"/>
        </w:sectPr>
      </w:pPr>
      <w:r>
        <w:rPr>
          <w:rFonts w:hint="eastAsia" w:ascii="黑体" w:hAnsi="黑体" w:eastAsia="黑体"/>
          <w:snapToGrid w:val="0"/>
          <w:color w:val="000000" w:themeColor="text1"/>
          <w:sz w:val="30"/>
          <w:szCs w:val="30"/>
          <w:lang w:eastAsia="zh-CN"/>
          <w14:textFill>
            <w14:solidFill>
              <w14:schemeClr w14:val="tx1"/>
            </w14:solidFill>
          </w14:textFill>
        </w:rPr>
        <w:drawing>
          <wp:inline distT="0" distB="0" distL="114300" distR="114300">
            <wp:extent cx="5606415" cy="7929880"/>
            <wp:effectExtent l="0" t="0" r="13335" b="13970"/>
            <wp:docPr id="45" name="图片 45" descr="c146405532caa0160218dd8b6c24ea2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146405532caa0160218dd8b6c24ea20(1)(1)(1)"/>
                    <pic:cNvPicPr>
                      <a:picLocks noChangeAspect="1"/>
                    </pic:cNvPicPr>
                  </pic:nvPicPr>
                  <pic:blipFill>
                    <a:blip r:embed="rId8"/>
                    <a:stretch>
                      <a:fillRect/>
                    </a:stretch>
                  </pic:blipFill>
                  <pic:spPr>
                    <a:xfrm>
                      <a:off x="0" y="0"/>
                      <a:ext cx="5606415" cy="7929880"/>
                    </a:xfrm>
                    <a:prstGeom prst="rect">
                      <a:avLst/>
                    </a:prstGeom>
                  </pic:spPr>
                </pic:pic>
              </a:graphicData>
            </a:graphic>
          </wp:inline>
        </w:drawing>
      </w:r>
    </w:p>
    <w:p w14:paraId="7F7DEF42">
      <w:pPr>
        <w:pStyle w:val="15"/>
        <w:spacing w:before="240" w:beforeLines="100" w:beforeAutospacing="0"/>
        <w:jc w:val="center"/>
        <w:outlineLvl w:val="0"/>
        <w:rPr>
          <w:rFonts w:hint="eastAsia" w:ascii="黑体" w:hAnsi="黑体" w:eastAsia="黑体"/>
          <w:snapToGrid w:val="0"/>
          <w:color w:val="000000" w:themeColor="text1"/>
          <w:sz w:val="30"/>
          <w:szCs w:val="30"/>
          <w:lang w:eastAsia="zh-CN"/>
          <w14:textFill>
            <w14:solidFill>
              <w14:schemeClr w14:val="tx1"/>
            </w14:solidFill>
          </w14:textFill>
        </w:rPr>
        <w:sectPr>
          <w:pgSz w:w="11906" w:h="16838"/>
          <w:pgMar w:top="1701" w:right="1531" w:bottom="1701" w:left="1531" w:header="851" w:footer="1304" w:gutter="0"/>
          <w:pgBorders>
            <w:top w:val="none" w:sz="0" w:space="0"/>
            <w:left w:val="none" w:sz="0" w:space="0"/>
            <w:bottom w:val="none" w:sz="0" w:space="0"/>
            <w:right w:val="none" w:sz="0" w:space="0"/>
          </w:pgBorders>
          <w:pgNumType w:start="1"/>
          <w:cols w:space="720" w:num="1"/>
          <w:docGrid w:linePitch="312" w:charSpace="0"/>
        </w:sectPr>
      </w:pPr>
      <w:r>
        <w:rPr>
          <w:rFonts w:hint="eastAsia" w:ascii="黑体" w:hAnsi="黑体" w:eastAsia="黑体"/>
          <w:snapToGrid w:val="0"/>
          <w:color w:val="000000" w:themeColor="text1"/>
          <w:sz w:val="30"/>
          <w:szCs w:val="30"/>
          <w:lang w:eastAsia="zh-CN"/>
          <w14:textFill>
            <w14:solidFill>
              <w14:schemeClr w14:val="tx1"/>
            </w14:solidFill>
          </w14:textFill>
        </w:rPr>
        <w:drawing>
          <wp:inline distT="0" distB="0" distL="114300" distR="114300">
            <wp:extent cx="5606415" cy="7929880"/>
            <wp:effectExtent l="0" t="0" r="13335" b="13970"/>
            <wp:docPr id="7" name="图片 7" descr="9079e6a958227e4317d5819d55c28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079e6a958227e4317d5819d55c282c3"/>
                    <pic:cNvPicPr>
                      <a:picLocks noChangeAspect="1"/>
                    </pic:cNvPicPr>
                  </pic:nvPicPr>
                  <pic:blipFill>
                    <a:blip r:embed="rId9"/>
                    <a:stretch>
                      <a:fillRect/>
                    </a:stretch>
                  </pic:blipFill>
                  <pic:spPr>
                    <a:xfrm>
                      <a:off x="0" y="0"/>
                      <a:ext cx="5606415" cy="7929880"/>
                    </a:xfrm>
                    <a:prstGeom prst="rect">
                      <a:avLst/>
                    </a:prstGeom>
                  </pic:spPr>
                </pic:pic>
              </a:graphicData>
            </a:graphic>
          </wp:inline>
        </w:drawing>
      </w:r>
    </w:p>
    <w:p w14:paraId="1EA9EB67">
      <w:pPr>
        <w:pStyle w:val="15"/>
        <w:spacing w:before="240" w:beforeLines="100" w:beforeAutospacing="0"/>
        <w:jc w:val="center"/>
        <w:outlineLvl w:val="0"/>
        <w:rPr>
          <w:rFonts w:hint="eastAsia" w:ascii="黑体" w:hAnsi="黑体" w:eastAsia="黑体"/>
          <w:snapToGrid w:val="0"/>
          <w:color w:val="000000" w:themeColor="text1"/>
          <w:sz w:val="30"/>
          <w:szCs w:val="30"/>
          <w:lang w:eastAsia="zh-CN"/>
          <w14:textFill>
            <w14:solidFill>
              <w14:schemeClr w14:val="tx1"/>
            </w14:solidFill>
          </w14:textFill>
        </w:rPr>
        <w:sectPr>
          <w:pgSz w:w="16838" w:h="11906" w:orient="landscape"/>
          <w:pgMar w:top="1531" w:right="1701" w:bottom="1531" w:left="1701" w:header="851" w:footer="1304" w:gutter="0"/>
          <w:pgBorders>
            <w:top w:val="none" w:sz="0" w:space="0"/>
            <w:left w:val="none" w:sz="0" w:space="0"/>
            <w:bottom w:val="none" w:sz="0" w:space="0"/>
            <w:right w:val="none" w:sz="0" w:space="0"/>
          </w:pgBorders>
          <w:pgNumType w:start="1"/>
          <w:cols w:space="720" w:num="1"/>
          <w:docGrid w:linePitch="312" w:charSpace="0"/>
        </w:sectPr>
      </w:pPr>
      <w:r>
        <w:drawing>
          <wp:inline distT="0" distB="0" distL="0" distR="0">
            <wp:extent cx="9253855" cy="6372860"/>
            <wp:effectExtent l="0" t="0" r="4445" b="8890"/>
            <wp:docPr id="6745268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26870" name="图片 1"/>
                    <pic:cNvPicPr>
                      <a:picLocks noChangeAspect="1"/>
                    </pic:cNvPicPr>
                  </pic:nvPicPr>
                  <pic:blipFill>
                    <a:blip r:embed="rId10"/>
                    <a:stretch>
                      <a:fillRect/>
                    </a:stretch>
                  </pic:blipFill>
                  <pic:spPr>
                    <a:xfrm>
                      <a:off x="0" y="0"/>
                      <a:ext cx="9253855" cy="6377361"/>
                    </a:xfrm>
                    <a:prstGeom prst="rect">
                      <a:avLst/>
                    </a:prstGeom>
                  </pic:spPr>
                </pic:pic>
              </a:graphicData>
            </a:graphic>
          </wp:inline>
        </w:drawing>
      </w:r>
    </w:p>
    <w:p w14:paraId="139768FA">
      <w:pPr>
        <w:pStyle w:val="15"/>
        <w:spacing w:before="240" w:beforeLines="100" w:beforeAutospacing="0"/>
        <w:jc w:val="center"/>
        <w:outlineLvl w:val="0"/>
        <w:rPr>
          <w:rFonts w:hint="eastAsia" w:ascii="黑体" w:hAnsi="黑体" w:eastAsia="黑体"/>
          <w:snapToGrid w:val="0"/>
          <w:color w:val="000000" w:themeColor="text1"/>
          <w:sz w:val="30"/>
          <w:szCs w:val="30"/>
          <w:lang w:eastAsia="zh-CN"/>
          <w14:textFill>
            <w14:solidFill>
              <w14:schemeClr w14:val="tx1"/>
            </w14:solidFill>
          </w14:textFill>
        </w:rPr>
        <w:sectPr>
          <w:pgSz w:w="11906" w:h="16838"/>
          <w:pgMar w:top="1701" w:right="1531" w:bottom="1701" w:left="1531" w:header="851" w:footer="1304" w:gutter="0"/>
          <w:pgBorders>
            <w:top w:val="none" w:sz="0" w:space="0"/>
            <w:left w:val="none" w:sz="0" w:space="0"/>
            <w:bottom w:val="none" w:sz="0" w:space="0"/>
            <w:right w:val="none" w:sz="0" w:space="0"/>
          </w:pgBorders>
          <w:pgNumType w:start="1"/>
          <w:cols w:space="720" w:num="1"/>
          <w:docGrid w:linePitch="312" w:charSpace="0"/>
        </w:sectPr>
      </w:pPr>
      <w:r>
        <w:drawing>
          <wp:anchor distT="0" distB="0" distL="0" distR="0" simplePos="0" relativeHeight="251660288" behindDoc="0" locked="0" layoutInCell="1" allowOverlap="1">
            <wp:simplePos x="0" y="0"/>
            <wp:positionH relativeFrom="column">
              <wp:posOffset>-440055</wp:posOffset>
            </wp:positionH>
            <wp:positionV relativeFrom="paragraph">
              <wp:posOffset>0</wp:posOffset>
            </wp:positionV>
            <wp:extent cx="6334125" cy="8929370"/>
            <wp:effectExtent l="0" t="0" r="9525" b="5080"/>
            <wp:wrapSquare wrapText="bothSides"/>
            <wp:docPr id="17443673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67362" name="图片 1"/>
                    <pic:cNvPicPr>
                      <a:picLocks noChangeAspect="1"/>
                    </pic:cNvPicPr>
                  </pic:nvPicPr>
                  <pic:blipFill>
                    <a:blip r:embed="rId11"/>
                    <a:stretch>
                      <a:fillRect/>
                    </a:stretch>
                  </pic:blipFill>
                  <pic:spPr>
                    <a:xfrm>
                      <a:off x="0" y="0"/>
                      <a:ext cx="6334125" cy="8931548"/>
                    </a:xfrm>
                    <a:prstGeom prst="rect">
                      <a:avLst/>
                    </a:prstGeom>
                  </pic:spPr>
                </pic:pic>
              </a:graphicData>
            </a:graphic>
          </wp:anchor>
        </w:drawing>
      </w:r>
    </w:p>
    <w:p w14:paraId="27D3C3CF">
      <w:pPr>
        <w:pStyle w:val="15"/>
        <w:spacing w:before="240" w:beforeLines="100" w:beforeAutospacing="0"/>
        <w:jc w:val="center"/>
        <w:outlineLvl w:val="0"/>
        <w:rPr>
          <w:rFonts w:hint="eastAsia" w:ascii="黑体" w:hAnsi="黑体" w:eastAsia="黑体"/>
          <w:snapToGrid w:val="0"/>
          <w:color w:val="000000" w:themeColor="text1"/>
          <w:sz w:val="30"/>
          <w:szCs w:val="30"/>
          <w:lang w:eastAsia="zh-CN"/>
          <w14:textFill>
            <w14:solidFill>
              <w14:schemeClr w14:val="tx1"/>
            </w14:solidFill>
          </w14:textFill>
        </w:rPr>
        <w:sectPr>
          <w:pgSz w:w="11906" w:h="16838"/>
          <w:pgMar w:top="1701" w:right="1531" w:bottom="1701" w:left="1531" w:header="851" w:footer="1304" w:gutter="0"/>
          <w:pgBorders>
            <w:top w:val="none" w:sz="0" w:space="0"/>
            <w:left w:val="none" w:sz="0" w:space="0"/>
            <w:bottom w:val="none" w:sz="0" w:space="0"/>
            <w:right w:val="none" w:sz="0" w:space="0"/>
          </w:pgBorders>
          <w:pgNumType w:start="1"/>
          <w:cols w:space="720" w:num="1"/>
          <w:docGrid w:linePitch="312" w:charSpace="0"/>
        </w:sectPr>
      </w:pPr>
      <w:r>
        <w:drawing>
          <wp:anchor distT="0" distB="0" distL="0" distR="0" simplePos="0" relativeHeight="251661312" behindDoc="0" locked="0" layoutInCell="1" allowOverlap="1">
            <wp:simplePos x="0" y="0"/>
            <wp:positionH relativeFrom="column">
              <wp:posOffset>-497840</wp:posOffset>
            </wp:positionH>
            <wp:positionV relativeFrom="paragraph">
              <wp:posOffset>44450</wp:posOffset>
            </wp:positionV>
            <wp:extent cx="6523355" cy="9226550"/>
            <wp:effectExtent l="0" t="0" r="10795" b="12700"/>
            <wp:wrapSquare wrapText="bothSides"/>
            <wp:docPr id="7192802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80267" name="图片 1"/>
                    <pic:cNvPicPr>
                      <a:picLocks noChangeAspect="1"/>
                    </pic:cNvPicPr>
                  </pic:nvPicPr>
                  <pic:blipFill>
                    <a:blip r:embed="rId12"/>
                    <a:stretch>
                      <a:fillRect/>
                    </a:stretch>
                  </pic:blipFill>
                  <pic:spPr>
                    <a:xfrm>
                      <a:off x="0" y="0"/>
                      <a:ext cx="6527398" cy="9232447"/>
                    </a:xfrm>
                    <a:prstGeom prst="rect">
                      <a:avLst/>
                    </a:prstGeom>
                  </pic:spPr>
                </pic:pic>
              </a:graphicData>
            </a:graphic>
          </wp:anchor>
        </w:drawing>
      </w:r>
    </w:p>
    <w:p w14:paraId="7BEEBC44">
      <w:pPr>
        <w:pStyle w:val="15"/>
        <w:spacing w:before="240" w:beforeLines="100" w:beforeAutospacing="0"/>
        <w:jc w:val="center"/>
        <w:outlineLvl w:val="0"/>
        <w:rPr>
          <w:rFonts w:hint="eastAsia" w:ascii="黑体" w:hAnsi="黑体" w:eastAsia="黑体"/>
          <w:snapToGrid w:val="0"/>
          <w:color w:val="000000" w:themeColor="text1"/>
          <w:sz w:val="30"/>
          <w:szCs w:val="30"/>
          <w:lang w:eastAsia="zh-CN"/>
          <w14:textFill>
            <w14:solidFill>
              <w14:schemeClr w14:val="tx1"/>
            </w14:solidFill>
          </w14:textFill>
        </w:rPr>
        <w:sectPr>
          <w:pgSz w:w="16838" w:h="11906" w:orient="landscape"/>
          <w:pgMar w:top="1531" w:right="1701" w:bottom="1531" w:left="1701" w:header="851" w:footer="1304" w:gutter="0"/>
          <w:pgBorders>
            <w:top w:val="none" w:sz="0" w:space="0"/>
            <w:left w:val="none" w:sz="0" w:space="0"/>
            <w:bottom w:val="none" w:sz="0" w:space="0"/>
            <w:right w:val="none" w:sz="0" w:space="0"/>
          </w:pgBorders>
          <w:pgNumType w:start="1"/>
          <w:cols w:space="720" w:num="1"/>
          <w:docGrid w:linePitch="312" w:charSpace="0"/>
        </w:sectPr>
      </w:pPr>
      <w:r>
        <w:drawing>
          <wp:inline distT="0" distB="0" distL="0" distR="0">
            <wp:extent cx="7496175" cy="5290185"/>
            <wp:effectExtent l="0" t="0" r="9525" b="5715"/>
            <wp:docPr id="12451922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92273" name="图片 1"/>
                    <pic:cNvPicPr>
                      <a:picLocks noChangeAspect="1"/>
                    </pic:cNvPicPr>
                  </pic:nvPicPr>
                  <pic:blipFill>
                    <a:blip r:embed="rId13"/>
                    <a:stretch>
                      <a:fillRect/>
                    </a:stretch>
                  </pic:blipFill>
                  <pic:spPr>
                    <a:xfrm>
                      <a:off x="0" y="0"/>
                      <a:ext cx="7496175" cy="5301089"/>
                    </a:xfrm>
                    <a:prstGeom prst="rect">
                      <a:avLst/>
                    </a:prstGeom>
                  </pic:spPr>
                </pic:pic>
              </a:graphicData>
            </a:graphic>
          </wp:inline>
        </w:drawing>
      </w:r>
    </w:p>
    <w:p w14:paraId="2098B6F1">
      <w:pPr>
        <w:pStyle w:val="15"/>
        <w:spacing w:before="240" w:beforeLines="100" w:beforeAutospacing="0"/>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一、建设项目基本情况</w:t>
      </w:r>
    </w:p>
    <w:tbl>
      <w:tblPr>
        <w:tblStyle w:val="17"/>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47"/>
        <w:gridCol w:w="2872"/>
        <w:gridCol w:w="1806"/>
        <w:gridCol w:w="3045"/>
      </w:tblGrid>
      <w:tr w14:paraId="5CD733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47" w:type="dxa"/>
            <w:tcMar>
              <w:top w:w="16" w:type="dxa"/>
              <w:left w:w="28" w:type="dxa"/>
              <w:right w:w="28" w:type="dxa"/>
            </w:tcMar>
            <w:vAlign w:val="center"/>
          </w:tcPr>
          <w:p w14:paraId="1DAF085B">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建设项目名称</w:t>
            </w:r>
          </w:p>
        </w:tc>
        <w:tc>
          <w:tcPr>
            <w:tcW w:w="7723" w:type="dxa"/>
            <w:gridSpan w:val="3"/>
            <w:tcMar>
              <w:left w:w="28" w:type="dxa"/>
              <w:right w:w="28" w:type="dxa"/>
            </w:tcMar>
            <w:vAlign w:val="center"/>
          </w:tcPr>
          <w:p w14:paraId="5EE04580">
            <w:pPr>
              <w:adjustRightInd w:val="0"/>
              <w:snapToGrid w:val="0"/>
              <w:jc w:val="center"/>
              <w:rPr>
                <w:rFonts w:hint="eastAsia" w:eastAsia="宋体" w:cs="宋体"/>
                <w:color w:val="000000" w:themeColor="text1"/>
                <w:szCs w:val="21"/>
                <w:lang w:eastAsia="zh-CN"/>
                <w14:textFill>
                  <w14:solidFill>
                    <w14:schemeClr w14:val="tx1"/>
                  </w14:solidFill>
                </w14:textFill>
              </w:rPr>
            </w:pPr>
            <w:r>
              <w:rPr>
                <w:rFonts w:hint="eastAsia" w:cs="宋体"/>
                <w:color w:val="000000" w:themeColor="text1"/>
                <w:szCs w:val="21"/>
                <w:lang w:eastAsia="zh-CN"/>
                <w14:textFill>
                  <w14:solidFill>
                    <w14:schemeClr w14:val="tx1"/>
                  </w14:solidFill>
                </w14:textFill>
              </w:rPr>
              <w:t>新乡市彩凰包装材料有限公司年产400万张纸塑复合纸迁建项目</w:t>
            </w:r>
          </w:p>
        </w:tc>
      </w:tr>
      <w:tr w14:paraId="249EB8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47" w:type="dxa"/>
            <w:tcMar>
              <w:top w:w="16" w:type="dxa"/>
              <w:left w:w="28" w:type="dxa"/>
              <w:right w:w="28" w:type="dxa"/>
            </w:tcMar>
            <w:vAlign w:val="center"/>
          </w:tcPr>
          <w:p w14:paraId="46DC4346">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项目代码</w:t>
            </w:r>
          </w:p>
        </w:tc>
        <w:tc>
          <w:tcPr>
            <w:tcW w:w="7723" w:type="dxa"/>
            <w:gridSpan w:val="3"/>
            <w:tcMar>
              <w:left w:w="28" w:type="dxa"/>
              <w:right w:w="28" w:type="dxa"/>
            </w:tcMar>
            <w:vAlign w:val="center"/>
          </w:tcPr>
          <w:p w14:paraId="0B0D9F23">
            <w:pPr>
              <w:adjustRightInd w:val="0"/>
              <w:snapToGrid w:val="0"/>
              <w:jc w:val="center"/>
              <w:rPr>
                <w:rFonts w:hint="eastAsia" w:eastAsia="宋体" w:cs="宋体"/>
                <w:color w:val="000000" w:themeColor="text1"/>
                <w:szCs w:val="21"/>
                <w:lang w:eastAsia="zh-CN"/>
                <w14:textFill>
                  <w14:solidFill>
                    <w14:schemeClr w14:val="tx1"/>
                  </w14:solidFill>
                </w14:textFill>
              </w:rPr>
            </w:pPr>
            <w:r>
              <w:rPr>
                <w:rFonts w:hint="eastAsia" w:cs="宋体"/>
                <w:color w:val="000000" w:themeColor="text1"/>
                <w:szCs w:val="21"/>
                <w:lang w:eastAsia="zh-CN"/>
                <w14:textFill>
                  <w14:solidFill>
                    <w14:schemeClr w14:val="tx1"/>
                  </w14:solidFill>
                </w14:textFill>
              </w:rPr>
              <w:t>2604-410704-04-01-617595</w:t>
            </w:r>
          </w:p>
        </w:tc>
      </w:tr>
      <w:tr w14:paraId="21C768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47" w:type="dxa"/>
            <w:tcMar>
              <w:top w:w="16" w:type="dxa"/>
              <w:left w:w="28" w:type="dxa"/>
              <w:right w:w="28" w:type="dxa"/>
            </w:tcMar>
            <w:vAlign w:val="center"/>
          </w:tcPr>
          <w:p w14:paraId="7826C422">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建设单位联系人</w:t>
            </w:r>
          </w:p>
        </w:tc>
        <w:tc>
          <w:tcPr>
            <w:tcW w:w="2872" w:type="dxa"/>
            <w:tcMar>
              <w:left w:w="28" w:type="dxa"/>
              <w:right w:w="28" w:type="dxa"/>
            </w:tcMar>
            <w:vAlign w:val="center"/>
          </w:tcPr>
          <w:p w14:paraId="023F41FE">
            <w:pPr>
              <w:adjustRightInd w:val="0"/>
              <w:snapToGrid w:val="0"/>
              <w:jc w:val="center"/>
              <w:rPr>
                <w:rFonts w:hint="eastAsia" w:eastAsia="宋体" w:cs="宋体"/>
                <w:color w:val="000000" w:themeColor="text1"/>
                <w:szCs w:val="21"/>
                <w:lang w:eastAsia="zh-CN"/>
                <w14:textFill>
                  <w14:solidFill>
                    <w14:schemeClr w14:val="tx1"/>
                  </w14:solidFill>
                </w14:textFill>
              </w:rPr>
            </w:pPr>
            <w:r>
              <w:rPr>
                <w:rFonts w:hint="eastAsia" w:cs="宋体"/>
                <w:color w:val="000000" w:themeColor="text1"/>
                <w:szCs w:val="21"/>
                <w:lang w:eastAsia="zh-CN"/>
                <w14:textFill>
                  <w14:solidFill>
                    <w14:schemeClr w14:val="tx1"/>
                  </w14:solidFill>
                </w14:textFill>
              </w:rPr>
              <w:t>张玉轩</w:t>
            </w:r>
          </w:p>
        </w:tc>
        <w:tc>
          <w:tcPr>
            <w:tcW w:w="1806" w:type="dxa"/>
            <w:tcMar>
              <w:left w:w="28" w:type="dxa"/>
              <w:right w:w="28" w:type="dxa"/>
            </w:tcMar>
            <w:vAlign w:val="center"/>
          </w:tcPr>
          <w:p w14:paraId="4FD367A4">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联系方式</w:t>
            </w:r>
          </w:p>
        </w:tc>
        <w:tc>
          <w:tcPr>
            <w:tcW w:w="3045" w:type="dxa"/>
            <w:tcMar>
              <w:left w:w="28" w:type="dxa"/>
              <w:right w:w="28" w:type="dxa"/>
            </w:tcMar>
            <w:vAlign w:val="center"/>
          </w:tcPr>
          <w:p w14:paraId="7C3BEB86">
            <w:pPr>
              <w:adjustRightInd w:val="0"/>
              <w:snapToGrid w:val="0"/>
              <w:jc w:val="center"/>
              <w:rPr>
                <w:rFonts w:hint="default" w:eastAsia="宋体" w:cs="宋体"/>
                <w:color w:val="000000" w:themeColor="text1"/>
                <w:szCs w:val="21"/>
                <w:lang w:val="en-US"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150****5235</w:t>
            </w:r>
          </w:p>
        </w:tc>
      </w:tr>
      <w:tr w14:paraId="7ADDC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47" w:type="dxa"/>
            <w:tcMar>
              <w:top w:w="16" w:type="dxa"/>
              <w:left w:w="28" w:type="dxa"/>
              <w:right w:w="28" w:type="dxa"/>
            </w:tcMar>
            <w:vAlign w:val="center"/>
          </w:tcPr>
          <w:p w14:paraId="7A036A4C">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法人代表</w:t>
            </w:r>
          </w:p>
        </w:tc>
        <w:tc>
          <w:tcPr>
            <w:tcW w:w="7723" w:type="dxa"/>
            <w:gridSpan w:val="3"/>
            <w:tcMar>
              <w:left w:w="28" w:type="dxa"/>
              <w:right w:w="28" w:type="dxa"/>
            </w:tcMar>
            <w:vAlign w:val="center"/>
          </w:tcPr>
          <w:p w14:paraId="7011EDD4">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lang w:eastAsia="zh-CN"/>
                <w14:textFill>
                  <w14:solidFill>
                    <w14:schemeClr w14:val="tx1"/>
                  </w14:solidFill>
                </w14:textFill>
              </w:rPr>
              <w:t>潘玉沁</w:t>
            </w:r>
            <w:r>
              <w:rPr>
                <w:rFonts w:hint="eastAsia" w:cs="宋体"/>
                <w:color w:val="000000" w:themeColor="text1"/>
                <w:szCs w:val="21"/>
                <w14:textFill>
                  <w14:solidFill>
                    <w14:schemeClr w14:val="tx1"/>
                  </w14:solidFill>
                </w14:textFill>
              </w:rPr>
              <w:t>（</w:t>
            </w:r>
            <w:r>
              <w:rPr>
                <w:rFonts w:hint="eastAsia" w:cs="宋体"/>
                <w:color w:val="000000" w:themeColor="text1"/>
                <w:szCs w:val="21"/>
                <w:lang w:eastAsia="zh-CN"/>
                <w14:textFill>
                  <w14:solidFill>
                    <w14:schemeClr w14:val="tx1"/>
                  </w14:solidFill>
                </w14:textFill>
              </w:rPr>
              <w:t>130133</w:t>
            </w:r>
            <w:r>
              <w:rPr>
                <w:rFonts w:hint="eastAsia" w:cs="宋体"/>
                <w:color w:val="000000" w:themeColor="text1"/>
                <w:szCs w:val="21"/>
                <w:lang w:val="en-US" w:eastAsia="zh-CN"/>
                <w14:textFill>
                  <w14:solidFill>
                    <w14:schemeClr w14:val="tx1"/>
                  </w14:solidFill>
                </w14:textFill>
              </w:rPr>
              <w:t>********</w:t>
            </w:r>
            <w:r>
              <w:rPr>
                <w:rFonts w:hint="eastAsia" w:cs="宋体"/>
                <w:color w:val="000000" w:themeColor="text1"/>
                <w:szCs w:val="21"/>
                <w:lang w:eastAsia="zh-CN"/>
                <w14:textFill>
                  <w14:solidFill>
                    <w14:schemeClr w14:val="tx1"/>
                  </w14:solidFill>
                </w14:textFill>
              </w:rPr>
              <w:t>2422</w:t>
            </w:r>
            <w:r>
              <w:rPr>
                <w:rFonts w:hint="eastAsia" w:cs="宋体"/>
                <w:color w:val="000000" w:themeColor="text1"/>
                <w:szCs w:val="21"/>
                <w14:textFill>
                  <w14:solidFill>
                    <w14:schemeClr w14:val="tx1"/>
                  </w14:solidFill>
                </w14:textFill>
              </w:rPr>
              <w:t>）</w:t>
            </w:r>
          </w:p>
        </w:tc>
      </w:tr>
      <w:tr w14:paraId="2E838C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47" w:type="dxa"/>
            <w:tcMar>
              <w:top w:w="16" w:type="dxa"/>
              <w:left w:w="28" w:type="dxa"/>
              <w:right w:w="28" w:type="dxa"/>
            </w:tcMar>
            <w:vAlign w:val="center"/>
          </w:tcPr>
          <w:p w14:paraId="28308F4E">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建设地点</w:t>
            </w:r>
          </w:p>
        </w:tc>
        <w:tc>
          <w:tcPr>
            <w:tcW w:w="7723" w:type="dxa"/>
            <w:gridSpan w:val="3"/>
            <w:tcMar>
              <w:left w:w="28" w:type="dxa"/>
              <w:right w:w="28" w:type="dxa"/>
            </w:tcMar>
            <w:vAlign w:val="center"/>
          </w:tcPr>
          <w:p w14:paraId="69F67215">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新乡市凤泉区产业集聚区标北路11号专精特新孵化园项目</w:t>
            </w:r>
            <w:r>
              <w:rPr>
                <w:rFonts w:hint="eastAsia" w:cs="宋体"/>
                <w:color w:val="000000" w:themeColor="text1"/>
                <w:szCs w:val="21"/>
                <w:lang w:val="en-US" w:eastAsia="zh-CN"/>
                <w14:textFill>
                  <w14:solidFill>
                    <w14:schemeClr w14:val="tx1"/>
                  </w14:solidFill>
                </w14:textFill>
              </w:rPr>
              <w:t>6</w:t>
            </w:r>
            <w:r>
              <w:rPr>
                <w:rFonts w:hint="eastAsia" w:cs="宋体"/>
                <w:color w:val="000000" w:themeColor="text1"/>
                <w:szCs w:val="21"/>
                <w14:textFill>
                  <w14:solidFill>
                    <w14:schemeClr w14:val="tx1"/>
                  </w14:solidFill>
                </w14:textFill>
              </w:rPr>
              <w:t>号厂房</w:t>
            </w:r>
          </w:p>
        </w:tc>
      </w:tr>
      <w:tr w14:paraId="6E1118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47" w:type="dxa"/>
            <w:tcMar>
              <w:top w:w="16" w:type="dxa"/>
              <w:left w:w="28" w:type="dxa"/>
              <w:right w:w="28" w:type="dxa"/>
            </w:tcMar>
            <w:vAlign w:val="center"/>
          </w:tcPr>
          <w:p w14:paraId="07A4D664">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地理坐标</w:t>
            </w:r>
          </w:p>
        </w:tc>
        <w:tc>
          <w:tcPr>
            <w:tcW w:w="7723" w:type="dxa"/>
            <w:gridSpan w:val="3"/>
            <w:tcMar>
              <w:left w:w="28" w:type="dxa"/>
              <w:right w:w="28" w:type="dxa"/>
            </w:tcMar>
            <w:vAlign w:val="center"/>
          </w:tcPr>
          <w:p w14:paraId="59C17778">
            <w:pPr>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w:t>
            </w:r>
            <w:r>
              <w:rPr>
                <w:rFonts w:cs="宋体"/>
                <w:color w:val="000000" w:themeColor="text1"/>
                <w:szCs w:val="21"/>
                <w:u w:val="single"/>
                <w14:textFill>
                  <w14:solidFill>
                    <w14:schemeClr w14:val="tx1"/>
                  </w14:solidFill>
                </w14:textFill>
              </w:rPr>
              <w:t xml:space="preserve">经度 </w:t>
            </w:r>
            <w:r>
              <w:rPr>
                <w:rFonts w:hint="eastAsia" w:cs="宋体"/>
                <w:color w:val="000000" w:themeColor="text1"/>
                <w:szCs w:val="21"/>
                <w:u w:val="single"/>
                <w14:textFill>
                  <w14:solidFill>
                    <w14:schemeClr w14:val="tx1"/>
                  </w14:solidFill>
                </w14:textFill>
              </w:rPr>
              <w:t>113</w:t>
            </w:r>
            <w:r>
              <w:rPr>
                <w:rFonts w:cs="宋体"/>
                <w:color w:val="000000" w:themeColor="text1"/>
                <w:szCs w:val="21"/>
                <w:u w:val="single"/>
                <w14:textFill>
                  <w14:solidFill>
                    <w14:schemeClr w14:val="tx1"/>
                  </w14:solidFill>
                </w14:textFill>
              </w:rPr>
              <w:t xml:space="preserve"> </w:t>
            </w:r>
            <w:r>
              <w:rPr>
                <w:rFonts w:hint="eastAsia" w:cs="宋体"/>
                <w:color w:val="000000" w:themeColor="text1"/>
                <w:szCs w:val="21"/>
                <w14:textFill>
                  <w14:solidFill>
                    <w14:schemeClr w14:val="tx1"/>
                  </w14:solidFill>
                </w14:textFill>
              </w:rPr>
              <w:t>度</w:t>
            </w:r>
            <w:r>
              <w:rPr>
                <w:rFonts w:cs="宋体"/>
                <w:color w:val="000000" w:themeColor="text1"/>
                <w:szCs w:val="21"/>
                <w:u w:val="single"/>
                <w14:textFill>
                  <w14:solidFill>
                    <w14:schemeClr w14:val="tx1"/>
                  </w14:solidFill>
                </w14:textFill>
              </w:rPr>
              <w:t xml:space="preserve"> </w:t>
            </w:r>
            <w:r>
              <w:rPr>
                <w:rFonts w:hint="eastAsia" w:cs="宋体"/>
                <w:color w:val="000000" w:themeColor="text1"/>
                <w:szCs w:val="21"/>
                <w:u w:val="single"/>
                <w14:textFill>
                  <w14:solidFill>
                    <w14:schemeClr w14:val="tx1"/>
                  </w14:solidFill>
                </w14:textFill>
              </w:rPr>
              <w:t>52</w:t>
            </w:r>
            <w:r>
              <w:rPr>
                <w:rFonts w:cs="宋体"/>
                <w:color w:val="000000" w:themeColor="text1"/>
                <w:szCs w:val="21"/>
                <w:u w:val="single"/>
                <w14:textFill>
                  <w14:solidFill>
                    <w14:schemeClr w14:val="tx1"/>
                  </w14:solidFill>
                </w14:textFill>
              </w:rPr>
              <w:t xml:space="preserve"> </w:t>
            </w:r>
            <w:r>
              <w:rPr>
                <w:rFonts w:hint="eastAsia" w:cs="宋体"/>
                <w:color w:val="000000" w:themeColor="text1"/>
                <w:szCs w:val="21"/>
                <w14:textFill>
                  <w14:solidFill>
                    <w14:schemeClr w14:val="tx1"/>
                  </w14:solidFill>
                </w14:textFill>
              </w:rPr>
              <w:t>分</w:t>
            </w:r>
            <w:r>
              <w:rPr>
                <w:rFonts w:cs="宋体"/>
                <w:color w:val="000000" w:themeColor="text1"/>
                <w:szCs w:val="21"/>
                <w:u w:val="single"/>
                <w14:textFill>
                  <w14:solidFill>
                    <w14:schemeClr w14:val="tx1"/>
                  </w14:solidFill>
                </w14:textFill>
              </w:rPr>
              <w:t xml:space="preserve"> </w:t>
            </w:r>
            <w:r>
              <w:rPr>
                <w:rFonts w:hint="eastAsia" w:cs="宋体"/>
                <w:color w:val="000000" w:themeColor="text1"/>
                <w:szCs w:val="21"/>
                <w:u w:val="single"/>
                <w14:textFill>
                  <w14:solidFill>
                    <w14:schemeClr w14:val="tx1"/>
                  </w14:solidFill>
                </w14:textFill>
              </w:rPr>
              <w:t>48.434</w:t>
            </w:r>
            <w:r>
              <w:rPr>
                <w:rFonts w:cs="宋体"/>
                <w:color w:val="000000" w:themeColor="text1"/>
                <w:szCs w:val="21"/>
                <w:u w:val="single"/>
                <w14:textFill>
                  <w14:solidFill>
                    <w14:schemeClr w14:val="tx1"/>
                  </w14:solidFill>
                </w14:textFill>
              </w:rPr>
              <w:t xml:space="preserve"> </w:t>
            </w:r>
            <w:r>
              <w:rPr>
                <w:rFonts w:hint="eastAsia" w:cs="宋体"/>
                <w:color w:val="000000" w:themeColor="text1"/>
                <w:szCs w:val="21"/>
                <w14:textFill>
                  <w14:solidFill>
                    <w14:schemeClr w14:val="tx1"/>
                  </w14:solidFill>
                </w14:textFill>
              </w:rPr>
              <w:t>秒，</w:t>
            </w:r>
            <w:r>
              <w:rPr>
                <w:rFonts w:cs="宋体"/>
                <w:color w:val="000000" w:themeColor="text1"/>
                <w:szCs w:val="21"/>
                <w:u w:val="single"/>
                <w14:textFill>
                  <w14:solidFill>
                    <w14:schemeClr w14:val="tx1"/>
                  </w14:solidFill>
                </w14:textFill>
              </w:rPr>
              <w:t>纬度</w:t>
            </w:r>
            <w:r>
              <w:rPr>
                <w:rFonts w:hint="eastAsia" w:cs="宋体"/>
                <w:color w:val="000000" w:themeColor="text1"/>
                <w:szCs w:val="21"/>
                <w:u w:val="single"/>
                <w14:textFill>
                  <w14:solidFill>
                    <w14:schemeClr w14:val="tx1"/>
                  </w14:solidFill>
                </w14:textFill>
              </w:rPr>
              <w:t xml:space="preserve"> 35</w:t>
            </w:r>
            <w:r>
              <w:rPr>
                <w:rFonts w:cs="宋体"/>
                <w:color w:val="000000" w:themeColor="text1"/>
                <w:szCs w:val="21"/>
                <w:u w:val="single"/>
                <w14:textFill>
                  <w14:solidFill>
                    <w14:schemeClr w14:val="tx1"/>
                  </w14:solidFill>
                </w14:textFill>
              </w:rPr>
              <w:t xml:space="preserve"> </w:t>
            </w:r>
            <w:r>
              <w:rPr>
                <w:rFonts w:hint="eastAsia" w:cs="宋体"/>
                <w:color w:val="000000" w:themeColor="text1"/>
                <w:szCs w:val="21"/>
                <w14:textFill>
                  <w14:solidFill>
                    <w14:schemeClr w14:val="tx1"/>
                  </w14:solidFill>
                </w14:textFill>
              </w:rPr>
              <w:t>度</w:t>
            </w:r>
            <w:r>
              <w:rPr>
                <w:rFonts w:cs="宋体"/>
                <w:color w:val="000000" w:themeColor="text1"/>
                <w:szCs w:val="21"/>
                <w:u w:val="single"/>
                <w14:textFill>
                  <w14:solidFill>
                    <w14:schemeClr w14:val="tx1"/>
                  </w14:solidFill>
                </w14:textFill>
              </w:rPr>
              <w:t xml:space="preserve"> </w:t>
            </w:r>
            <w:r>
              <w:rPr>
                <w:rFonts w:hint="eastAsia" w:cs="宋体"/>
                <w:color w:val="000000" w:themeColor="text1"/>
                <w:szCs w:val="21"/>
                <w:u w:val="single"/>
                <w14:textFill>
                  <w14:solidFill>
                    <w14:schemeClr w14:val="tx1"/>
                  </w14:solidFill>
                </w14:textFill>
              </w:rPr>
              <w:t xml:space="preserve">23 </w:t>
            </w:r>
            <w:r>
              <w:rPr>
                <w:rFonts w:hint="eastAsia" w:cs="宋体"/>
                <w:color w:val="000000" w:themeColor="text1"/>
                <w:szCs w:val="21"/>
                <w14:textFill>
                  <w14:solidFill>
                    <w14:schemeClr w14:val="tx1"/>
                  </w14:solidFill>
                </w14:textFill>
              </w:rPr>
              <w:t>分</w:t>
            </w:r>
            <w:r>
              <w:rPr>
                <w:rFonts w:cs="宋体"/>
                <w:color w:val="000000" w:themeColor="text1"/>
                <w:szCs w:val="21"/>
                <w:u w:val="single"/>
                <w14:textFill>
                  <w14:solidFill>
                    <w14:schemeClr w14:val="tx1"/>
                  </w14:solidFill>
                </w14:textFill>
              </w:rPr>
              <w:t xml:space="preserve"> </w:t>
            </w:r>
            <w:r>
              <w:rPr>
                <w:rFonts w:hint="eastAsia" w:cs="宋体"/>
                <w:color w:val="000000" w:themeColor="text1"/>
                <w:szCs w:val="21"/>
                <w:u w:val="single"/>
                <w14:textFill>
                  <w14:solidFill>
                    <w14:schemeClr w14:val="tx1"/>
                  </w14:solidFill>
                </w14:textFill>
              </w:rPr>
              <w:t>7.651</w:t>
            </w:r>
            <w:r>
              <w:rPr>
                <w:rFonts w:cs="宋体"/>
                <w:color w:val="000000" w:themeColor="text1"/>
                <w:szCs w:val="21"/>
                <w:u w:val="single"/>
                <w14:textFill>
                  <w14:solidFill>
                    <w14:schemeClr w14:val="tx1"/>
                  </w14:solidFill>
                </w14:textFill>
              </w:rPr>
              <w:t xml:space="preserve"> </w:t>
            </w:r>
            <w:r>
              <w:rPr>
                <w:rFonts w:hint="eastAsia" w:cs="宋体"/>
                <w:color w:val="000000" w:themeColor="text1"/>
                <w:szCs w:val="21"/>
                <w14:textFill>
                  <w14:solidFill>
                    <w14:schemeClr w14:val="tx1"/>
                  </w14:solidFill>
                </w14:textFill>
              </w:rPr>
              <w:t>秒）</w:t>
            </w:r>
          </w:p>
        </w:tc>
      </w:tr>
      <w:tr w14:paraId="0F036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147" w:type="dxa"/>
            <w:tcMar>
              <w:top w:w="16" w:type="dxa"/>
              <w:left w:w="28" w:type="dxa"/>
              <w:right w:w="28" w:type="dxa"/>
            </w:tcMar>
            <w:vAlign w:val="center"/>
          </w:tcPr>
          <w:p w14:paraId="20F23584">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国民经济</w:t>
            </w:r>
          </w:p>
          <w:p w14:paraId="06FBBAEF">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行业类别</w:t>
            </w:r>
          </w:p>
        </w:tc>
        <w:tc>
          <w:tcPr>
            <w:tcW w:w="2872" w:type="dxa"/>
            <w:tcMar>
              <w:left w:w="28" w:type="dxa"/>
              <w:right w:w="28" w:type="dxa"/>
            </w:tcMar>
            <w:vAlign w:val="center"/>
          </w:tcPr>
          <w:p w14:paraId="023F1C39">
            <w:pPr>
              <w:adjustRightInd w:val="0"/>
              <w:snapToGrid w:val="0"/>
              <w:jc w:val="center"/>
              <w:rPr>
                <w:rFonts w:hint="eastAsia" w:eastAsia="宋体" w:cs="宋体"/>
                <w:color w:val="000000" w:themeColor="text1"/>
                <w:szCs w:val="21"/>
                <w:lang w:eastAsia="zh-CN"/>
                <w14:textFill>
                  <w14:solidFill>
                    <w14:schemeClr w14:val="tx1"/>
                  </w14:solidFill>
                </w14:textFill>
              </w:rPr>
            </w:pPr>
            <w:r>
              <w:rPr>
                <w:rFonts w:hint="eastAsia" w:cs="宋体"/>
                <w:color w:val="000000" w:themeColor="text1"/>
                <w:szCs w:val="21"/>
                <w14:textFill>
                  <w14:solidFill>
                    <w14:schemeClr w14:val="tx1"/>
                  </w14:solidFill>
                </w14:textFill>
              </w:rPr>
              <w:t>C</w:t>
            </w:r>
            <w:r>
              <w:rPr>
                <w:rFonts w:hint="eastAsia" w:cs="宋体"/>
                <w:color w:val="000000" w:themeColor="text1"/>
                <w:szCs w:val="21"/>
                <w:lang w:val="en-US" w:eastAsia="zh-CN"/>
                <w14:textFill>
                  <w14:solidFill>
                    <w14:schemeClr w14:val="tx1"/>
                  </w14:solidFill>
                </w14:textFill>
              </w:rPr>
              <w:t>2223</w:t>
            </w:r>
            <w:r>
              <w:rPr>
                <w:rFonts w:hint="eastAsia" w:cs="宋体"/>
                <w:color w:val="000000" w:themeColor="text1"/>
                <w:szCs w:val="21"/>
                <w:lang w:eastAsia="zh-CN"/>
                <w14:textFill>
                  <w14:solidFill>
                    <w14:schemeClr w14:val="tx1"/>
                  </w14:solidFill>
                </w14:textFill>
              </w:rPr>
              <w:t>加工纸制造</w:t>
            </w:r>
          </w:p>
        </w:tc>
        <w:tc>
          <w:tcPr>
            <w:tcW w:w="1806" w:type="dxa"/>
            <w:tcMar>
              <w:left w:w="28" w:type="dxa"/>
              <w:right w:w="28" w:type="dxa"/>
            </w:tcMar>
            <w:vAlign w:val="center"/>
          </w:tcPr>
          <w:p w14:paraId="4A2A6F6D">
            <w:pPr>
              <w:adjustRightInd w:val="0"/>
              <w:snapToGrid w:val="0"/>
              <w:jc w:val="center"/>
              <w:rPr>
                <w:rFonts w:cs="宋体"/>
                <w:color w:val="000000" w:themeColor="text1"/>
                <w:szCs w:val="21"/>
                <w14:textFill>
                  <w14:solidFill>
                    <w14:schemeClr w14:val="tx1"/>
                  </w14:solidFill>
                </w14:textFill>
              </w:rPr>
            </w:pPr>
            <w:bookmarkStart w:id="0" w:name="_Hlk49843745"/>
            <w:r>
              <w:rPr>
                <w:rFonts w:hint="eastAsia" w:cs="宋体"/>
                <w:color w:val="000000" w:themeColor="text1"/>
                <w:szCs w:val="21"/>
                <w14:textFill>
                  <w14:solidFill>
                    <w14:schemeClr w14:val="tx1"/>
                  </w14:solidFill>
                </w14:textFill>
              </w:rPr>
              <w:t>建设项目</w:t>
            </w:r>
          </w:p>
          <w:p w14:paraId="590195B2">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行业类别</w:t>
            </w:r>
            <w:bookmarkEnd w:id="0"/>
          </w:p>
        </w:tc>
        <w:tc>
          <w:tcPr>
            <w:tcW w:w="3045" w:type="dxa"/>
            <w:tcMar>
              <w:left w:w="28" w:type="dxa"/>
              <w:right w:w="28" w:type="dxa"/>
            </w:tcMar>
            <w:vAlign w:val="center"/>
          </w:tcPr>
          <w:p w14:paraId="2CD8AA21">
            <w:pPr>
              <w:adjustRightInd w:val="0"/>
              <w:snapToGrid w:val="0"/>
              <w:rPr>
                <w:rFonts w:cs="宋体"/>
                <w:color w:val="000000" w:themeColor="text1"/>
                <w:szCs w:val="21"/>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十九</w:t>
            </w:r>
            <w:r>
              <w:rPr>
                <w:rFonts w:hint="eastAsia" w:cs="宋体"/>
                <w:color w:val="000000" w:themeColor="text1"/>
                <w:szCs w:val="21"/>
                <w14:textFill>
                  <w14:solidFill>
                    <w14:schemeClr w14:val="tx1"/>
                  </w14:solidFill>
                </w14:textFill>
              </w:rPr>
              <w:t>、“</w:t>
            </w:r>
            <w:r>
              <w:rPr>
                <w:rFonts w:hint="eastAsia" w:cs="宋体"/>
                <w:color w:val="000000" w:themeColor="text1"/>
                <w:szCs w:val="21"/>
                <w:lang w:eastAsia="zh-CN"/>
                <w14:textFill>
                  <w14:solidFill>
                    <w14:schemeClr w14:val="tx1"/>
                  </w14:solidFill>
                </w14:textFill>
              </w:rPr>
              <w:t>造纸和纸制品业</w:t>
            </w:r>
            <w:r>
              <w:rPr>
                <w:rFonts w:hint="eastAsia" w:cs="宋体"/>
                <w:color w:val="000000" w:themeColor="text1"/>
                <w:szCs w:val="21"/>
                <w:lang w:val="en-US" w:eastAsia="zh-CN"/>
                <w14:textFill>
                  <w14:solidFill>
                    <w14:schemeClr w14:val="tx1"/>
                  </w14:solidFill>
                </w14:textFill>
              </w:rPr>
              <w:t>22</w:t>
            </w:r>
            <w:r>
              <w:rPr>
                <w:rFonts w:hint="eastAsia" w:cs="宋体"/>
                <w:color w:val="000000" w:themeColor="text1"/>
                <w:szCs w:val="21"/>
                <w14:textFill>
                  <w14:solidFill>
                    <w14:schemeClr w14:val="tx1"/>
                  </w14:solidFill>
                </w14:textFill>
              </w:rPr>
              <w:t>”：第</w:t>
            </w:r>
            <w:r>
              <w:rPr>
                <w:rFonts w:hint="eastAsia" w:cs="宋体"/>
                <w:color w:val="000000" w:themeColor="text1"/>
                <w:szCs w:val="21"/>
                <w:lang w:val="en-US" w:eastAsia="zh-CN"/>
                <w14:textFill>
                  <w14:solidFill>
                    <w14:schemeClr w14:val="tx1"/>
                  </w14:solidFill>
                </w14:textFill>
              </w:rPr>
              <w:t>37</w:t>
            </w:r>
            <w:r>
              <w:rPr>
                <w:rFonts w:hint="eastAsia" w:cs="宋体"/>
                <w:color w:val="000000" w:themeColor="text1"/>
                <w:szCs w:val="21"/>
                <w14:textFill>
                  <w14:solidFill>
                    <w14:schemeClr w14:val="tx1"/>
                  </w14:solidFill>
                </w14:textFill>
              </w:rPr>
              <w:t>条“</w:t>
            </w:r>
            <w:r>
              <w:rPr>
                <w:rFonts w:hint="eastAsia" w:cs="宋体"/>
                <w:color w:val="000000" w:themeColor="text1"/>
                <w:szCs w:val="21"/>
                <w:lang w:val="en-US" w:eastAsia="zh-CN"/>
                <w14:textFill>
                  <w14:solidFill>
                    <w14:schemeClr w14:val="tx1"/>
                  </w14:solidFill>
                </w14:textFill>
              </w:rPr>
              <w:t>造纸222</w:t>
            </w:r>
            <w:r>
              <w:rPr>
                <w:rFonts w:hint="eastAsia" w:cs="宋体"/>
                <w:color w:val="000000" w:themeColor="text1"/>
                <w:szCs w:val="21"/>
                <w14:textFill>
                  <w14:solidFill>
                    <w14:schemeClr w14:val="tx1"/>
                  </w14:solidFill>
                </w14:textFill>
              </w:rPr>
              <w:t>”</w:t>
            </w:r>
          </w:p>
        </w:tc>
      </w:tr>
      <w:tr w14:paraId="5D6A80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147" w:type="dxa"/>
            <w:tcMar>
              <w:top w:w="16" w:type="dxa"/>
              <w:left w:w="28" w:type="dxa"/>
              <w:right w:w="28" w:type="dxa"/>
            </w:tcMar>
            <w:vAlign w:val="center"/>
          </w:tcPr>
          <w:p w14:paraId="1179C856">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建设性质</w:t>
            </w:r>
          </w:p>
        </w:tc>
        <w:tc>
          <w:tcPr>
            <w:tcW w:w="2872" w:type="dxa"/>
            <w:tcMar>
              <w:left w:w="28" w:type="dxa"/>
              <w:right w:w="28" w:type="dxa"/>
            </w:tcMar>
            <w:vAlign w:val="center"/>
          </w:tcPr>
          <w:p w14:paraId="08074038">
            <w:pPr>
              <w:jc w:val="left"/>
              <w:rPr>
                <w:rFonts w:cs="宋体"/>
                <w:color w:val="000000" w:themeColor="text1"/>
                <w:szCs w:val="21"/>
                <w14:textFill>
                  <w14:solidFill>
                    <w14:schemeClr w14:val="tx1"/>
                  </w14:solidFill>
                </w14:textFill>
              </w:rPr>
            </w:pPr>
            <w:r>
              <w:rPr>
                <w:rFonts w:hint="eastAsia" w:ascii="MS Gothic" w:hAnsi="MS Gothic" w:eastAsia="MS Gothic"/>
                <w:color w:val="000000" w:themeColor="text1"/>
                <w:szCs w:val="21"/>
                <w14:textFill>
                  <w14:solidFill>
                    <w14:schemeClr w14:val="tx1"/>
                  </w14:solidFill>
                </w14:textFill>
              </w:rPr>
              <w:t>☑</w:t>
            </w:r>
            <w:r>
              <w:rPr>
                <w:rFonts w:hint="eastAsia" w:cs="宋体"/>
                <w:color w:val="000000" w:themeColor="text1"/>
                <w:szCs w:val="21"/>
                <w14:textFill>
                  <w14:solidFill>
                    <w14:schemeClr w14:val="tx1"/>
                  </w14:solidFill>
                </w14:textFill>
              </w:rPr>
              <w:t>新建（迁建）</w:t>
            </w:r>
          </w:p>
          <w:p w14:paraId="193767EF">
            <w:pPr>
              <w:jc w:val="lef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□改建</w:t>
            </w:r>
          </w:p>
          <w:p w14:paraId="7D9AE927">
            <w:pPr>
              <w:jc w:val="lef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□扩建</w:t>
            </w:r>
          </w:p>
          <w:p w14:paraId="3AEF7940">
            <w:pPr>
              <w:jc w:val="lef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□技术改造</w:t>
            </w:r>
          </w:p>
        </w:tc>
        <w:tc>
          <w:tcPr>
            <w:tcW w:w="1806" w:type="dxa"/>
            <w:tcMar>
              <w:left w:w="28" w:type="dxa"/>
              <w:right w:w="28" w:type="dxa"/>
            </w:tcMar>
            <w:vAlign w:val="center"/>
          </w:tcPr>
          <w:p w14:paraId="100B5E4D">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建设项目</w:t>
            </w:r>
          </w:p>
          <w:p w14:paraId="1F2D5F7B">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申报情形</w:t>
            </w:r>
          </w:p>
        </w:tc>
        <w:tc>
          <w:tcPr>
            <w:tcW w:w="3045" w:type="dxa"/>
            <w:tcMar>
              <w:left w:w="28" w:type="dxa"/>
              <w:right w:w="28" w:type="dxa"/>
            </w:tcMar>
            <w:vAlign w:val="center"/>
          </w:tcPr>
          <w:p w14:paraId="2AB4AB4E">
            <w:pPr>
              <w:jc w:val="left"/>
              <w:rPr>
                <w:rFonts w:cs="宋体"/>
                <w:color w:val="000000" w:themeColor="text1"/>
                <w:szCs w:val="21"/>
                <w14:textFill>
                  <w14:solidFill>
                    <w14:schemeClr w14:val="tx1"/>
                  </w14:solidFill>
                </w14:textFill>
              </w:rPr>
            </w:pPr>
            <w:r>
              <w:rPr>
                <w:rFonts w:hint="eastAsia" w:ascii="MS Gothic" w:hAnsi="MS Gothic" w:eastAsia="MS Gothic"/>
                <w:color w:val="000000" w:themeColor="text1"/>
                <w:szCs w:val="21"/>
                <w14:textFill>
                  <w14:solidFill>
                    <w14:schemeClr w14:val="tx1"/>
                  </w14:solidFill>
                </w14:textFill>
              </w:rPr>
              <w:t>☑</w:t>
            </w:r>
            <w:r>
              <w:rPr>
                <w:rFonts w:hint="eastAsia" w:cs="宋体"/>
                <w:color w:val="000000" w:themeColor="text1"/>
                <w:szCs w:val="21"/>
                <w14:textFill>
                  <w14:solidFill>
                    <w14:schemeClr w14:val="tx1"/>
                  </w14:solidFill>
                </w14:textFill>
              </w:rPr>
              <w:t>首次申报项目</w:t>
            </w:r>
          </w:p>
          <w:p w14:paraId="701C9CF6">
            <w:pPr>
              <w:jc w:val="lef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□不予批准后再次申报项目</w:t>
            </w:r>
          </w:p>
          <w:p w14:paraId="14BE6A1A">
            <w:pPr>
              <w:jc w:val="lef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sym w:font="Wingdings 2" w:char="00A3"/>
            </w:r>
            <w:r>
              <w:rPr>
                <w:rFonts w:hint="eastAsia" w:cs="宋体"/>
                <w:color w:val="000000" w:themeColor="text1"/>
                <w:szCs w:val="21"/>
                <w14:textFill>
                  <w14:solidFill>
                    <w14:schemeClr w14:val="tx1"/>
                  </w14:solidFill>
                </w14:textFill>
              </w:rPr>
              <w:t>超五年重新审核项目</w:t>
            </w:r>
          </w:p>
          <w:p w14:paraId="67F92E1A">
            <w:pPr>
              <w:jc w:val="lef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□重大变动重新报批项目</w:t>
            </w:r>
          </w:p>
        </w:tc>
      </w:tr>
      <w:tr w14:paraId="5A6290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147" w:type="dxa"/>
            <w:tcMar>
              <w:top w:w="16" w:type="dxa"/>
              <w:left w:w="28" w:type="dxa"/>
              <w:right w:w="28" w:type="dxa"/>
            </w:tcMar>
            <w:vAlign w:val="center"/>
          </w:tcPr>
          <w:p w14:paraId="59C8D02E">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项目审批（核准</w:t>
            </w:r>
            <w:r>
              <w:rPr>
                <w:rFonts w:cs="宋体"/>
                <w:color w:val="000000" w:themeColor="text1"/>
                <w:szCs w:val="21"/>
                <w14:textFill>
                  <w14:solidFill>
                    <w14:schemeClr w14:val="tx1"/>
                  </w14:solidFill>
                </w14:textFill>
              </w:rPr>
              <w:t>/</w:t>
            </w:r>
            <w:r>
              <w:rPr>
                <w:rFonts w:hint="eastAsia" w:cs="宋体"/>
                <w:color w:val="000000" w:themeColor="text1"/>
                <w:szCs w:val="21"/>
                <w14:textFill>
                  <w14:solidFill>
                    <w14:schemeClr w14:val="tx1"/>
                  </w14:solidFill>
                </w14:textFill>
              </w:rPr>
              <w:t>备案）部门</w:t>
            </w:r>
          </w:p>
        </w:tc>
        <w:tc>
          <w:tcPr>
            <w:tcW w:w="2872" w:type="dxa"/>
            <w:tcMar>
              <w:left w:w="28" w:type="dxa"/>
              <w:right w:w="28" w:type="dxa"/>
            </w:tcMar>
            <w:vAlign w:val="center"/>
          </w:tcPr>
          <w:p w14:paraId="07E7561F">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新乡市凤泉区发展和改革委员会</w:t>
            </w:r>
          </w:p>
        </w:tc>
        <w:tc>
          <w:tcPr>
            <w:tcW w:w="1806" w:type="dxa"/>
            <w:tcMar>
              <w:left w:w="28" w:type="dxa"/>
              <w:right w:w="28" w:type="dxa"/>
            </w:tcMar>
            <w:vAlign w:val="center"/>
          </w:tcPr>
          <w:p w14:paraId="50DF9BD5">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项目审批（核准</w:t>
            </w:r>
            <w:r>
              <w:rPr>
                <w:rFonts w:cs="宋体"/>
                <w:color w:val="000000" w:themeColor="text1"/>
                <w:szCs w:val="21"/>
                <w14:textFill>
                  <w14:solidFill>
                    <w14:schemeClr w14:val="tx1"/>
                  </w14:solidFill>
                </w14:textFill>
              </w:rPr>
              <w:t>/</w:t>
            </w:r>
            <w:r>
              <w:rPr>
                <w:rFonts w:hint="eastAsia" w:cs="宋体"/>
                <w:color w:val="000000" w:themeColor="text1"/>
                <w:szCs w:val="21"/>
                <w14:textFill>
                  <w14:solidFill>
                    <w14:schemeClr w14:val="tx1"/>
                  </w14:solidFill>
                </w14:textFill>
              </w:rPr>
              <w:t>备案）文号</w:t>
            </w:r>
          </w:p>
        </w:tc>
        <w:tc>
          <w:tcPr>
            <w:tcW w:w="3045" w:type="dxa"/>
            <w:tcMar>
              <w:left w:w="28" w:type="dxa"/>
              <w:right w:w="28" w:type="dxa"/>
            </w:tcMar>
            <w:vAlign w:val="center"/>
          </w:tcPr>
          <w:p w14:paraId="2D6A198A">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w:t>
            </w:r>
          </w:p>
        </w:tc>
      </w:tr>
      <w:tr w14:paraId="0F75CC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47" w:type="dxa"/>
            <w:tcMar>
              <w:top w:w="16" w:type="dxa"/>
              <w:left w:w="28" w:type="dxa"/>
              <w:right w:w="28" w:type="dxa"/>
            </w:tcMar>
            <w:vAlign w:val="center"/>
          </w:tcPr>
          <w:p w14:paraId="125B2315">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总投资（万元）</w:t>
            </w:r>
          </w:p>
        </w:tc>
        <w:tc>
          <w:tcPr>
            <w:tcW w:w="2872" w:type="dxa"/>
            <w:tcMar>
              <w:left w:w="28" w:type="dxa"/>
              <w:right w:w="28" w:type="dxa"/>
            </w:tcMar>
            <w:vAlign w:val="center"/>
          </w:tcPr>
          <w:p w14:paraId="4D5D9F17">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500</w:t>
            </w:r>
          </w:p>
        </w:tc>
        <w:tc>
          <w:tcPr>
            <w:tcW w:w="1806" w:type="dxa"/>
            <w:tcMar>
              <w:top w:w="16" w:type="dxa"/>
              <w:left w:w="28" w:type="dxa"/>
              <w:right w:w="28" w:type="dxa"/>
            </w:tcMar>
            <w:vAlign w:val="center"/>
          </w:tcPr>
          <w:p w14:paraId="1BAD139E">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环保投资（万元）</w:t>
            </w:r>
          </w:p>
        </w:tc>
        <w:tc>
          <w:tcPr>
            <w:tcW w:w="3045" w:type="dxa"/>
            <w:tcMar>
              <w:left w:w="28" w:type="dxa"/>
              <w:right w:w="28" w:type="dxa"/>
            </w:tcMar>
            <w:vAlign w:val="center"/>
          </w:tcPr>
          <w:p w14:paraId="59D65B34">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highlight w:val="none"/>
                <w14:textFill>
                  <w14:solidFill>
                    <w14:schemeClr w14:val="tx1"/>
                  </w14:solidFill>
                </w14:textFill>
              </w:rPr>
              <w:t>25</w:t>
            </w:r>
          </w:p>
        </w:tc>
      </w:tr>
      <w:tr w14:paraId="6E6FB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47" w:type="dxa"/>
            <w:tcMar>
              <w:top w:w="16" w:type="dxa"/>
              <w:left w:w="28" w:type="dxa"/>
              <w:right w:w="28" w:type="dxa"/>
            </w:tcMar>
            <w:vAlign w:val="center"/>
          </w:tcPr>
          <w:p w14:paraId="353A138A">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环保投资占比（</w:t>
            </w:r>
            <w:r>
              <w:rPr>
                <w:rFonts w:cs="宋体"/>
                <w:color w:val="000000" w:themeColor="text1"/>
                <w:szCs w:val="21"/>
                <w14:textFill>
                  <w14:solidFill>
                    <w14:schemeClr w14:val="tx1"/>
                  </w14:solidFill>
                </w14:textFill>
              </w:rPr>
              <w:t>%</w:t>
            </w:r>
            <w:r>
              <w:rPr>
                <w:rFonts w:hint="eastAsia" w:cs="宋体"/>
                <w:color w:val="000000" w:themeColor="text1"/>
                <w:szCs w:val="21"/>
                <w14:textFill>
                  <w14:solidFill>
                    <w14:schemeClr w14:val="tx1"/>
                  </w14:solidFill>
                </w14:textFill>
              </w:rPr>
              <w:t>）</w:t>
            </w:r>
          </w:p>
        </w:tc>
        <w:tc>
          <w:tcPr>
            <w:tcW w:w="2872" w:type="dxa"/>
            <w:tcMar>
              <w:left w:w="28" w:type="dxa"/>
              <w:right w:w="28" w:type="dxa"/>
            </w:tcMar>
            <w:vAlign w:val="center"/>
          </w:tcPr>
          <w:p w14:paraId="100C774B">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highlight w:val="none"/>
                <w14:textFill>
                  <w14:solidFill>
                    <w14:schemeClr w14:val="tx1"/>
                  </w14:solidFill>
                </w14:textFill>
              </w:rPr>
              <w:t>5</w:t>
            </w:r>
          </w:p>
        </w:tc>
        <w:tc>
          <w:tcPr>
            <w:tcW w:w="1806" w:type="dxa"/>
            <w:tcMar>
              <w:top w:w="16" w:type="dxa"/>
              <w:left w:w="28" w:type="dxa"/>
              <w:right w:w="28" w:type="dxa"/>
            </w:tcMar>
            <w:vAlign w:val="center"/>
          </w:tcPr>
          <w:p w14:paraId="494929C6">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施工工期</w:t>
            </w:r>
          </w:p>
        </w:tc>
        <w:tc>
          <w:tcPr>
            <w:tcW w:w="3045" w:type="dxa"/>
            <w:tcMar>
              <w:left w:w="28" w:type="dxa"/>
              <w:right w:w="28" w:type="dxa"/>
            </w:tcMar>
            <w:vAlign w:val="center"/>
          </w:tcPr>
          <w:p w14:paraId="16D46D3F">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2026年</w:t>
            </w:r>
            <w:r>
              <w:rPr>
                <w:rFonts w:hint="eastAsia" w:cs="宋体"/>
                <w:color w:val="000000" w:themeColor="text1"/>
                <w:szCs w:val="21"/>
                <w:lang w:val="en-US" w:eastAsia="zh-CN"/>
                <w14:textFill>
                  <w14:solidFill>
                    <w14:schemeClr w14:val="tx1"/>
                  </w14:solidFill>
                </w14:textFill>
              </w:rPr>
              <w:t>10</w:t>
            </w:r>
            <w:r>
              <w:rPr>
                <w:rFonts w:hint="eastAsia" w:cs="宋体"/>
                <w:color w:val="000000" w:themeColor="text1"/>
                <w:szCs w:val="21"/>
                <w14:textFill>
                  <w14:solidFill>
                    <w14:schemeClr w14:val="tx1"/>
                  </w14:solidFill>
                </w14:textFill>
              </w:rPr>
              <w:t>月-2026年</w:t>
            </w:r>
            <w:r>
              <w:rPr>
                <w:rFonts w:hint="eastAsia" w:cs="宋体"/>
                <w:color w:val="000000" w:themeColor="text1"/>
                <w:szCs w:val="21"/>
                <w:lang w:val="en-US" w:eastAsia="zh-CN"/>
                <w14:textFill>
                  <w14:solidFill>
                    <w14:schemeClr w14:val="tx1"/>
                  </w14:solidFill>
                </w14:textFill>
              </w:rPr>
              <w:t>12</w:t>
            </w:r>
            <w:r>
              <w:rPr>
                <w:rFonts w:hint="eastAsia" w:cs="宋体"/>
                <w:color w:val="000000" w:themeColor="text1"/>
                <w:szCs w:val="21"/>
                <w14:textFill>
                  <w14:solidFill>
                    <w14:schemeClr w14:val="tx1"/>
                  </w14:solidFill>
                </w14:textFill>
              </w:rPr>
              <w:t>月</w:t>
            </w:r>
          </w:p>
        </w:tc>
      </w:tr>
      <w:tr w14:paraId="31FB47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47" w:type="dxa"/>
            <w:tcMar>
              <w:top w:w="16" w:type="dxa"/>
              <w:left w:w="28" w:type="dxa"/>
              <w:right w:w="28" w:type="dxa"/>
            </w:tcMar>
            <w:vAlign w:val="center"/>
          </w:tcPr>
          <w:p w14:paraId="4E7E78F1">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是否开工建设</w:t>
            </w:r>
          </w:p>
        </w:tc>
        <w:tc>
          <w:tcPr>
            <w:tcW w:w="2872" w:type="dxa"/>
            <w:tcMar>
              <w:left w:w="28" w:type="dxa"/>
              <w:right w:w="28" w:type="dxa"/>
            </w:tcMar>
            <w:vAlign w:val="center"/>
          </w:tcPr>
          <w:p w14:paraId="64F29049">
            <w:pPr>
              <w:adjustRightInd w:val="0"/>
              <w:snapToGrid w:val="0"/>
              <w:rPr>
                <w:rFonts w:cs="宋体"/>
                <w:color w:val="000000" w:themeColor="text1"/>
                <w:szCs w:val="21"/>
                <w14:textFill>
                  <w14:solidFill>
                    <w14:schemeClr w14:val="tx1"/>
                  </w14:solidFill>
                </w14:textFill>
              </w:rPr>
            </w:pPr>
            <w:r>
              <w:rPr>
                <w:rFonts w:hint="eastAsia" w:ascii="MS Gothic" w:hAnsi="MS Gothic" w:eastAsia="MS Gothic"/>
                <w:color w:val="000000" w:themeColor="text1"/>
                <w:szCs w:val="21"/>
                <w14:textFill>
                  <w14:solidFill>
                    <w14:schemeClr w14:val="tx1"/>
                  </w14:solidFill>
                </w14:textFill>
              </w:rPr>
              <w:t>☑</w:t>
            </w:r>
            <w:r>
              <w:rPr>
                <w:rFonts w:hint="eastAsia" w:cs="宋体"/>
                <w:color w:val="000000" w:themeColor="text1"/>
                <w:szCs w:val="21"/>
                <w14:textFill>
                  <w14:solidFill>
                    <w14:schemeClr w14:val="tx1"/>
                  </w14:solidFill>
                </w14:textFill>
              </w:rPr>
              <w:t>否</w:t>
            </w:r>
          </w:p>
          <w:p w14:paraId="48963F73">
            <w:pPr>
              <w:adjustRightInd w:val="0"/>
              <w:snapToGrid w:val="0"/>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sym w:font="Wingdings 2" w:char="00A3"/>
            </w:r>
            <w:r>
              <w:rPr>
                <w:rFonts w:hint="eastAsia" w:cs="宋体"/>
                <w:color w:val="000000" w:themeColor="text1"/>
                <w:szCs w:val="21"/>
                <w14:textFill>
                  <w14:solidFill>
                    <w14:schemeClr w14:val="tx1"/>
                  </w14:solidFill>
                </w14:textFill>
              </w:rPr>
              <w:t>是：</w:t>
            </w:r>
            <w:r>
              <w:rPr>
                <w:rFonts w:hint="eastAsia" w:cs="宋体"/>
                <w:color w:val="000000" w:themeColor="text1"/>
                <w:szCs w:val="21"/>
                <w:u w:val="single"/>
                <w14:textFill>
                  <w14:solidFill>
                    <w14:schemeClr w14:val="tx1"/>
                  </w14:solidFill>
                </w14:textFill>
              </w:rPr>
              <w:t xml:space="preserve">           </w:t>
            </w:r>
          </w:p>
        </w:tc>
        <w:tc>
          <w:tcPr>
            <w:tcW w:w="1806" w:type="dxa"/>
            <w:tcMar>
              <w:top w:w="16" w:type="dxa"/>
              <w:left w:w="28" w:type="dxa"/>
              <w:right w:w="28" w:type="dxa"/>
            </w:tcMar>
            <w:vAlign w:val="center"/>
          </w:tcPr>
          <w:p w14:paraId="470CED14">
            <w:pPr>
              <w:adjustRightInd w:val="0"/>
              <w:snapToGrid w:val="0"/>
              <w:jc w:val="center"/>
              <w:rPr>
                <w:rFonts w:cs="宋体"/>
                <w:color w:val="000000" w:themeColor="text1"/>
                <w:spacing w:val="-6"/>
                <w:szCs w:val="21"/>
                <w14:textFill>
                  <w14:solidFill>
                    <w14:schemeClr w14:val="tx1"/>
                  </w14:solidFill>
                </w14:textFill>
              </w:rPr>
            </w:pPr>
            <w:r>
              <w:rPr>
                <w:rFonts w:hint="eastAsia" w:cs="宋体"/>
                <w:color w:val="000000" w:themeColor="text1"/>
                <w:spacing w:val="-6"/>
                <w:szCs w:val="21"/>
                <w14:textFill>
                  <w14:solidFill>
                    <w14:schemeClr w14:val="tx1"/>
                  </w14:solidFill>
                </w14:textFill>
              </w:rPr>
              <w:t>用地（用海）</w:t>
            </w:r>
          </w:p>
          <w:p w14:paraId="55EFEAFC">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pacing w:val="-6"/>
                <w:szCs w:val="21"/>
                <w14:textFill>
                  <w14:solidFill>
                    <w14:schemeClr w14:val="tx1"/>
                  </w14:solidFill>
                </w14:textFill>
              </w:rPr>
              <w:t>面积（</w:t>
            </w:r>
            <w:r>
              <w:rPr>
                <w:rFonts w:cs="宋体"/>
                <w:color w:val="000000" w:themeColor="text1"/>
                <w:spacing w:val="-6"/>
                <w:szCs w:val="21"/>
                <w14:textFill>
                  <w14:solidFill>
                    <w14:schemeClr w14:val="tx1"/>
                  </w14:solidFill>
                </w14:textFill>
              </w:rPr>
              <w:t>m</w:t>
            </w:r>
            <w:r>
              <w:rPr>
                <w:rFonts w:cs="宋体"/>
                <w:color w:val="000000" w:themeColor="text1"/>
                <w:spacing w:val="-6"/>
                <w:szCs w:val="21"/>
                <w:vertAlign w:val="superscript"/>
                <w14:textFill>
                  <w14:solidFill>
                    <w14:schemeClr w14:val="tx1"/>
                  </w14:solidFill>
                </w14:textFill>
              </w:rPr>
              <w:t>2</w:t>
            </w:r>
            <w:r>
              <w:rPr>
                <w:rFonts w:hint="eastAsia" w:cs="宋体"/>
                <w:color w:val="000000" w:themeColor="text1"/>
                <w:spacing w:val="-6"/>
                <w:szCs w:val="21"/>
                <w14:textFill>
                  <w14:solidFill>
                    <w14:schemeClr w14:val="tx1"/>
                  </w14:solidFill>
                </w14:textFill>
              </w:rPr>
              <w:t>）</w:t>
            </w:r>
          </w:p>
        </w:tc>
        <w:tc>
          <w:tcPr>
            <w:tcW w:w="3045" w:type="dxa"/>
            <w:tcMar>
              <w:left w:w="28" w:type="dxa"/>
              <w:right w:w="28" w:type="dxa"/>
            </w:tcMar>
            <w:vAlign w:val="center"/>
          </w:tcPr>
          <w:p w14:paraId="7016B3C4">
            <w:pPr>
              <w:adjustRightInd w:val="0"/>
              <w:snapToGrid w:val="0"/>
              <w:jc w:val="center"/>
              <w:rPr>
                <w:rFonts w:hint="default" w:eastAsia="宋体" w:cs="宋体"/>
                <w:color w:val="000000" w:themeColor="text1"/>
                <w:szCs w:val="21"/>
                <w:lang w:val="en-US"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5239.69</w:t>
            </w:r>
          </w:p>
        </w:tc>
      </w:tr>
      <w:tr w14:paraId="64EF0E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47" w:type="dxa"/>
            <w:tcMar>
              <w:left w:w="28" w:type="dxa"/>
              <w:right w:w="28" w:type="dxa"/>
            </w:tcMar>
            <w:vAlign w:val="center"/>
          </w:tcPr>
          <w:p w14:paraId="0FF14B05">
            <w:pPr>
              <w:autoSpaceDE w:val="0"/>
              <w:autoSpaceDN w:val="0"/>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专项评价设置情况</w:t>
            </w:r>
          </w:p>
        </w:tc>
        <w:tc>
          <w:tcPr>
            <w:tcW w:w="7723" w:type="dxa"/>
            <w:gridSpan w:val="3"/>
            <w:vAlign w:val="center"/>
          </w:tcPr>
          <w:p w14:paraId="14DD539C">
            <w:pPr>
              <w:autoSpaceDE w:val="0"/>
              <w:autoSpaceDN w:val="0"/>
              <w:adjustRightInd w:val="0"/>
              <w:snapToGrid w:val="0"/>
              <w:spacing w:line="460" w:lineRule="exact"/>
              <w:ind w:firstLine="480" w:firstLineChars="200"/>
              <w:rPr>
                <w:rFonts w:eastAsia="黑体"/>
                <w:color w:val="000000" w:themeColor="text1"/>
                <w:kern w:val="0"/>
                <w:sz w:val="24"/>
                <w14:textFill>
                  <w14:solidFill>
                    <w14:schemeClr w14:val="tx1"/>
                  </w14:solidFill>
                </w14:textFill>
              </w:rPr>
            </w:pPr>
            <w:r>
              <w:rPr>
                <w:rFonts w:eastAsia="黑体"/>
                <w:color w:val="000000" w:themeColor="text1"/>
                <w:kern w:val="0"/>
                <w:sz w:val="24"/>
                <w:lang w:bidi="ar"/>
                <w14:textFill>
                  <w14:solidFill>
                    <w14:schemeClr w14:val="tx1"/>
                  </w14:solidFill>
                </w14:textFill>
              </w:rPr>
              <w:t>表1        与专项评价设置原则对比一览表</w:t>
            </w:r>
          </w:p>
          <w:tbl>
            <w:tblPr>
              <w:tblStyle w:val="17"/>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725"/>
              <w:gridCol w:w="3402"/>
              <w:gridCol w:w="3380"/>
            </w:tblGrid>
            <w:tr w14:paraId="464C612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5" w:type="dxa"/>
                  <w:vAlign w:val="center"/>
                </w:tcPr>
                <w:p w14:paraId="09DD403F">
                  <w:pPr>
                    <w:autoSpaceDE w:val="0"/>
                    <w:autoSpaceDN w:val="0"/>
                    <w:adjustRightInd w:val="0"/>
                    <w:snapToGrid w:val="0"/>
                    <w:jc w:val="center"/>
                    <w:rPr>
                      <w:b/>
                      <w:bCs/>
                      <w:color w:val="000000" w:themeColor="text1"/>
                      <w:kern w:val="0"/>
                      <w:szCs w:val="21"/>
                      <w:lang w:bidi="ar"/>
                      <w14:textFill>
                        <w14:solidFill>
                          <w14:schemeClr w14:val="tx1"/>
                        </w14:solidFill>
                      </w14:textFill>
                    </w:rPr>
                  </w:pPr>
                  <w:r>
                    <w:rPr>
                      <w:b/>
                      <w:bCs/>
                      <w:color w:val="000000" w:themeColor="text1"/>
                      <w:kern w:val="0"/>
                      <w:szCs w:val="21"/>
                      <w:lang w:bidi="ar"/>
                      <w14:textFill>
                        <w14:solidFill>
                          <w14:schemeClr w14:val="tx1"/>
                        </w14:solidFill>
                      </w14:textFill>
                    </w:rPr>
                    <w:t>专项评价的类别</w:t>
                  </w:r>
                </w:p>
              </w:tc>
              <w:tc>
                <w:tcPr>
                  <w:tcW w:w="3402" w:type="dxa"/>
                  <w:vAlign w:val="center"/>
                </w:tcPr>
                <w:p w14:paraId="07F669B0">
                  <w:pPr>
                    <w:autoSpaceDE w:val="0"/>
                    <w:autoSpaceDN w:val="0"/>
                    <w:adjustRightInd w:val="0"/>
                    <w:snapToGrid w:val="0"/>
                    <w:jc w:val="center"/>
                    <w:rPr>
                      <w:b/>
                      <w:bCs/>
                      <w:color w:val="000000" w:themeColor="text1"/>
                      <w:kern w:val="0"/>
                      <w:szCs w:val="21"/>
                      <w:lang w:bidi="ar"/>
                      <w14:textFill>
                        <w14:solidFill>
                          <w14:schemeClr w14:val="tx1"/>
                        </w14:solidFill>
                      </w14:textFill>
                    </w:rPr>
                  </w:pPr>
                  <w:r>
                    <w:rPr>
                      <w:b/>
                      <w:bCs/>
                      <w:color w:val="000000" w:themeColor="text1"/>
                      <w:kern w:val="0"/>
                      <w:szCs w:val="21"/>
                      <w:lang w:bidi="ar"/>
                      <w14:textFill>
                        <w14:solidFill>
                          <w14:schemeClr w14:val="tx1"/>
                        </w14:solidFill>
                      </w14:textFill>
                    </w:rPr>
                    <w:t>设置原则</w:t>
                  </w:r>
                </w:p>
              </w:tc>
              <w:tc>
                <w:tcPr>
                  <w:tcW w:w="3380" w:type="dxa"/>
                  <w:vAlign w:val="center"/>
                </w:tcPr>
                <w:p w14:paraId="13412C47">
                  <w:pPr>
                    <w:autoSpaceDE w:val="0"/>
                    <w:autoSpaceDN w:val="0"/>
                    <w:adjustRightInd w:val="0"/>
                    <w:snapToGrid w:val="0"/>
                    <w:jc w:val="center"/>
                    <w:rPr>
                      <w:b/>
                      <w:bCs/>
                      <w:color w:val="000000" w:themeColor="text1"/>
                      <w:kern w:val="0"/>
                      <w:szCs w:val="21"/>
                      <w:lang w:bidi="ar"/>
                      <w14:textFill>
                        <w14:solidFill>
                          <w14:schemeClr w14:val="tx1"/>
                        </w14:solidFill>
                      </w14:textFill>
                    </w:rPr>
                  </w:pPr>
                  <w:r>
                    <w:rPr>
                      <w:b/>
                      <w:bCs/>
                      <w:color w:val="000000" w:themeColor="text1"/>
                      <w:kern w:val="0"/>
                      <w:szCs w:val="21"/>
                      <w:lang w:bidi="ar"/>
                      <w14:textFill>
                        <w14:solidFill>
                          <w14:schemeClr w14:val="tx1"/>
                        </w14:solidFill>
                      </w14:textFill>
                    </w:rPr>
                    <w:t>与本项目对比</w:t>
                  </w:r>
                </w:p>
              </w:tc>
            </w:tr>
            <w:tr w14:paraId="0786700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5" w:type="dxa"/>
                  <w:vAlign w:val="center"/>
                </w:tcPr>
                <w:p w14:paraId="7B3717CF">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大气</w:t>
                  </w:r>
                </w:p>
              </w:tc>
              <w:tc>
                <w:tcPr>
                  <w:tcW w:w="3402" w:type="dxa"/>
                  <w:vAlign w:val="center"/>
                </w:tcPr>
                <w:p w14:paraId="0B9964D3">
                  <w:pPr>
                    <w:autoSpaceDE w:val="0"/>
                    <w:autoSpaceDN w:val="0"/>
                    <w:adjustRightInd w:val="0"/>
                    <w:snapToGrid w:val="0"/>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排放废气含有有毒有害污染物</w:t>
                  </w:r>
                  <w:r>
                    <w:rPr>
                      <w:color w:val="000000" w:themeColor="text1"/>
                      <w:kern w:val="0"/>
                      <w:szCs w:val="21"/>
                      <w:vertAlign w:val="superscript"/>
                      <w:lang w:bidi="ar"/>
                      <w14:textFill>
                        <w14:solidFill>
                          <w14:schemeClr w14:val="tx1"/>
                        </w14:solidFill>
                      </w14:textFill>
                    </w:rPr>
                    <w:t>1</w:t>
                  </w:r>
                  <w:r>
                    <w:rPr>
                      <w:color w:val="000000" w:themeColor="text1"/>
                      <w:kern w:val="0"/>
                      <w:szCs w:val="21"/>
                      <w:lang w:bidi="ar"/>
                      <w14:textFill>
                        <w14:solidFill>
                          <w14:schemeClr w14:val="tx1"/>
                        </w14:solidFill>
                      </w14:textFill>
                    </w:rPr>
                    <w:t>、二噁英、苯并[a]芘、氰化物、氯气且厂界外500米范围内有环境空气保护目标</w:t>
                  </w:r>
                  <w:r>
                    <w:rPr>
                      <w:color w:val="000000" w:themeColor="text1"/>
                      <w:kern w:val="0"/>
                      <w:szCs w:val="21"/>
                      <w:vertAlign w:val="superscript"/>
                      <w:lang w:bidi="ar"/>
                      <w14:textFill>
                        <w14:solidFill>
                          <w14:schemeClr w14:val="tx1"/>
                        </w14:solidFill>
                      </w14:textFill>
                    </w:rPr>
                    <w:t>2</w:t>
                  </w:r>
                  <w:r>
                    <w:rPr>
                      <w:color w:val="000000" w:themeColor="text1"/>
                      <w:kern w:val="0"/>
                      <w:szCs w:val="21"/>
                      <w:lang w:bidi="ar"/>
                      <w14:textFill>
                        <w14:solidFill>
                          <w14:schemeClr w14:val="tx1"/>
                        </w14:solidFill>
                      </w14:textFill>
                    </w:rPr>
                    <w:t>的建设项目</w:t>
                  </w:r>
                  <w:r>
                    <w:rPr>
                      <w:rFonts w:hint="eastAsia"/>
                      <w:color w:val="000000" w:themeColor="text1"/>
                      <w:kern w:val="0"/>
                      <w:szCs w:val="21"/>
                      <w:lang w:bidi="ar"/>
                      <w14:textFill>
                        <w14:solidFill>
                          <w14:schemeClr w14:val="tx1"/>
                        </w14:solidFill>
                      </w14:textFill>
                    </w:rPr>
                    <w:t>。</w:t>
                  </w:r>
                </w:p>
              </w:tc>
              <w:tc>
                <w:tcPr>
                  <w:tcW w:w="3380" w:type="dxa"/>
                  <w:vAlign w:val="center"/>
                </w:tcPr>
                <w:p w14:paraId="16BDB99D">
                  <w:pPr>
                    <w:autoSpaceDE w:val="0"/>
                    <w:autoSpaceDN w:val="0"/>
                    <w:adjustRightInd w:val="0"/>
                    <w:snapToGrid w:val="0"/>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本项目废气污染物为非甲烷总烃，厂界外500米范围内存在环境空气保护目标，本项目不需要设置大气专项评价。</w:t>
                  </w:r>
                </w:p>
              </w:tc>
            </w:tr>
            <w:tr w14:paraId="178B39A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5" w:type="dxa"/>
                  <w:vAlign w:val="center"/>
                </w:tcPr>
                <w:p w14:paraId="4B84E55B">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地表水</w:t>
                  </w:r>
                </w:p>
              </w:tc>
              <w:tc>
                <w:tcPr>
                  <w:tcW w:w="3402" w:type="dxa"/>
                  <w:vAlign w:val="center"/>
                </w:tcPr>
                <w:p w14:paraId="445FB6F7">
                  <w:pPr>
                    <w:autoSpaceDE w:val="0"/>
                    <w:autoSpaceDN w:val="0"/>
                    <w:adjustRightInd w:val="0"/>
                    <w:snapToGrid w:val="0"/>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新增工业废水直排建设项目（槽罐车外送污水处理厂的除外）；</w:t>
                  </w:r>
                </w:p>
                <w:p w14:paraId="26FAF294">
                  <w:pPr>
                    <w:autoSpaceDE w:val="0"/>
                    <w:autoSpaceDN w:val="0"/>
                    <w:adjustRightInd w:val="0"/>
                    <w:snapToGrid w:val="0"/>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新增废水直排的污水集中处理厂。</w:t>
                  </w:r>
                </w:p>
              </w:tc>
              <w:tc>
                <w:tcPr>
                  <w:tcW w:w="3380" w:type="dxa"/>
                  <w:vAlign w:val="center"/>
                </w:tcPr>
                <w:p w14:paraId="0438F13C">
                  <w:pPr>
                    <w:autoSpaceDE w:val="0"/>
                    <w:autoSpaceDN w:val="0"/>
                    <w:adjustRightInd w:val="0"/>
                    <w:snapToGrid w:val="0"/>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本项目生活污水经化粪池处理后排入新乡市排水工程有限公司（小尚庄污水处理厂），因此本项目不需要设置地表水专项评价。</w:t>
                  </w:r>
                </w:p>
              </w:tc>
            </w:tr>
            <w:tr w14:paraId="3FDC26F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5" w:type="dxa"/>
                  <w:vAlign w:val="center"/>
                </w:tcPr>
                <w:p w14:paraId="532E9D1E">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环境风险</w:t>
                  </w:r>
                </w:p>
              </w:tc>
              <w:tc>
                <w:tcPr>
                  <w:tcW w:w="3402" w:type="dxa"/>
                  <w:vAlign w:val="center"/>
                </w:tcPr>
                <w:p w14:paraId="3E4E7A9D">
                  <w:pPr>
                    <w:autoSpaceDE w:val="0"/>
                    <w:autoSpaceDN w:val="0"/>
                    <w:adjustRightInd w:val="0"/>
                    <w:snapToGrid w:val="0"/>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有毒有害和易燃易爆危险物质储量超过临界量</w:t>
                  </w:r>
                  <w:r>
                    <w:rPr>
                      <w:rFonts w:hint="eastAsia"/>
                      <w:color w:val="000000" w:themeColor="text1"/>
                      <w:kern w:val="0"/>
                      <w:szCs w:val="21"/>
                      <w:vertAlign w:val="superscript"/>
                      <w:lang w:bidi="ar"/>
                      <w14:textFill>
                        <w14:solidFill>
                          <w14:schemeClr w14:val="tx1"/>
                        </w14:solidFill>
                      </w14:textFill>
                    </w:rPr>
                    <w:t>3</w:t>
                  </w:r>
                  <w:r>
                    <w:rPr>
                      <w:rFonts w:hint="eastAsia"/>
                      <w:color w:val="000000" w:themeColor="text1"/>
                      <w:kern w:val="0"/>
                      <w:szCs w:val="21"/>
                      <w:lang w:bidi="ar"/>
                      <w14:textFill>
                        <w14:solidFill>
                          <w14:schemeClr w14:val="tx1"/>
                        </w14:solidFill>
                      </w14:textFill>
                    </w:rPr>
                    <w:t>的建设项目。</w:t>
                  </w:r>
                </w:p>
              </w:tc>
              <w:tc>
                <w:tcPr>
                  <w:tcW w:w="3380" w:type="dxa"/>
                  <w:vAlign w:val="center"/>
                </w:tcPr>
                <w:p w14:paraId="63C2B665">
                  <w:pPr>
                    <w:autoSpaceDE w:val="0"/>
                    <w:autoSpaceDN w:val="0"/>
                    <w:adjustRightInd w:val="0"/>
                    <w:snapToGrid w:val="0"/>
                    <w:rPr>
                      <w:rFonts w:hint="eastAsia" w:eastAsia="宋体"/>
                      <w:color w:val="000000" w:themeColor="text1"/>
                      <w:kern w:val="0"/>
                      <w:szCs w:val="21"/>
                      <w:lang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不涉及</w:t>
                  </w:r>
                </w:p>
              </w:tc>
            </w:tr>
            <w:tr w14:paraId="730136E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5" w:type="dxa"/>
                  <w:vAlign w:val="center"/>
                </w:tcPr>
                <w:p w14:paraId="7BCFCF9B">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生态</w:t>
                  </w:r>
                </w:p>
              </w:tc>
              <w:tc>
                <w:tcPr>
                  <w:tcW w:w="3402" w:type="dxa"/>
                  <w:vAlign w:val="center"/>
                </w:tcPr>
                <w:p w14:paraId="6E5C7381">
                  <w:pPr>
                    <w:autoSpaceDE w:val="0"/>
                    <w:autoSpaceDN w:val="0"/>
                    <w:adjustRightInd w:val="0"/>
                    <w:snapToGrid w:val="0"/>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取水口下游500米范围内有重要水生生物的自然产卵场、索饵场、越冬场和洄游通道的新增河道取水的污染类建设项目。</w:t>
                  </w:r>
                </w:p>
              </w:tc>
              <w:tc>
                <w:tcPr>
                  <w:tcW w:w="3380" w:type="dxa"/>
                  <w:vAlign w:val="center"/>
                </w:tcPr>
                <w:p w14:paraId="6BC801FD">
                  <w:pPr>
                    <w:autoSpaceDE w:val="0"/>
                    <w:autoSpaceDN w:val="0"/>
                    <w:adjustRightInd w:val="0"/>
                    <w:snapToGrid w:val="0"/>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本项目用水均由集聚区供水管网统一提供，不涉及河道取水，因此本项目不需要设置生态专项评价。</w:t>
                  </w:r>
                </w:p>
              </w:tc>
            </w:tr>
            <w:tr w14:paraId="0BF90AC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5" w:type="dxa"/>
                  <w:vAlign w:val="center"/>
                </w:tcPr>
                <w:p w14:paraId="10A51138">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海洋</w:t>
                  </w:r>
                </w:p>
              </w:tc>
              <w:tc>
                <w:tcPr>
                  <w:tcW w:w="3402" w:type="dxa"/>
                  <w:vAlign w:val="center"/>
                </w:tcPr>
                <w:p w14:paraId="27925335">
                  <w:pPr>
                    <w:autoSpaceDE w:val="0"/>
                    <w:autoSpaceDN w:val="0"/>
                    <w:adjustRightInd w:val="0"/>
                    <w:snapToGrid w:val="0"/>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直接向海排放污染物的海洋工程建设项目。</w:t>
                  </w:r>
                </w:p>
              </w:tc>
              <w:tc>
                <w:tcPr>
                  <w:tcW w:w="3380" w:type="dxa"/>
                  <w:vAlign w:val="center"/>
                </w:tcPr>
                <w:p w14:paraId="338EE522">
                  <w:pPr>
                    <w:autoSpaceDE w:val="0"/>
                    <w:autoSpaceDN w:val="0"/>
                    <w:adjustRightInd w:val="0"/>
                    <w:snapToGrid w:val="0"/>
                    <w:rPr>
                      <w:color w:val="000000" w:themeColor="text1"/>
                      <w:kern w:val="0"/>
                      <w:szCs w:val="21"/>
                      <w:highlight w:val="yellow"/>
                      <w:lang w:bidi="ar"/>
                      <w14:textFill>
                        <w14:solidFill>
                          <w14:schemeClr w14:val="tx1"/>
                        </w14:solidFill>
                      </w14:textFill>
                    </w:rPr>
                  </w:pPr>
                  <w:r>
                    <w:rPr>
                      <w:color w:val="000000" w:themeColor="text1"/>
                      <w:szCs w:val="21"/>
                      <w:lang w:bidi="ar"/>
                      <w14:textFill>
                        <w14:solidFill>
                          <w14:schemeClr w14:val="tx1"/>
                        </w14:solidFill>
                      </w14:textFill>
                    </w:rPr>
                    <w:t>本项目不涉及</w:t>
                  </w:r>
                  <w:r>
                    <w:rPr>
                      <w:rFonts w:hint="eastAsia"/>
                      <w:color w:val="000000" w:themeColor="text1"/>
                      <w:szCs w:val="21"/>
                      <w:lang w:bidi="ar"/>
                      <w14:textFill>
                        <w14:solidFill>
                          <w14:schemeClr w14:val="tx1"/>
                        </w14:solidFill>
                      </w14:textFill>
                    </w:rPr>
                    <w:t>海洋工程，</w:t>
                  </w:r>
                  <w:r>
                    <w:rPr>
                      <w:rFonts w:hint="eastAsia"/>
                      <w:color w:val="000000" w:themeColor="text1"/>
                      <w:kern w:val="0"/>
                      <w:szCs w:val="21"/>
                      <w:lang w:bidi="ar"/>
                      <w14:textFill>
                        <w14:solidFill>
                          <w14:schemeClr w14:val="tx1"/>
                        </w14:solidFill>
                      </w14:textFill>
                    </w:rPr>
                    <w:t>因此本项目不需要</w:t>
                  </w:r>
                  <w:r>
                    <w:rPr>
                      <w:rFonts w:hint="eastAsia"/>
                      <w:color w:val="000000" w:themeColor="text1"/>
                      <w:szCs w:val="21"/>
                      <w:lang w:bidi="ar"/>
                      <w14:textFill>
                        <w14:solidFill>
                          <w14:schemeClr w14:val="tx1"/>
                        </w14:solidFill>
                      </w14:textFill>
                    </w:rPr>
                    <w:t>设置海洋专项评价</w:t>
                  </w:r>
                  <w:r>
                    <w:rPr>
                      <w:color w:val="000000" w:themeColor="text1"/>
                      <w:szCs w:val="21"/>
                      <w:lang w:bidi="ar"/>
                      <w14:textFill>
                        <w14:solidFill>
                          <w14:schemeClr w14:val="tx1"/>
                        </w14:solidFill>
                      </w14:textFill>
                    </w:rPr>
                    <w:t>。</w:t>
                  </w:r>
                </w:p>
              </w:tc>
            </w:tr>
            <w:tr w14:paraId="49B35E5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507" w:type="dxa"/>
                  <w:gridSpan w:val="3"/>
                  <w:vAlign w:val="center"/>
                </w:tcPr>
                <w:p w14:paraId="6C1ECAA1">
                  <w:pPr>
                    <w:autoSpaceDE w:val="0"/>
                    <w:autoSpaceDN w:val="0"/>
                    <w:adjustRightInd w:val="0"/>
                    <w:snapToGrid w:val="0"/>
                    <w:rPr>
                      <w:rFonts w:eastAsia="黑体"/>
                      <w:color w:val="000000" w:themeColor="text1"/>
                      <w:kern w:val="0"/>
                      <w:szCs w:val="21"/>
                      <w:lang w:bidi="ar"/>
                      <w14:textFill>
                        <w14:solidFill>
                          <w14:schemeClr w14:val="tx1"/>
                        </w14:solidFill>
                      </w14:textFill>
                    </w:rPr>
                  </w:pPr>
                  <w:r>
                    <w:rPr>
                      <w:rFonts w:eastAsia="黑体"/>
                      <w:color w:val="000000" w:themeColor="text1"/>
                      <w:kern w:val="0"/>
                      <w:szCs w:val="21"/>
                      <w:lang w:bidi="ar"/>
                      <w14:textFill>
                        <w14:solidFill>
                          <w14:schemeClr w14:val="tx1"/>
                        </w14:solidFill>
                      </w14:textFill>
                    </w:rPr>
                    <w:t>注：1.废气中有毒有害污染物指纳入《有毒有害大气污染物》的污染物（不包括无排放标准的污染物）。</w:t>
                  </w:r>
                </w:p>
                <w:p w14:paraId="745082FD">
                  <w:pPr>
                    <w:autoSpaceDE w:val="0"/>
                    <w:autoSpaceDN w:val="0"/>
                    <w:adjustRightInd w:val="0"/>
                    <w:snapToGrid w:val="0"/>
                    <w:rPr>
                      <w:rFonts w:eastAsia="黑体"/>
                      <w:color w:val="000000" w:themeColor="text1"/>
                      <w:kern w:val="0"/>
                      <w:szCs w:val="21"/>
                      <w:lang w:bidi="ar"/>
                      <w14:textFill>
                        <w14:solidFill>
                          <w14:schemeClr w14:val="tx1"/>
                        </w14:solidFill>
                      </w14:textFill>
                    </w:rPr>
                  </w:pPr>
                  <w:r>
                    <w:rPr>
                      <w:rFonts w:hint="eastAsia" w:eastAsia="黑体"/>
                      <w:color w:val="000000" w:themeColor="text1"/>
                      <w:kern w:val="0"/>
                      <w:szCs w:val="21"/>
                      <w:lang w:bidi="ar"/>
                      <w14:textFill>
                        <w14:solidFill>
                          <w14:schemeClr w14:val="tx1"/>
                        </w14:solidFill>
                      </w14:textFill>
                    </w:rPr>
                    <w:t>2.环境空气保护目标指自然保护区、风景名胜区、居住区、文化区和农村地区中人群较集中的区域。</w:t>
                  </w:r>
                </w:p>
                <w:p w14:paraId="4FBE1188">
                  <w:pPr>
                    <w:autoSpaceDE w:val="0"/>
                    <w:autoSpaceDN w:val="0"/>
                    <w:adjustRightInd w:val="0"/>
                    <w:snapToGrid w:val="0"/>
                    <w:rPr>
                      <w:rFonts w:eastAsia="黑体"/>
                      <w:color w:val="000000" w:themeColor="text1"/>
                      <w:kern w:val="0"/>
                      <w:szCs w:val="21"/>
                      <w:lang w:bidi="ar"/>
                      <w14:textFill>
                        <w14:solidFill>
                          <w14:schemeClr w14:val="tx1"/>
                        </w14:solidFill>
                      </w14:textFill>
                    </w:rPr>
                  </w:pPr>
                  <w:r>
                    <w:rPr>
                      <w:rFonts w:hint="eastAsia" w:eastAsia="黑体"/>
                      <w:color w:val="000000" w:themeColor="text1"/>
                      <w:kern w:val="0"/>
                      <w:szCs w:val="21"/>
                      <w:lang w:bidi="ar"/>
                      <w14:textFill>
                        <w14:solidFill>
                          <w14:schemeClr w14:val="tx1"/>
                        </w14:solidFill>
                      </w14:textFill>
                    </w:rPr>
                    <w:t>3.临界量及其计算方法可参考《建设项目环境风险评价技术导则》（HJ 169）附录B、附录C。</w:t>
                  </w:r>
                </w:p>
              </w:tc>
            </w:tr>
          </w:tbl>
          <w:p w14:paraId="0545E1AB">
            <w:pPr>
              <w:autoSpaceDE w:val="0"/>
              <w:autoSpaceDN w:val="0"/>
              <w:adjustRightInd w:val="0"/>
              <w:snapToGrid w:val="0"/>
              <w:spacing w:line="460" w:lineRule="exact"/>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综上所述，本项目不涉及专项评价。</w:t>
            </w:r>
          </w:p>
        </w:tc>
      </w:tr>
      <w:tr w14:paraId="37B17A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47" w:type="dxa"/>
            <w:tcMar>
              <w:left w:w="28" w:type="dxa"/>
              <w:right w:w="28" w:type="dxa"/>
            </w:tcMar>
            <w:vAlign w:val="center"/>
          </w:tcPr>
          <w:p w14:paraId="42093301">
            <w:pPr>
              <w:autoSpaceDE w:val="0"/>
              <w:autoSpaceDN w:val="0"/>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规划情况</w:t>
            </w:r>
          </w:p>
        </w:tc>
        <w:tc>
          <w:tcPr>
            <w:tcW w:w="7723" w:type="dxa"/>
            <w:gridSpan w:val="3"/>
            <w:vAlign w:val="center"/>
          </w:tcPr>
          <w:p w14:paraId="0E4600B6">
            <w:pPr>
              <w:autoSpaceDE w:val="0"/>
              <w:autoSpaceDN w:val="0"/>
              <w:adjustRightInd w:val="0"/>
              <w:snapToGrid w:val="0"/>
              <w:spacing w:line="460" w:lineRule="exac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1、规划文件</w:t>
            </w:r>
            <w:r>
              <w:rPr>
                <w:rFonts w:hint="eastAsia"/>
                <w:color w:val="000000" w:themeColor="text1"/>
                <w:kern w:val="0"/>
                <w:sz w:val="24"/>
                <w14:textFill>
                  <w14:solidFill>
                    <w14:schemeClr w14:val="tx1"/>
                  </w14:solidFill>
                </w14:textFill>
              </w:rPr>
              <w:t>名称</w:t>
            </w:r>
            <w:r>
              <w:rPr>
                <w:color w:val="000000" w:themeColor="text1"/>
                <w:kern w:val="0"/>
                <w:sz w:val="24"/>
                <w14:textFill>
                  <w14:solidFill>
                    <w14:schemeClr w14:val="tx1"/>
                  </w14:solidFill>
                </w14:textFill>
              </w:rPr>
              <w:t>：</w:t>
            </w:r>
            <w:r>
              <w:rPr>
                <w:rFonts w:hint="eastAsia"/>
                <w:color w:val="000000" w:themeColor="text1"/>
                <w:kern w:val="0"/>
                <w:sz w:val="24"/>
                <w14:textFill>
                  <w14:solidFill>
                    <w14:schemeClr w14:val="tx1"/>
                  </w14:solidFill>
                </w14:textFill>
              </w:rPr>
              <w:t>《新乡市新能源电池专业园区发展规划（2022-2035）》</w:t>
            </w:r>
          </w:p>
          <w:p w14:paraId="4D119C99">
            <w:pPr>
              <w:autoSpaceDE w:val="0"/>
              <w:autoSpaceDN w:val="0"/>
              <w:adjustRightInd w:val="0"/>
              <w:snapToGrid w:val="0"/>
              <w:spacing w:line="460" w:lineRule="exac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2、审批机关：</w:t>
            </w:r>
            <w:r>
              <w:rPr>
                <w:rFonts w:hint="eastAsia"/>
                <w:color w:val="000000" w:themeColor="text1"/>
                <w:kern w:val="0"/>
                <w:sz w:val="24"/>
                <w14:textFill>
                  <w14:solidFill>
                    <w14:schemeClr w14:val="tx1"/>
                  </w14:solidFill>
                </w14:textFill>
              </w:rPr>
              <w:t>凤泉区人民政府</w:t>
            </w:r>
          </w:p>
        </w:tc>
      </w:tr>
      <w:tr w14:paraId="74CECB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47" w:type="dxa"/>
            <w:tcMar>
              <w:left w:w="28" w:type="dxa"/>
              <w:right w:w="28" w:type="dxa"/>
            </w:tcMar>
            <w:vAlign w:val="center"/>
          </w:tcPr>
          <w:p w14:paraId="2EB11BE1">
            <w:pPr>
              <w:adjustRightInd w:val="0"/>
              <w:snapToGrid w:val="0"/>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规划环境影响评价情况</w:t>
            </w:r>
          </w:p>
        </w:tc>
        <w:tc>
          <w:tcPr>
            <w:tcW w:w="7723" w:type="dxa"/>
            <w:gridSpan w:val="3"/>
            <w:vAlign w:val="center"/>
          </w:tcPr>
          <w:p w14:paraId="738DFF90">
            <w:pPr>
              <w:autoSpaceDE w:val="0"/>
              <w:autoSpaceDN w:val="0"/>
              <w:adjustRightInd w:val="0"/>
              <w:snapToGrid w:val="0"/>
              <w:spacing w:line="460" w:lineRule="exac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1、规划环境影响评价文件：</w:t>
            </w:r>
            <w:r>
              <w:rPr>
                <w:rFonts w:hint="eastAsia"/>
                <w:color w:val="000000" w:themeColor="text1"/>
                <w:kern w:val="0"/>
                <w:sz w:val="24"/>
                <w14:textFill>
                  <w14:solidFill>
                    <w14:schemeClr w14:val="tx1"/>
                  </w14:solidFill>
                </w14:textFill>
              </w:rPr>
              <w:t>《新乡市新能源电池专业园区发展规划（2022-2035）环境影响报告书》</w:t>
            </w:r>
          </w:p>
          <w:p w14:paraId="29923B30">
            <w:pPr>
              <w:autoSpaceDE w:val="0"/>
              <w:autoSpaceDN w:val="0"/>
              <w:adjustRightInd w:val="0"/>
              <w:snapToGrid w:val="0"/>
              <w:spacing w:line="460" w:lineRule="exac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2、召集审查机关：</w:t>
            </w:r>
            <w:r>
              <w:rPr>
                <w:rFonts w:hint="eastAsia"/>
                <w:color w:val="000000" w:themeColor="text1"/>
                <w:kern w:val="0"/>
                <w:sz w:val="24"/>
                <w14:textFill>
                  <w14:solidFill>
                    <w14:schemeClr w14:val="tx1"/>
                  </w14:solidFill>
                </w14:textFill>
              </w:rPr>
              <w:t>新乡市生态环境局</w:t>
            </w:r>
          </w:p>
          <w:p w14:paraId="0794DC29">
            <w:pPr>
              <w:autoSpaceDE w:val="0"/>
              <w:autoSpaceDN w:val="0"/>
              <w:adjustRightInd w:val="0"/>
              <w:snapToGrid w:val="0"/>
              <w:spacing w:line="460" w:lineRule="exact"/>
              <w:rPr>
                <w:color w:val="000000" w:themeColor="text1"/>
                <w:kern w:val="0"/>
                <w:sz w:val="24"/>
                <w14:textFill>
                  <w14:solidFill>
                    <w14:schemeClr w14:val="tx1"/>
                  </w14:solidFill>
                </w14:textFill>
              </w:rPr>
            </w:pPr>
            <w:r>
              <w:rPr>
                <w:color w:val="000000" w:themeColor="text1"/>
                <w:kern w:val="0"/>
                <w:sz w:val="24"/>
                <w:highlight w:val="none"/>
                <w14:textFill>
                  <w14:solidFill>
                    <w14:schemeClr w14:val="tx1"/>
                  </w14:solidFill>
                </w14:textFill>
              </w:rPr>
              <w:t>3、审查文件名称及文号：</w:t>
            </w:r>
            <w:r>
              <w:rPr>
                <w:rFonts w:hint="eastAsia"/>
                <w:color w:val="000000" w:themeColor="text1"/>
                <w:kern w:val="0"/>
                <w:sz w:val="24"/>
                <w:highlight w:val="none"/>
                <w14:textFill>
                  <w14:solidFill>
                    <w14:schemeClr w14:val="tx1"/>
                  </w14:solidFill>
                </w14:textFill>
              </w:rPr>
              <w:t>《新乡市生态环境局关于新乡市新能源电池专业园区发展规划（2022-2035）环境影响报告书的审查意见》（新规环审查</w:t>
            </w:r>
            <w:r>
              <w:rPr>
                <w:rFonts w:hint="eastAsia"/>
                <w:color w:val="000000" w:themeColor="text1"/>
                <w:kern w:val="0"/>
                <w:sz w:val="24"/>
                <w:highlight w:val="none"/>
                <w:lang w:val="en-US" w:eastAsia="zh-CN"/>
                <w14:textFill>
                  <w14:solidFill>
                    <w14:schemeClr w14:val="tx1"/>
                  </w14:solidFill>
                </w14:textFill>
              </w:rPr>
              <w:t>〔</w:t>
            </w:r>
            <w:r>
              <w:rPr>
                <w:rFonts w:hint="eastAsia"/>
                <w:color w:val="000000" w:themeColor="text1"/>
                <w:kern w:val="0"/>
                <w:sz w:val="24"/>
                <w:highlight w:val="none"/>
                <w14:textFill>
                  <w14:solidFill>
                    <w14:schemeClr w14:val="tx1"/>
                  </w14:solidFill>
                </w14:textFill>
              </w:rPr>
              <w:t>2023</w:t>
            </w:r>
            <w:r>
              <w:rPr>
                <w:rFonts w:hint="eastAsia"/>
                <w:color w:val="000000" w:themeColor="text1"/>
                <w:kern w:val="0"/>
                <w:sz w:val="24"/>
                <w:highlight w:val="none"/>
                <w:lang w:val="en-US" w:eastAsia="zh-CN"/>
                <w14:textFill>
                  <w14:solidFill>
                    <w14:schemeClr w14:val="tx1"/>
                  </w14:solidFill>
                </w14:textFill>
              </w:rPr>
              <w:t>〕</w:t>
            </w:r>
            <w:r>
              <w:rPr>
                <w:rFonts w:hint="eastAsia"/>
                <w:color w:val="000000" w:themeColor="text1"/>
                <w:kern w:val="0"/>
                <w:sz w:val="24"/>
                <w:highlight w:val="none"/>
                <w14:textFill>
                  <w14:solidFill>
                    <w14:schemeClr w14:val="tx1"/>
                  </w14:solidFill>
                </w14:textFill>
              </w:rPr>
              <w:t>1号）</w:t>
            </w:r>
          </w:p>
        </w:tc>
      </w:tr>
      <w:tr w14:paraId="1237F3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147" w:type="dxa"/>
            <w:tcMar>
              <w:left w:w="28" w:type="dxa"/>
              <w:right w:w="28" w:type="dxa"/>
            </w:tcMar>
            <w:vAlign w:val="center"/>
          </w:tcPr>
          <w:p w14:paraId="3C52F68B">
            <w:pPr>
              <w:autoSpaceDE w:val="0"/>
              <w:autoSpaceDN w:val="0"/>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规划及规划环境影响评价符合性分析</w:t>
            </w:r>
          </w:p>
        </w:tc>
        <w:tc>
          <w:tcPr>
            <w:tcW w:w="7723" w:type="dxa"/>
            <w:gridSpan w:val="3"/>
            <w:vAlign w:val="center"/>
          </w:tcPr>
          <w:p w14:paraId="1EC27BB5">
            <w:pPr>
              <w:autoSpaceDE w:val="0"/>
              <w:autoSpaceDN w:val="0"/>
              <w:adjustRightInd w:val="0"/>
              <w:snapToGrid w:val="0"/>
              <w:spacing w:line="460" w:lineRule="exact"/>
              <w:ind w:firstLine="482" w:firstLineChars="200"/>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1、本项目与新乡市新能源电池专业园区准入条件和负面清单相符性分析</w:t>
            </w:r>
          </w:p>
          <w:p w14:paraId="651169EB">
            <w:pPr>
              <w:autoSpaceDE w:val="0"/>
              <w:autoSpaceDN w:val="0"/>
              <w:adjustRightInd w:val="0"/>
              <w:snapToGrid w:val="0"/>
              <w:spacing w:line="460" w:lineRule="exact"/>
              <w:ind w:firstLine="480" w:firstLineChars="200"/>
              <w:rPr>
                <w:bCs/>
                <w:color w:val="000000" w:themeColor="text1"/>
                <w:kern w:val="0"/>
                <w:sz w:val="24"/>
                <w14:textFill>
                  <w14:solidFill>
                    <w14:schemeClr w14:val="tx1"/>
                  </w14:solidFill>
                </w14:textFill>
              </w:rPr>
            </w:pPr>
            <w:r>
              <w:rPr>
                <w:rFonts w:hint="eastAsia"/>
                <w:bCs/>
                <w:color w:val="000000" w:themeColor="text1"/>
                <w:kern w:val="0"/>
                <w:sz w:val="24"/>
                <w14:textFill>
                  <w14:solidFill>
                    <w14:schemeClr w14:val="tx1"/>
                  </w14:solidFill>
                </w14:textFill>
              </w:rPr>
              <w:t>（1）本项目位于新乡市凤泉区产业集聚区标北路11号专精特新孵化园项目</w:t>
            </w:r>
            <w:r>
              <w:rPr>
                <w:rFonts w:hint="eastAsia"/>
                <w:bCs/>
                <w:color w:val="000000" w:themeColor="text1"/>
                <w:kern w:val="0"/>
                <w:sz w:val="24"/>
                <w:lang w:eastAsia="zh-CN"/>
                <w14:textFill>
                  <w14:solidFill>
                    <w14:schemeClr w14:val="tx1"/>
                  </w14:solidFill>
                </w14:textFill>
              </w:rPr>
              <w:t>6号厂房</w:t>
            </w:r>
            <w:r>
              <w:rPr>
                <w:rFonts w:hint="eastAsia"/>
                <w:bCs/>
                <w:color w:val="000000" w:themeColor="text1"/>
                <w:kern w:val="0"/>
                <w:sz w:val="24"/>
                <w14:textFill>
                  <w14:solidFill>
                    <w14:schemeClr w14:val="tx1"/>
                  </w14:solidFill>
                </w14:textFill>
              </w:rPr>
              <w:t>，属于新乡市新能源电池专业园区东片区，项目与新乡市新能源电池专业园区准入条件相符性详见下表。</w:t>
            </w:r>
          </w:p>
          <w:p w14:paraId="299C6B2F">
            <w:pPr>
              <w:autoSpaceDE w:val="0"/>
              <w:autoSpaceDN w:val="0"/>
              <w:adjustRightInd w:val="0"/>
              <w:snapToGrid w:val="0"/>
              <w:spacing w:line="460" w:lineRule="exact"/>
              <w:ind w:firstLine="480" w:firstLineChars="200"/>
              <w:rPr>
                <w:rFonts w:eastAsia="黑体"/>
                <w:bCs/>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表2      与园区环境保护准入条件相符性分析一览表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35"/>
              <w:gridCol w:w="2983"/>
              <w:gridCol w:w="3244"/>
              <w:gridCol w:w="745"/>
            </w:tblGrid>
            <w:tr w14:paraId="7292323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Align w:val="center"/>
                </w:tcPr>
                <w:p w14:paraId="70C8BD51">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类别</w:t>
                  </w:r>
                </w:p>
              </w:tc>
              <w:tc>
                <w:tcPr>
                  <w:tcW w:w="2983" w:type="dxa"/>
                  <w:vAlign w:val="center"/>
                </w:tcPr>
                <w:p w14:paraId="6013C50F">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准入条件</w:t>
                  </w:r>
                </w:p>
              </w:tc>
              <w:tc>
                <w:tcPr>
                  <w:tcW w:w="3244" w:type="dxa"/>
                  <w:vAlign w:val="center"/>
                </w:tcPr>
                <w:p w14:paraId="717BBB5F">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本项目情况</w:t>
                  </w:r>
                </w:p>
              </w:tc>
              <w:tc>
                <w:tcPr>
                  <w:tcW w:w="745" w:type="dxa"/>
                  <w:vAlign w:val="center"/>
                </w:tcPr>
                <w:p w14:paraId="32D00D12">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相符性</w:t>
                  </w:r>
                </w:p>
              </w:tc>
            </w:tr>
            <w:tr w14:paraId="31438E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restart"/>
                  <w:vAlign w:val="center"/>
                </w:tcPr>
                <w:p w14:paraId="6D9C8D04">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空间布局约束</w:t>
                  </w:r>
                </w:p>
              </w:tc>
              <w:tc>
                <w:tcPr>
                  <w:tcW w:w="2983" w:type="dxa"/>
                  <w:vAlign w:val="center"/>
                </w:tcPr>
                <w:p w14:paraId="29DABF2D">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1.鼓励依托龙头企业发展上下游关联度强、技术水平高、绿色安全环保的企业和项目，进一步补链、延链、强链。</w:t>
                  </w:r>
                </w:p>
              </w:tc>
              <w:tc>
                <w:tcPr>
                  <w:tcW w:w="3244" w:type="dxa"/>
                  <w:vMerge w:val="restart"/>
                  <w:vAlign w:val="center"/>
                </w:tcPr>
                <w:p w14:paraId="47E4EA67">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本项目位于</w:t>
                  </w:r>
                  <w:r>
                    <w:rPr>
                      <w:rFonts w:hint="eastAsia"/>
                      <w:bCs/>
                      <w:color w:val="000000" w:themeColor="text1"/>
                      <w:kern w:val="0"/>
                      <w:szCs w:val="21"/>
                      <w14:textFill>
                        <w14:solidFill>
                          <w14:schemeClr w14:val="tx1"/>
                        </w14:solidFill>
                      </w14:textFill>
                    </w:rPr>
                    <w:t>新乡市凤泉区产业集聚区标北路11号专精特新孵化园项目</w:t>
                  </w:r>
                  <w:r>
                    <w:rPr>
                      <w:rFonts w:hint="eastAsia"/>
                      <w:bCs/>
                      <w:color w:val="000000" w:themeColor="text1"/>
                      <w:kern w:val="0"/>
                      <w:szCs w:val="21"/>
                      <w:lang w:eastAsia="zh-CN"/>
                      <w14:textFill>
                        <w14:solidFill>
                          <w14:schemeClr w14:val="tx1"/>
                        </w14:solidFill>
                      </w14:textFill>
                    </w:rPr>
                    <w:t>6号厂房</w:t>
                  </w:r>
                  <w:r>
                    <w:rPr>
                      <w:bCs/>
                      <w:color w:val="000000" w:themeColor="text1"/>
                      <w:kern w:val="0"/>
                      <w:szCs w:val="21"/>
                      <w14:textFill>
                        <w14:solidFill>
                          <w14:schemeClr w14:val="tx1"/>
                        </w14:solidFill>
                      </w14:textFill>
                    </w:rPr>
                    <w:t>，属于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项目，与园区东片区产业定位不冲突、与园区功能分区规划不冲突，允许入驻。经查阅《产业结构调整指导目录》（2024年本），本项目生产规模、生产设备、生产工艺均不属于</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限制类</w:t>
                  </w:r>
                  <w:r>
                    <w:rPr>
                      <w:rFonts w:hint="eastAsia"/>
                      <w:bCs/>
                      <w:color w:val="000000" w:themeColor="text1"/>
                      <w:kern w:val="0"/>
                      <w:szCs w:val="21"/>
                      <w14:textFill>
                        <w14:solidFill>
                          <w14:schemeClr w14:val="tx1"/>
                        </w14:solidFill>
                      </w14:textFill>
                    </w:rPr>
                    <w:t>”“淘汰类”</w:t>
                  </w:r>
                  <w:r>
                    <w:rPr>
                      <w:bCs/>
                      <w:color w:val="000000" w:themeColor="text1"/>
                      <w:kern w:val="0"/>
                      <w:szCs w:val="21"/>
                      <w14:textFill>
                        <w14:solidFill>
                          <w14:schemeClr w14:val="tx1"/>
                        </w14:solidFill>
                      </w14:textFill>
                    </w:rPr>
                    <w:t>，为</w:t>
                  </w:r>
                  <w:r>
                    <w:rPr>
                      <w:rFonts w:hint="eastAsia"/>
                      <w:bCs/>
                      <w:color w:val="000000" w:themeColor="text1"/>
                      <w:kern w:val="0"/>
                      <w:szCs w:val="21"/>
                      <w14:textFill>
                        <w14:solidFill>
                          <w14:schemeClr w14:val="tx1"/>
                        </w14:solidFill>
                      </w14:textFill>
                    </w:rPr>
                    <w:t>“鼓励类”</w:t>
                  </w:r>
                  <w:r>
                    <w:rPr>
                      <w:bCs/>
                      <w:color w:val="000000" w:themeColor="text1"/>
                      <w:kern w:val="0"/>
                      <w:szCs w:val="21"/>
                      <w14:textFill>
                        <w14:solidFill>
                          <w14:schemeClr w14:val="tx1"/>
                        </w14:solidFill>
                      </w14:textFill>
                    </w:rPr>
                    <w:t>，符合国家产业政策要求。</w:t>
                  </w:r>
                </w:p>
              </w:tc>
              <w:tc>
                <w:tcPr>
                  <w:tcW w:w="745" w:type="dxa"/>
                  <w:vAlign w:val="center"/>
                </w:tcPr>
                <w:p w14:paraId="34014F14">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0385499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07AD761F">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24993E3B">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2.园区引入项目应符合园区产业定位、产业发展规划、《产业结构调整指导目录》（以最新版为准）及相关环保政策、行业审批原则、行业准入条件等要求。</w:t>
                  </w:r>
                </w:p>
              </w:tc>
              <w:tc>
                <w:tcPr>
                  <w:tcW w:w="3244" w:type="dxa"/>
                  <w:vMerge w:val="continue"/>
                  <w:vAlign w:val="center"/>
                </w:tcPr>
                <w:p w14:paraId="25F53567">
                  <w:pPr>
                    <w:autoSpaceDE w:val="0"/>
                    <w:autoSpaceDN w:val="0"/>
                    <w:adjustRightInd w:val="0"/>
                    <w:snapToGrid w:val="0"/>
                    <w:rPr>
                      <w:bCs/>
                      <w:color w:val="000000" w:themeColor="text1"/>
                      <w:kern w:val="0"/>
                      <w:szCs w:val="21"/>
                      <w14:textFill>
                        <w14:solidFill>
                          <w14:schemeClr w14:val="tx1"/>
                        </w14:solidFill>
                      </w14:textFill>
                    </w:rPr>
                  </w:pPr>
                </w:p>
              </w:tc>
              <w:tc>
                <w:tcPr>
                  <w:tcW w:w="745" w:type="dxa"/>
                  <w:vAlign w:val="center"/>
                </w:tcPr>
                <w:p w14:paraId="4B0E6D56">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27946D1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2B642AE6">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3CCE909F">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3.表面处理产业园内可入驻电池及其他产业相关的电镀项目，园区内表面处理产业园外仅入驻主导产业相关的电镀项目，禁止在凤泉区其他区域引入电镀项目。</w:t>
                  </w:r>
                </w:p>
              </w:tc>
              <w:tc>
                <w:tcPr>
                  <w:tcW w:w="3244" w:type="dxa"/>
                  <w:vAlign w:val="center"/>
                </w:tcPr>
                <w:p w14:paraId="5B8F0026">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本项目不属于电池及其他产业相关的电镀项目。</w:t>
                  </w:r>
                </w:p>
              </w:tc>
              <w:tc>
                <w:tcPr>
                  <w:tcW w:w="745" w:type="dxa"/>
                  <w:vAlign w:val="center"/>
                </w:tcPr>
                <w:p w14:paraId="18058A39">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不涉及</w:t>
                  </w:r>
                </w:p>
              </w:tc>
            </w:tr>
            <w:tr w14:paraId="6C02786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04292682">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39B6E9F9">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4.鼓励引入与电池相关的研发项目，允许科创中心依托现有医药、新材料等产业进行研发、试验。</w:t>
                  </w:r>
                </w:p>
              </w:tc>
              <w:tc>
                <w:tcPr>
                  <w:tcW w:w="3244" w:type="dxa"/>
                  <w:vAlign w:val="center"/>
                </w:tcPr>
                <w:p w14:paraId="393AB765">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项目，产品为</w:t>
                  </w:r>
                  <w:r>
                    <w:rPr>
                      <w:rFonts w:hint="eastAsia"/>
                      <w:bCs/>
                      <w:color w:val="000000" w:themeColor="text1"/>
                      <w:kern w:val="0"/>
                      <w:szCs w:val="21"/>
                      <w:lang w:eastAsia="zh-CN"/>
                      <w14:textFill>
                        <w14:solidFill>
                          <w14:schemeClr w14:val="tx1"/>
                        </w14:solidFill>
                      </w14:textFill>
                    </w:rPr>
                    <w:t>纸塑复合纸</w:t>
                  </w:r>
                  <w:r>
                    <w:rPr>
                      <w:bCs/>
                      <w:color w:val="000000" w:themeColor="text1"/>
                      <w:kern w:val="0"/>
                      <w:szCs w:val="21"/>
                      <w14:textFill>
                        <w14:solidFill>
                          <w14:schemeClr w14:val="tx1"/>
                        </w14:solidFill>
                      </w14:textFill>
                    </w:rPr>
                    <w:t>，与电池相关的研发项目不冲突，允许入驻。</w:t>
                  </w:r>
                </w:p>
              </w:tc>
              <w:tc>
                <w:tcPr>
                  <w:tcW w:w="745" w:type="dxa"/>
                  <w:vAlign w:val="center"/>
                </w:tcPr>
                <w:p w14:paraId="1C9A718A">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7E7F785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35D2B767">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6FD2C11B">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5.园区内现有化工企业在不扩大用地规模、</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增产减污</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或</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增产不增污</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的条件下，可在产业链上适当发展。</w:t>
                  </w:r>
                </w:p>
              </w:tc>
              <w:tc>
                <w:tcPr>
                  <w:tcW w:w="3244" w:type="dxa"/>
                  <w:vAlign w:val="center"/>
                </w:tcPr>
                <w:p w14:paraId="03472F16">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本项目不属于化工企业。</w:t>
                  </w:r>
                </w:p>
              </w:tc>
              <w:tc>
                <w:tcPr>
                  <w:tcW w:w="745" w:type="dxa"/>
                  <w:vAlign w:val="center"/>
                </w:tcPr>
                <w:p w14:paraId="5CE5FF49">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不涉及</w:t>
                  </w:r>
                </w:p>
              </w:tc>
            </w:tr>
            <w:tr w14:paraId="320FBE8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7B39D815">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75239C54">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6.禁止建设生产和使用高VOCs含量的溶剂型涂料、油墨、胶粘剂等项目。</w:t>
                  </w:r>
                </w:p>
              </w:tc>
              <w:tc>
                <w:tcPr>
                  <w:tcW w:w="3244" w:type="dxa"/>
                  <w:vAlign w:val="center"/>
                </w:tcPr>
                <w:p w14:paraId="723148B6">
                  <w:pPr>
                    <w:autoSpaceDE w:val="0"/>
                    <w:autoSpaceDN w:val="0"/>
                    <w:adjustRightInd w:val="0"/>
                    <w:snapToGrid w:val="0"/>
                    <w:rPr>
                      <w:rFonts w:hint="default" w:eastAsia="宋体"/>
                      <w:bCs/>
                      <w:color w:val="000000" w:themeColor="text1"/>
                      <w:kern w:val="0"/>
                      <w:szCs w:val="21"/>
                      <w:lang w:val="en-US" w:eastAsia="zh-CN"/>
                      <w14:textFill>
                        <w14:solidFill>
                          <w14:schemeClr w14:val="tx1"/>
                        </w14:solidFill>
                      </w14:textFill>
                    </w:rPr>
                  </w:pPr>
                  <w:r>
                    <w:rPr>
                      <w:bCs/>
                      <w:color w:val="000000" w:themeColor="text1"/>
                      <w:kern w:val="0"/>
                      <w:szCs w:val="21"/>
                      <w:highlight w:val="none"/>
                      <w14:textFill>
                        <w14:solidFill>
                          <w14:schemeClr w14:val="tx1"/>
                        </w14:solidFill>
                      </w14:textFill>
                    </w:rPr>
                    <w:t>本项目</w:t>
                  </w:r>
                  <w:r>
                    <w:rPr>
                      <w:rFonts w:hint="eastAsia"/>
                      <w:bCs/>
                      <w:color w:val="000000" w:themeColor="text1"/>
                      <w:kern w:val="0"/>
                      <w:szCs w:val="21"/>
                      <w:highlight w:val="none"/>
                      <w:lang w:val="en-US" w:eastAsia="zh-CN"/>
                      <w14:textFill>
                        <w14:solidFill>
                          <w14:schemeClr w14:val="tx1"/>
                        </w14:solidFill>
                      </w14:textFill>
                    </w:rPr>
                    <w:t>使用油墨为水性油墨，不属于高VOCs含量的油墨</w:t>
                  </w:r>
                </w:p>
              </w:tc>
              <w:tc>
                <w:tcPr>
                  <w:tcW w:w="745" w:type="dxa"/>
                  <w:vAlign w:val="center"/>
                </w:tcPr>
                <w:p w14:paraId="67BF543E">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77F27B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210DA32E">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2339D688">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7.新建非铅酸电池回收项目应入驻西片区。</w:t>
                  </w:r>
                </w:p>
              </w:tc>
              <w:tc>
                <w:tcPr>
                  <w:tcW w:w="3244" w:type="dxa"/>
                  <w:vAlign w:val="center"/>
                </w:tcPr>
                <w:p w14:paraId="7CE7E96F">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本项目为迁建项目，属于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项目，不属于非铅酸电池回收项目，位于</w:t>
                  </w:r>
                  <w:r>
                    <w:rPr>
                      <w:rFonts w:hint="eastAsia"/>
                      <w:bCs/>
                      <w:color w:val="000000" w:themeColor="text1"/>
                      <w:kern w:val="0"/>
                      <w:szCs w:val="21"/>
                      <w14:textFill>
                        <w14:solidFill>
                          <w14:schemeClr w14:val="tx1"/>
                        </w14:solidFill>
                      </w14:textFill>
                    </w:rPr>
                    <w:t>新乡市凤泉区产业集聚区标北路11号专精特新孵化园项目</w:t>
                  </w:r>
                  <w:r>
                    <w:rPr>
                      <w:rFonts w:hint="eastAsia"/>
                      <w:bCs/>
                      <w:color w:val="000000" w:themeColor="text1"/>
                      <w:kern w:val="0"/>
                      <w:szCs w:val="21"/>
                      <w:lang w:eastAsia="zh-CN"/>
                      <w14:textFill>
                        <w14:solidFill>
                          <w14:schemeClr w14:val="tx1"/>
                        </w14:solidFill>
                      </w14:textFill>
                    </w:rPr>
                    <w:t>6号厂房</w:t>
                  </w:r>
                  <w:r>
                    <w:rPr>
                      <w:bCs/>
                      <w:color w:val="000000" w:themeColor="text1"/>
                      <w:kern w:val="0"/>
                      <w:szCs w:val="21"/>
                      <w14:textFill>
                        <w14:solidFill>
                          <w14:schemeClr w14:val="tx1"/>
                        </w14:solidFill>
                      </w14:textFill>
                    </w:rPr>
                    <w:t>，属于新乡市新能源电池专业园区东片区。</w:t>
                  </w:r>
                </w:p>
              </w:tc>
              <w:tc>
                <w:tcPr>
                  <w:tcW w:w="745" w:type="dxa"/>
                  <w:vAlign w:val="center"/>
                </w:tcPr>
                <w:p w14:paraId="67F332D8">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56756D1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2C7816EB">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16140B51">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8.禁止新、改、扩建</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两高</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项目，与主导产业相关的项目除外。</w:t>
                  </w:r>
                </w:p>
              </w:tc>
              <w:tc>
                <w:tcPr>
                  <w:tcW w:w="3244" w:type="dxa"/>
                  <w:vAlign w:val="center"/>
                </w:tcPr>
                <w:p w14:paraId="1A02E304">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本项目不属于</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两高</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项目。</w:t>
                  </w:r>
                </w:p>
              </w:tc>
              <w:tc>
                <w:tcPr>
                  <w:tcW w:w="745" w:type="dxa"/>
                  <w:vAlign w:val="center"/>
                </w:tcPr>
                <w:p w14:paraId="7BCBD9F4">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7AF20BA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71E7B498">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61081ADC">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9、新建、改建、扩建项目须符合生态环境保护法律法规和相关法定规划，满足重点污染物排放总量控制、碳排放达峰目标、生态环境准入清单、相关规划环评和相应行业建设项目环境准入条件、环评文件审批原则要求。</w:t>
                  </w:r>
                </w:p>
              </w:tc>
              <w:tc>
                <w:tcPr>
                  <w:tcW w:w="3244" w:type="dxa"/>
                  <w:vAlign w:val="center"/>
                </w:tcPr>
                <w:p w14:paraId="0EFB5CA4">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本项目为迁建项目，符合生态环境保护法律法规和相关法定规划，满足重点污染物排放总量控制、碳排放达峰目标、生态环境准入清单、相关规划环评和相应行业建设项目环境准入条件、环评文件审批原则要求。</w:t>
                  </w:r>
                </w:p>
              </w:tc>
              <w:tc>
                <w:tcPr>
                  <w:tcW w:w="745" w:type="dxa"/>
                  <w:vAlign w:val="center"/>
                </w:tcPr>
                <w:p w14:paraId="5C1DB693">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134A2BE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restart"/>
                  <w:vAlign w:val="center"/>
                </w:tcPr>
                <w:p w14:paraId="32B6E9BA">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污染物排放管控</w:t>
                  </w:r>
                </w:p>
              </w:tc>
              <w:tc>
                <w:tcPr>
                  <w:tcW w:w="2983" w:type="dxa"/>
                  <w:vAlign w:val="center"/>
                </w:tcPr>
                <w:p w14:paraId="2E316468">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1.引进项目的生产工艺、设备、污染治理技术，以及单位产品水耗、能耗、物耗、污染物排放和资源利用率等均需达到同行业国内先进水平或国际领先水平。</w:t>
                  </w:r>
                </w:p>
              </w:tc>
              <w:tc>
                <w:tcPr>
                  <w:tcW w:w="3244" w:type="dxa"/>
                  <w:vAlign w:val="center"/>
                </w:tcPr>
                <w:p w14:paraId="37E5A979">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本项目生产工艺、设备、污染治理技术、单位产品水耗、能耗、污染物排放量等清洁生产指标均能达到国内同类行业先进水平。</w:t>
                  </w:r>
                </w:p>
              </w:tc>
              <w:tc>
                <w:tcPr>
                  <w:tcW w:w="745" w:type="dxa"/>
                  <w:vAlign w:val="center"/>
                </w:tcPr>
                <w:p w14:paraId="00A34993">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038C138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1F81EEF2">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56B86C3A">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2.鼓励现有电池制造企业采用先进生产及污染治理工艺，提高清洁生产水平。</w:t>
                  </w:r>
                </w:p>
              </w:tc>
              <w:tc>
                <w:tcPr>
                  <w:tcW w:w="3244" w:type="dxa"/>
                  <w:vAlign w:val="center"/>
                </w:tcPr>
                <w:p w14:paraId="7C1CD900">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本项目为迁建项目，属于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项目，不属于电池制造业。</w:t>
                  </w:r>
                </w:p>
              </w:tc>
              <w:tc>
                <w:tcPr>
                  <w:tcW w:w="745" w:type="dxa"/>
                  <w:vAlign w:val="center"/>
                </w:tcPr>
                <w:p w14:paraId="79BDDB1E">
                  <w:pPr>
                    <w:autoSpaceDE w:val="0"/>
                    <w:autoSpaceDN w:val="0"/>
                    <w:adjustRightInd w:val="0"/>
                    <w:snapToGrid w:val="0"/>
                    <w:jc w:val="center"/>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不涉及</w:t>
                  </w:r>
                </w:p>
              </w:tc>
            </w:tr>
            <w:tr w14:paraId="136FC3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2FD4C3E2">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106B794A">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3.规范表面处理产业园电镀项目建设，电镀生产线离地架空建设；配套的废气、废水处理设施必须采用可靠、成熟的处理工艺，确保正常运行，做到达标排放。</w:t>
                  </w:r>
                </w:p>
              </w:tc>
              <w:tc>
                <w:tcPr>
                  <w:tcW w:w="3244" w:type="dxa"/>
                  <w:vAlign w:val="center"/>
                </w:tcPr>
                <w:p w14:paraId="0618CA9A">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本项目位于</w:t>
                  </w:r>
                  <w:r>
                    <w:rPr>
                      <w:rFonts w:hint="eastAsia"/>
                      <w:bCs/>
                      <w:color w:val="000000" w:themeColor="text1"/>
                      <w:kern w:val="0"/>
                      <w:szCs w:val="21"/>
                      <w14:textFill>
                        <w14:solidFill>
                          <w14:schemeClr w14:val="tx1"/>
                        </w14:solidFill>
                      </w14:textFill>
                    </w:rPr>
                    <w:t>新乡市凤泉区产业集聚区标北路11号专精特新孵化园项目</w:t>
                  </w:r>
                  <w:r>
                    <w:rPr>
                      <w:rFonts w:hint="eastAsia"/>
                      <w:bCs/>
                      <w:color w:val="000000" w:themeColor="text1"/>
                      <w:kern w:val="0"/>
                      <w:szCs w:val="21"/>
                      <w:lang w:eastAsia="zh-CN"/>
                      <w14:textFill>
                        <w14:solidFill>
                          <w14:schemeClr w14:val="tx1"/>
                        </w14:solidFill>
                      </w14:textFill>
                    </w:rPr>
                    <w:t>6号厂房</w:t>
                  </w:r>
                  <w:r>
                    <w:rPr>
                      <w:bCs/>
                      <w:color w:val="000000" w:themeColor="text1"/>
                      <w:kern w:val="0"/>
                      <w:szCs w:val="21"/>
                      <w14:textFill>
                        <w14:solidFill>
                          <w14:schemeClr w14:val="tx1"/>
                        </w14:solidFill>
                      </w14:textFill>
                    </w:rPr>
                    <w:t>，属于新乡市新能源电池专业园区东片区，不属于西片区表面处理产业园。</w:t>
                  </w:r>
                </w:p>
              </w:tc>
              <w:tc>
                <w:tcPr>
                  <w:tcW w:w="745" w:type="dxa"/>
                  <w:vAlign w:val="center"/>
                </w:tcPr>
                <w:p w14:paraId="00212AB3">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不涉及</w:t>
                  </w:r>
                </w:p>
              </w:tc>
            </w:tr>
            <w:tr w14:paraId="562F43C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41B3D6D0">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2B44CC87">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4.园区内镀铬、镍、铅、镉的电镀工段废水（包括含铬钝化、镍封、退镍工序等）及相应清洗废水应全部回用，其他废水经厂内污水处理设施处理后尽可能回用。</w:t>
                  </w:r>
                </w:p>
              </w:tc>
              <w:tc>
                <w:tcPr>
                  <w:tcW w:w="3244" w:type="dxa"/>
                  <w:vAlign w:val="center"/>
                </w:tcPr>
                <w:p w14:paraId="0967105E">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项目，不涉及电镀工段。</w:t>
                  </w:r>
                </w:p>
              </w:tc>
              <w:tc>
                <w:tcPr>
                  <w:tcW w:w="745" w:type="dxa"/>
                  <w:vAlign w:val="center"/>
                </w:tcPr>
                <w:p w14:paraId="51EB97E6">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不涉及</w:t>
                  </w:r>
                </w:p>
              </w:tc>
            </w:tr>
            <w:tr w14:paraId="48302F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6E47C803">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52D10710">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5.电池回收项目应采用较为先进的电池回收工艺。</w:t>
                  </w:r>
                </w:p>
              </w:tc>
              <w:tc>
                <w:tcPr>
                  <w:tcW w:w="3244" w:type="dxa"/>
                  <w:vAlign w:val="center"/>
                </w:tcPr>
                <w:p w14:paraId="3808C0E9">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项目，不属于电池回收项目。</w:t>
                  </w:r>
                </w:p>
              </w:tc>
              <w:tc>
                <w:tcPr>
                  <w:tcW w:w="745" w:type="dxa"/>
                  <w:vAlign w:val="center"/>
                </w:tcPr>
                <w:p w14:paraId="42DD8B27">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不涉及</w:t>
                  </w:r>
                </w:p>
              </w:tc>
            </w:tr>
            <w:tr w14:paraId="0C02EFF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7B8FEE80">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5BBD9411">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6.新、改、扩建排放VOCs的项目，应从源头加强控制，使用低（无）VOCs含量的原辅材料，配套安装高效收集、治理设施。</w:t>
                  </w:r>
                </w:p>
              </w:tc>
              <w:tc>
                <w:tcPr>
                  <w:tcW w:w="3244" w:type="dxa"/>
                  <w:vAlign w:val="center"/>
                </w:tcPr>
                <w:p w14:paraId="12E63BDA">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本项目为迁建项目，生产过程中涉VOCs原料为</w:t>
                  </w:r>
                  <w:r>
                    <w:rPr>
                      <w:rFonts w:hint="eastAsia"/>
                      <w:color w:val="000000" w:themeColor="text1"/>
                      <w:szCs w:val="21"/>
                      <w:lang w:val="en-US" w:eastAsia="zh-CN"/>
                      <w14:textFill>
                        <w14:solidFill>
                          <w14:schemeClr w14:val="tx1"/>
                        </w14:solidFill>
                      </w14:textFill>
                    </w:rPr>
                    <w:t>PP、PE、水性油墨</w:t>
                  </w:r>
                  <w:r>
                    <w:rPr>
                      <w:bCs/>
                      <w:color w:val="000000" w:themeColor="text1"/>
                      <w:kern w:val="0"/>
                      <w:szCs w:val="21"/>
                      <w14:textFill>
                        <w14:solidFill>
                          <w14:schemeClr w14:val="tx1"/>
                        </w14:solidFill>
                      </w14:textFill>
                    </w:rPr>
                    <w:t>，属于低VOCs含量原辅材料，</w:t>
                  </w:r>
                  <w:r>
                    <w:rPr>
                      <w:rFonts w:hint="eastAsia"/>
                      <w:bCs/>
                      <w:color w:val="000000" w:themeColor="text1"/>
                      <w:kern w:val="0"/>
                      <w:szCs w:val="21"/>
                      <w:highlight w:val="none"/>
                      <w:lang w:val="en-US" w:eastAsia="zh-CN"/>
                      <w14:textFill>
                        <w14:solidFill>
                          <w14:schemeClr w14:val="tx1"/>
                        </w14:solidFill>
                      </w14:textFill>
                    </w:rPr>
                    <w:t>挤出、印刷工序采用集气罩收集</w:t>
                  </w:r>
                  <w:r>
                    <w:rPr>
                      <w:bCs/>
                      <w:color w:val="000000" w:themeColor="text1"/>
                      <w:kern w:val="0"/>
                      <w:szCs w:val="21"/>
                      <w:highlight w:val="none"/>
                      <w14:textFill>
                        <w14:solidFill>
                          <w14:schemeClr w14:val="tx1"/>
                        </w14:solidFill>
                      </w14:textFill>
                    </w:rPr>
                    <w:t>，收集后</w:t>
                  </w:r>
                  <w:r>
                    <w:rPr>
                      <w:rFonts w:hint="eastAsia"/>
                      <w:bCs/>
                      <w:color w:val="000000" w:themeColor="text1"/>
                      <w:kern w:val="0"/>
                      <w:szCs w:val="21"/>
                      <w:highlight w:val="none"/>
                      <w14:textFill>
                        <w14:solidFill>
                          <w14:schemeClr w14:val="tx1"/>
                        </w14:solidFill>
                      </w14:textFill>
                    </w:rPr>
                    <w:t>引入活性炭</w:t>
                  </w:r>
                  <w:r>
                    <w:rPr>
                      <w:bCs/>
                      <w:color w:val="000000" w:themeColor="text1"/>
                      <w:kern w:val="0"/>
                      <w:szCs w:val="21"/>
                      <w:highlight w:val="none"/>
                      <w14:textFill>
                        <w14:solidFill>
                          <w14:schemeClr w14:val="tx1"/>
                        </w14:solidFill>
                      </w14:textFill>
                    </w:rPr>
                    <w:t>吸附/脱附</w:t>
                  </w:r>
                  <w:r>
                    <w:rPr>
                      <w:rFonts w:hint="eastAsia"/>
                      <w:bCs/>
                      <w:color w:val="000000" w:themeColor="text1"/>
                      <w:kern w:val="0"/>
                      <w:szCs w:val="21"/>
                      <w:highlight w:val="none"/>
                      <w14:textFill>
                        <w14:solidFill>
                          <w14:schemeClr w14:val="tx1"/>
                        </w14:solidFill>
                      </w14:textFill>
                    </w:rPr>
                    <w:t>-</w:t>
                  </w:r>
                  <w:r>
                    <w:rPr>
                      <w:bCs/>
                      <w:color w:val="000000" w:themeColor="text1"/>
                      <w:kern w:val="0"/>
                      <w:szCs w:val="21"/>
                      <w:highlight w:val="none"/>
                      <w14:textFill>
                        <w14:solidFill>
                          <w14:schemeClr w14:val="tx1"/>
                        </w14:solidFill>
                      </w14:textFill>
                    </w:rPr>
                    <w:t>催化燃烧装置处理。</w:t>
                  </w:r>
                </w:p>
              </w:tc>
              <w:tc>
                <w:tcPr>
                  <w:tcW w:w="745" w:type="dxa"/>
                  <w:vAlign w:val="center"/>
                </w:tcPr>
                <w:p w14:paraId="2592CE59">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5C5B9F6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67BDBDEF">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752C71C8">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7.新建项目的污染物排放指标需满足区域用水、排水及水污染物总量控制指标要求。</w:t>
                  </w:r>
                </w:p>
              </w:tc>
              <w:tc>
                <w:tcPr>
                  <w:tcW w:w="3244" w:type="dxa"/>
                  <w:vAlign w:val="center"/>
                </w:tcPr>
                <w:p w14:paraId="4515FE71">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本项目为迁建项目，污染物排放指标满足区域用水、排水及水污染物总量控制指标要求。</w:t>
                  </w:r>
                </w:p>
              </w:tc>
              <w:tc>
                <w:tcPr>
                  <w:tcW w:w="745" w:type="dxa"/>
                  <w:vAlign w:val="center"/>
                </w:tcPr>
                <w:p w14:paraId="77CF0765">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00BF5BC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420034F9">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1CFD1185">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8.强化项目环评及</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三同时</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管理，国家、省绩效分级重点行业企业新建、扩建项目达到A级绩效水平，改建项目达到B级以上绩效水平。</w:t>
                  </w:r>
                </w:p>
              </w:tc>
              <w:tc>
                <w:tcPr>
                  <w:tcW w:w="3244" w:type="dxa"/>
                  <w:vAlign w:val="center"/>
                </w:tcPr>
                <w:p w14:paraId="3395E5B9">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highlight w:val="none"/>
                      <w14:textFill>
                        <w14:solidFill>
                          <w14:schemeClr w14:val="tx1"/>
                        </w14:solidFill>
                      </w14:textFill>
                    </w:rPr>
                    <w:t>本项目为迁建，项目将严格按照环评及</w:t>
                  </w:r>
                  <w:r>
                    <w:rPr>
                      <w:rFonts w:hint="eastAsia"/>
                      <w:bCs/>
                      <w:color w:val="000000" w:themeColor="text1"/>
                      <w:kern w:val="0"/>
                      <w:szCs w:val="21"/>
                      <w:highlight w:val="none"/>
                      <w14:textFill>
                        <w14:solidFill>
                          <w14:schemeClr w14:val="tx1"/>
                        </w14:solidFill>
                      </w14:textFill>
                    </w:rPr>
                    <w:t>“</w:t>
                  </w:r>
                  <w:r>
                    <w:rPr>
                      <w:bCs/>
                      <w:color w:val="000000" w:themeColor="text1"/>
                      <w:kern w:val="0"/>
                      <w:szCs w:val="21"/>
                      <w:highlight w:val="none"/>
                      <w14:textFill>
                        <w14:solidFill>
                          <w14:schemeClr w14:val="tx1"/>
                        </w14:solidFill>
                      </w14:textFill>
                    </w:rPr>
                    <w:t>三同时</w:t>
                  </w:r>
                  <w:r>
                    <w:rPr>
                      <w:rFonts w:hint="eastAsia"/>
                      <w:bCs/>
                      <w:color w:val="000000" w:themeColor="text1"/>
                      <w:kern w:val="0"/>
                      <w:szCs w:val="21"/>
                      <w:highlight w:val="none"/>
                      <w14:textFill>
                        <w14:solidFill>
                          <w14:schemeClr w14:val="tx1"/>
                        </w14:solidFill>
                      </w14:textFill>
                    </w:rPr>
                    <w:t>”</w:t>
                  </w:r>
                  <w:r>
                    <w:rPr>
                      <w:bCs/>
                      <w:color w:val="000000" w:themeColor="text1"/>
                      <w:kern w:val="0"/>
                      <w:szCs w:val="21"/>
                      <w:highlight w:val="none"/>
                      <w14:textFill>
                        <w14:solidFill>
                          <w14:schemeClr w14:val="tx1"/>
                        </w14:solidFill>
                      </w14:textFill>
                    </w:rPr>
                    <w:t>管理，满足《河南省重污染天气通用行业应急减排措施制定技术指南》（2024年修订稿）</w:t>
                  </w:r>
                  <w:r>
                    <w:rPr>
                      <w:rFonts w:hint="eastAsia" w:cs="宋体"/>
                      <w:color w:val="000000" w:themeColor="text1"/>
                      <w:szCs w:val="21"/>
                      <w:highlight w:val="none"/>
                      <w14:textFill>
                        <w14:solidFill>
                          <w14:schemeClr w14:val="tx1"/>
                        </w14:solidFill>
                      </w14:textFill>
                    </w:rPr>
                    <w:t>及其补充说明中</w:t>
                  </w:r>
                  <w:r>
                    <w:rPr>
                      <w:bCs/>
                      <w:color w:val="000000" w:themeColor="text1"/>
                      <w:kern w:val="0"/>
                      <w:szCs w:val="21"/>
                      <w:highlight w:val="none"/>
                      <w14:textFill>
                        <w14:solidFill>
                          <w14:schemeClr w14:val="tx1"/>
                        </w14:solidFill>
                      </w14:textFill>
                    </w:rPr>
                    <w:t>涉VOCs企业绩效引领性指标要求</w:t>
                  </w:r>
                  <w:r>
                    <w:rPr>
                      <w:rFonts w:hint="eastAsia"/>
                      <w:bCs/>
                      <w:color w:val="000000" w:themeColor="text1"/>
                      <w:kern w:val="0"/>
                      <w:szCs w:val="21"/>
                      <w:highlight w:val="none"/>
                      <w:lang w:eastAsia="zh-CN"/>
                      <w14:textFill>
                        <w14:solidFill>
                          <w14:schemeClr w14:val="tx1"/>
                        </w14:solidFill>
                      </w14:textFill>
                    </w:rPr>
                    <w:t>，</w:t>
                  </w:r>
                  <w:r>
                    <w:rPr>
                      <w:rFonts w:hint="eastAsia"/>
                      <w:bCs/>
                      <w:color w:val="000000" w:themeColor="text1"/>
                      <w:kern w:val="0"/>
                      <w:szCs w:val="21"/>
                      <w:highlight w:val="none"/>
                      <w:lang w:val="en-US" w:eastAsia="zh-CN"/>
                      <w14:textFill>
                        <w14:solidFill>
                          <w14:schemeClr w14:val="tx1"/>
                        </w14:solidFill>
                      </w14:textFill>
                    </w:rPr>
                    <w:t>同时满足</w:t>
                  </w:r>
                  <w:r>
                    <w:rPr>
                      <w:bCs/>
                      <w:color w:val="000000" w:themeColor="text1"/>
                      <w:kern w:val="0"/>
                      <w:szCs w:val="21"/>
                      <w:highlight w:val="none"/>
                      <w14:textFill>
                        <w14:solidFill>
                          <w14:schemeClr w14:val="tx1"/>
                        </w14:solidFill>
                      </w14:textFill>
                    </w:rPr>
                    <w:t>《重污染天气</w:t>
                  </w:r>
                  <w:r>
                    <w:rPr>
                      <w:rFonts w:hint="eastAsia"/>
                      <w:bCs/>
                      <w:color w:val="000000" w:themeColor="text1"/>
                      <w:kern w:val="0"/>
                      <w:szCs w:val="21"/>
                      <w:highlight w:val="none"/>
                      <w:lang w:val="en-US" w:eastAsia="zh-CN"/>
                      <w14:textFill>
                        <w14:solidFill>
                          <w14:schemeClr w14:val="tx1"/>
                        </w14:solidFill>
                      </w14:textFill>
                    </w:rPr>
                    <w:t>重点</w:t>
                  </w:r>
                  <w:r>
                    <w:rPr>
                      <w:bCs/>
                      <w:color w:val="000000" w:themeColor="text1"/>
                      <w:kern w:val="0"/>
                      <w:szCs w:val="21"/>
                      <w:highlight w:val="none"/>
                      <w14:textFill>
                        <w14:solidFill>
                          <w14:schemeClr w14:val="tx1"/>
                        </w14:solidFill>
                      </w14:textFill>
                    </w:rPr>
                    <w:t>行业应急减排措施制定技术指南》（202</w:t>
                  </w:r>
                  <w:r>
                    <w:rPr>
                      <w:rFonts w:hint="eastAsia"/>
                      <w:bCs/>
                      <w:color w:val="000000" w:themeColor="text1"/>
                      <w:kern w:val="0"/>
                      <w:szCs w:val="21"/>
                      <w:highlight w:val="none"/>
                      <w:lang w:val="en-US" w:eastAsia="zh-CN"/>
                      <w14:textFill>
                        <w14:solidFill>
                          <w14:schemeClr w14:val="tx1"/>
                        </w14:solidFill>
                      </w14:textFill>
                    </w:rPr>
                    <w:t>0</w:t>
                  </w:r>
                  <w:r>
                    <w:rPr>
                      <w:bCs/>
                      <w:color w:val="000000" w:themeColor="text1"/>
                      <w:kern w:val="0"/>
                      <w:szCs w:val="21"/>
                      <w:highlight w:val="none"/>
                      <w14:textFill>
                        <w14:solidFill>
                          <w14:schemeClr w14:val="tx1"/>
                        </w14:solidFill>
                      </w14:textFill>
                    </w:rPr>
                    <w:t>年修订稿）</w:t>
                  </w:r>
                  <w:r>
                    <w:rPr>
                      <w:rFonts w:hint="eastAsia"/>
                      <w:bCs/>
                      <w:color w:val="000000" w:themeColor="text1"/>
                      <w:kern w:val="0"/>
                      <w:szCs w:val="21"/>
                      <w:highlight w:val="none"/>
                      <w:lang w:val="en-US" w:eastAsia="zh-CN"/>
                      <w14:textFill>
                        <w14:solidFill>
                          <w14:schemeClr w14:val="tx1"/>
                        </w14:solidFill>
                      </w14:textFill>
                    </w:rPr>
                    <w:t>包装印刷行业A级要求</w:t>
                  </w:r>
                  <w:r>
                    <w:rPr>
                      <w:bCs/>
                      <w:color w:val="000000" w:themeColor="text1"/>
                      <w:kern w:val="0"/>
                      <w:szCs w:val="21"/>
                      <w:highlight w:val="none"/>
                      <w14:textFill>
                        <w14:solidFill>
                          <w14:schemeClr w14:val="tx1"/>
                        </w14:solidFill>
                      </w14:textFill>
                    </w:rPr>
                    <w:t>。</w:t>
                  </w:r>
                </w:p>
              </w:tc>
              <w:tc>
                <w:tcPr>
                  <w:tcW w:w="745" w:type="dxa"/>
                  <w:vAlign w:val="center"/>
                </w:tcPr>
                <w:p w14:paraId="189AABD9">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595CC4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restart"/>
                  <w:vAlign w:val="center"/>
                </w:tcPr>
                <w:p w14:paraId="4831BB9D">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环境风险防控</w:t>
                  </w:r>
                </w:p>
              </w:tc>
              <w:tc>
                <w:tcPr>
                  <w:tcW w:w="2983" w:type="dxa"/>
                  <w:vAlign w:val="center"/>
                </w:tcPr>
                <w:p w14:paraId="36F73E58">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1.规范园区建设，对涉重行业及化工企业加强管理，建立土壤和地下水污染隐患排查治理制度、风险防控体系和长效监管机制。</w:t>
                  </w:r>
                </w:p>
              </w:tc>
              <w:tc>
                <w:tcPr>
                  <w:tcW w:w="3244" w:type="dxa"/>
                  <w:vAlign w:val="center"/>
                </w:tcPr>
                <w:p w14:paraId="461F7FC6">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w:t>
                  </w:r>
                </w:p>
              </w:tc>
              <w:tc>
                <w:tcPr>
                  <w:tcW w:w="745" w:type="dxa"/>
                  <w:vAlign w:val="center"/>
                </w:tcPr>
                <w:p w14:paraId="4175A58C">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不涉及</w:t>
                  </w:r>
                </w:p>
              </w:tc>
            </w:tr>
            <w:tr w14:paraId="274D4CD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56F6B740">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51E0F6BA">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2.有色金属冶炼、铅酸蓄电池、石油加工、化工、电镀、制革和危险化学品生产、储存、使用等企业在拆除生产设施设备、污染治理设施时，要事先制定残留污染物清理和安全处置方案。</w:t>
                  </w:r>
                </w:p>
              </w:tc>
              <w:tc>
                <w:tcPr>
                  <w:tcW w:w="3244" w:type="dxa"/>
                  <w:vAlign w:val="center"/>
                </w:tcPr>
                <w:p w14:paraId="3E662DAA">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本项目为迁建项目，属于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项目，产品为</w:t>
                  </w:r>
                  <w:r>
                    <w:rPr>
                      <w:rFonts w:hint="eastAsia"/>
                      <w:bCs/>
                      <w:color w:val="000000" w:themeColor="text1"/>
                      <w:kern w:val="0"/>
                      <w:szCs w:val="21"/>
                      <w:lang w:eastAsia="zh-CN"/>
                      <w14:textFill>
                        <w14:solidFill>
                          <w14:schemeClr w14:val="tx1"/>
                        </w14:solidFill>
                      </w14:textFill>
                    </w:rPr>
                    <w:t>纸塑复合纸</w:t>
                  </w:r>
                  <w:r>
                    <w:rPr>
                      <w:bCs/>
                      <w:color w:val="000000" w:themeColor="text1"/>
                      <w:kern w:val="0"/>
                      <w:szCs w:val="21"/>
                      <w14:textFill>
                        <w14:solidFill>
                          <w14:schemeClr w14:val="tx1"/>
                        </w14:solidFill>
                      </w14:textFill>
                    </w:rPr>
                    <w:t>，不属于有色金属冶炼、铅酸蓄电池、石油加工、化工、电镀、制革和危险化学品生产、储存、使用等行业。</w:t>
                  </w:r>
                </w:p>
              </w:tc>
              <w:tc>
                <w:tcPr>
                  <w:tcW w:w="745" w:type="dxa"/>
                  <w:vAlign w:val="center"/>
                </w:tcPr>
                <w:p w14:paraId="70F2A267">
                  <w:pPr>
                    <w:autoSpaceDE w:val="0"/>
                    <w:autoSpaceDN w:val="0"/>
                    <w:adjustRightInd w:val="0"/>
                    <w:snapToGrid w:val="0"/>
                    <w:jc w:val="center"/>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不涉及</w:t>
                  </w:r>
                </w:p>
              </w:tc>
            </w:tr>
            <w:tr w14:paraId="217ACCE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5" w:type="dxa"/>
                  <w:vMerge w:val="continue"/>
                  <w:vAlign w:val="center"/>
                </w:tcPr>
                <w:p w14:paraId="5B89C505">
                  <w:pPr>
                    <w:autoSpaceDE w:val="0"/>
                    <w:autoSpaceDN w:val="0"/>
                    <w:adjustRightInd w:val="0"/>
                    <w:snapToGrid w:val="0"/>
                    <w:rPr>
                      <w:bCs/>
                      <w:color w:val="000000" w:themeColor="text1"/>
                      <w:kern w:val="0"/>
                      <w:szCs w:val="21"/>
                      <w14:textFill>
                        <w14:solidFill>
                          <w14:schemeClr w14:val="tx1"/>
                        </w14:solidFill>
                      </w14:textFill>
                    </w:rPr>
                  </w:pPr>
                </w:p>
              </w:tc>
              <w:tc>
                <w:tcPr>
                  <w:tcW w:w="2983" w:type="dxa"/>
                  <w:vAlign w:val="center"/>
                </w:tcPr>
                <w:p w14:paraId="4F5846C1">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3.高关注地块划分污染风险等级，纳入优先管控名录。</w:t>
                  </w:r>
                </w:p>
              </w:tc>
              <w:tc>
                <w:tcPr>
                  <w:tcW w:w="3244" w:type="dxa"/>
                  <w:vAlign w:val="center"/>
                </w:tcPr>
                <w:p w14:paraId="089F3036">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本项目选址不属于高关注地块。</w:t>
                  </w:r>
                </w:p>
              </w:tc>
              <w:tc>
                <w:tcPr>
                  <w:tcW w:w="745" w:type="dxa"/>
                  <w:vAlign w:val="center"/>
                </w:tcPr>
                <w:p w14:paraId="5E092FC7">
                  <w:pPr>
                    <w:autoSpaceDE w:val="0"/>
                    <w:autoSpaceDN w:val="0"/>
                    <w:adjustRightInd w:val="0"/>
                    <w:snapToGrid w:val="0"/>
                    <w:jc w:val="center"/>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不涉及</w:t>
                  </w:r>
                </w:p>
              </w:tc>
            </w:tr>
          </w:tbl>
          <w:p w14:paraId="2FB0C8B2">
            <w:pPr>
              <w:numPr>
                <w:ilvl w:val="0"/>
                <w:numId w:val="1"/>
              </w:numPr>
              <w:autoSpaceDE w:val="0"/>
              <w:autoSpaceDN w:val="0"/>
              <w:adjustRightInd w:val="0"/>
              <w:snapToGrid w:val="0"/>
              <w:spacing w:line="460" w:lineRule="exact"/>
              <w:ind w:firstLine="480" w:firstLineChars="200"/>
              <w:rPr>
                <w:rFonts w:hint="eastAsia"/>
                <w:bCs/>
                <w:color w:val="000000" w:themeColor="text1"/>
                <w:kern w:val="0"/>
                <w:sz w:val="24"/>
                <w14:textFill>
                  <w14:solidFill>
                    <w14:schemeClr w14:val="tx1"/>
                  </w14:solidFill>
                </w14:textFill>
              </w:rPr>
            </w:pPr>
            <w:r>
              <w:rPr>
                <w:rFonts w:hint="eastAsia"/>
                <w:bCs/>
                <w:color w:val="000000" w:themeColor="text1"/>
                <w:kern w:val="0"/>
                <w:sz w:val="24"/>
                <w14:textFill>
                  <w14:solidFill>
                    <w14:schemeClr w14:val="tx1"/>
                  </w14:solidFill>
                </w14:textFill>
              </w:rPr>
              <w:t>本项目位于新乡市凤泉区产业集聚区标北路11号专精特新孵化园项目</w:t>
            </w:r>
            <w:r>
              <w:rPr>
                <w:rFonts w:hint="eastAsia"/>
                <w:bCs/>
                <w:color w:val="000000" w:themeColor="text1"/>
                <w:kern w:val="0"/>
                <w:sz w:val="24"/>
                <w:lang w:eastAsia="zh-CN"/>
                <w14:textFill>
                  <w14:solidFill>
                    <w14:schemeClr w14:val="tx1"/>
                  </w14:solidFill>
                </w14:textFill>
              </w:rPr>
              <w:t>6号厂房</w:t>
            </w:r>
            <w:r>
              <w:rPr>
                <w:rFonts w:hint="eastAsia"/>
                <w:bCs/>
                <w:color w:val="000000" w:themeColor="text1"/>
                <w:kern w:val="0"/>
                <w:sz w:val="24"/>
                <w14:textFill>
                  <w14:solidFill>
                    <w14:schemeClr w14:val="tx1"/>
                  </w14:solidFill>
                </w14:textFill>
              </w:rPr>
              <w:t>，属于新乡市新能源电池专业园区东片区，项目与新乡市新能源电池专业园区负面清单对照分析如下：</w:t>
            </w:r>
          </w:p>
          <w:p w14:paraId="717F9465">
            <w:pPr>
              <w:widowControl w:val="0"/>
              <w:numPr>
                <w:ilvl w:val="0"/>
                <w:numId w:val="0"/>
              </w:numPr>
              <w:autoSpaceDE w:val="0"/>
              <w:autoSpaceDN w:val="0"/>
              <w:adjustRightInd w:val="0"/>
              <w:snapToGrid w:val="0"/>
              <w:spacing w:line="460" w:lineRule="exact"/>
              <w:jc w:val="both"/>
              <w:rPr>
                <w:rFonts w:hint="eastAsia"/>
                <w:bCs/>
                <w:color w:val="000000" w:themeColor="text1"/>
                <w:kern w:val="0"/>
                <w:sz w:val="24"/>
                <w14:textFill>
                  <w14:solidFill>
                    <w14:schemeClr w14:val="tx1"/>
                  </w14:solidFill>
                </w14:textFill>
              </w:rPr>
            </w:pPr>
          </w:p>
          <w:p w14:paraId="6A391940">
            <w:pPr>
              <w:widowControl w:val="0"/>
              <w:numPr>
                <w:ilvl w:val="0"/>
                <w:numId w:val="0"/>
              </w:numPr>
              <w:autoSpaceDE w:val="0"/>
              <w:autoSpaceDN w:val="0"/>
              <w:adjustRightInd w:val="0"/>
              <w:snapToGrid w:val="0"/>
              <w:spacing w:line="460" w:lineRule="exact"/>
              <w:jc w:val="both"/>
              <w:rPr>
                <w:rFonts w:hint="eastAsia"/>
                <w:bCs/>
                <w:color w:val="000000" w:themeColor="text1"/>
                <w:kern w:val="0"/>
                <w:sz w:val="24"/>
                <w14:textFill>
                  <w14:solidFill>
                    <w14:schemeClr w14:val="tx1"/>
                  </w14:solidFill>
                </w14:textFill>
              </w:rPr>
            </w:pPr>
          </w:p>
          <w:p w14:paraId="58054D0E">
            <w:pPr>
              <w:widowControl w:val="0"/>
              <w:numPr>
                <w:ilvl w:val="0"/>
                <w:numId w:val="0"/>
              </w:numPr>
              <w:autoSpaceDE w:val="0"/>
              <w:autoSpaceDN w:val="0"/>
              <w:adjustRightInd w:val="0"/>
              <w:snapToGrid w:val="0"/>
              <w:spacing w:line="460" w:lineRule="exact"/>
              <w:jc w:val="both"/>
              <w:rPr>
                <w:rFonts w:hint="eastAsia"/>
                <w:bCs/>
                <w:color w:val="000000" w:themeColor="text1"/>
                <w:kern w:val="0"/>
                <w:sz w:val="24"/>
                <w14:textFill>
                  <w14:solidFill>
                    <w14:schemeClr w14:val="tx1"/>
                  </w14:solidFill>
                </w14:textFill>
              </w:rPr>
            </w:pPr>
          </w:p>
          <w:p w14:paraId="177CBF10">
            <w:pPr>
              <w:widowControl w:val="0"/>
              <w:numPr>
                <w:ilvl w:val="0"/>
                <w:numId w:val="0"/>
              </w:numPr>
              <w:autoSpaceDE w:val="0"/>
              <w:autoSpaceDN w:val="0"/>
              <w:adjustRightInd w:val="0"/>
              <w:snapToGrid w:val="0"/>
              <w:spacing w:line="460" w:lineRule="exact"/>
              <w:jc w:val="both"/>
              <w:rPr>
                <w:rFonts w:hint="eastAsia"/>
                <w:bCs/>
                <w:color w:val="000000" w:themeColor="text1"/>
                <w:kern w:val="0"/>
                <w:sz w:val="24"/>
                <w14:textFill>
                  <w14:solidFill>
                    <w14:schemeClr w14:val="tx1"/>
                  </w14:solidFill>
                </w14:textFill>
              </w:rPr>
            </w:pPr>
          </w:p>
          <w:p w14:paraId="6C733438">
            <w:pPr>
              <w:autoSpaceDE w:val="0"/>
              <w:autoSpaceDN w:val="0"/>
              <w:adjustRightInd w:val="0"/>
              <w:snapToGrid w:val="0"/>
              <w:spacing w:line="460" w:lineRule="exact"/>
              <w:ind w:firstLine="480" w:firstLineChars="200"/>
              <w:rPr>
                <w:rFonts w:eastAsia="黑体"/>
                <w:bCs/>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表3          与园区负面清单相符性分析一览表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83"/>
              <w:gridCol w:w="3210"/>
              <w:gridCol w:w="2885"/>
              <w:gridCol w:w="829"/>
            </w:tblGrid>
            <w:tr w14:paraId="3BDC6BB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Align w:val="center"/>
                </w:tcPr>
                <w:p w14:paraId="1AA72D33">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类别</w:t>
                  </w:r>
                </w:p>
              </w:tc>
              <w:tc>
                <w:tcPr>
                  <w:tcW w:w="3210" w:type="dxa"/>
                  <w:vAlign w:val="center"/>
                </w:tcPr>
                <w:p w14:paraId="1A7DC3E3">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负面清单</w:t>
                  </w:r>
                </w:p>
              </w:tc>
              <w:tc>
                <w:tcPr>
                  <w:tcW w:w="2885" w:type="dxa"/>
                  <w:vAlign w:val="center"/>
                </w:tcPr>
                <w:p w14:paraId="65D0A471">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本项目情况</w:t>
                  </w:r>
                </w:p>
              </w:tc>
              <w:tc>
                <w:tcPr>
                  <w:tcW w:w="829" w:type="dxa"/>
                  <w:vAlign w:val="center"/>
                </w:tcPr>
                <w:p w14:paraId="1041801C">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相符性</w:t>
                  </w:r>
                </w:p>
              </w:tc>
            </w:tr>
            <w:tr w14:paraId="483B231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restart"/>
                  <w:vAlign w:val="center"/>
                </w:tcPr>
                <w:p w14:paraId="121D3881">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空间布局约束</w:t>
                  </w:r>
                </w:p>
              </w:tc>
              <w:tc>
                <w:tcPr>
                  <w:tcW w:w="3210" w:type="dxa"/>
                  <w:vAlign w:val="center"/>
                </w:tcPr>
                <w:p w14:paraId="060D6B5B">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1.禁止不符合新乡市、河南省、国家等重金属污染防控政策要求的项目入驻。</w:t>
                  </w:r>
                </w:p>
              </w:tc>
              <w:tc>
                <w:tcPr>
                  <w:tcW w:w="2885" w:type="dxa"/>
                  <w:vAlign w:val="center"/>
                </w:tcPr>
                <w:p w14:paraId="4BDC4844">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本项目不涉及重金属。</w:t>
                  </w:r>
                </w:p>
              </w:tc>
              <w:tc>
                <w:tcPr>
                  <w:tcW w:w="829" w:type="dxa"/>
                  <w:vAlign w:val="center"/>
                </w:tcPr>
                <w:p w14:paraId="5CCD3A1C">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0A54B76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continue"/>
                  <w:vAlign w:val="center"/>
                </w:tcPr>
                <w:p w14:paraId="1FBEA1F8">
                  <w:pPr>
                    <w:autoSpaceDE w:val="0"/>
                    <w:autoSpaceDN w:val="0"/>
                    <w:adjustRightInd w:val="0"/>
                    <w:snapToGrid w:val="0"/>
                    <w:jc w:val="center"/>
                    <w:rPr>
                      <w:bCs/>
                      <w:color w:val="000000" w:themeColor="text1"/>
                      <w:kern w:val="0"/>
                      <w:szCs w:val="21"/>
                      <w14:textFill>
                        <w14:solidFill>
                          <w14:schemeClr w14:val="tx1"/>
                        </w14:solidFill>
                      </w14:textFill>
                    </w:rPr>
                  </w:pPr>
                </w:p>
              </w:tc>
              <w:tc>
                <w:tcPr>
                  <w:tcW w:w="3210" w:type="dxa"/>
                  <w:vAlign w:val="center"/>
                </w:tcPr>
                <w:p w14:paraId="6F5874CB">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2.禁止不符合《废电池污染防治技术政策》、《废锂离子动力蓄电池处理污染控制技术规范》的电池回收项目入驻。</w:t>
                  </w:r>
                </w:p>
              </w:tc>
              <w:tc>
                <w:tcPr>
                  <w:tcW w:w="2885" w:type="dxa"/>
                  <w:vMerge w:val="restart"/>
                  <w:vAlign w:val="center"/>
                </w:tcPr>
                <w:p w14:paraId="2F857773">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本项目为迁建项目，属于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项目，产品为</w:t>
                  </w:r>
                  <w:r>
                    <w:rPr>
                      <w:rFonts w:hint="eastAsia"/>
                      <w:bCs/>
                      <w:color w:val="000000" w:themeColor="text1"/>
                      <w:kern w:val="0"/>
                      <w:szCs w:val="21"/>
                      <w:lang w:eastAsia="zh-CN"/>
                      <w14:textFill>
                        <w14:solidFill>
                          <w14:schemeClr w14:val="tx1"/>
                        </w14:solidFill>
                      </w14:textFill>
                    </w:rPr>
                    <w:t>纸塑复合纸</w:t>
                  </w:r>
                  <w:r>
                    <w:rPr>
                      <w:bCs/>
                      <w:color w:val="000000" w:themeColor="text1"/>
                      <w:kern w:val="0"/>
                      <w:szCs w:val="21"/>
                      <w14:textFill>
                        <w14:solidFill>
                          <w14:schemeClr w14:val="tx1"/>
                        </w14:solidFill>
                      </w14:textFill>
                    </w:rPr>
                    <w:t>，不属于电池回收项目、铅酸电池回收项目、铅酸电池项目。</w:t>
                  </w:r>
                </w:p>
              </w:tc>
              <w:tc>
                <w:tcPr>
                  <w:tcW w:w="829" w:type="dxa"/>
                  <w:vAlign w:val="center"/>
                </w:tcPr>
                <w:p w14:paraId="2E44393D">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7ACDF75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continue"/>
                  <w:vAlign w:val="center"/>
                </w:tcPr>
                <w:p w14:paraId="6F0D710A">
                  <w:pPr>
                    <w:autoSpaceDE w:val="0"/>
                    <w:autoSpaceDN w:val="0"/>
                    <w:adjustRightInd w:val="0"/>
                    <w:snapToGrid w:val="0"/>
                    <w:jc w:val="center"/>
                    <w:rPr>
                      <w:bCs/>
                      <w:color w:val="000000" w:themeColor="text1"/>
                      <w:kern w:val="0"/>
                      <w:szCs w:val="21"/>
                      <w14:textFill>
                        <w14:solidFill>
                          <w14:schemeClr w14:val="tx1"/>
                        </w14:solidFill>
                      </w14:textFill>
                    </w:rPr>
                  </w:pPr>
                </w:p>
              </w:tc>
              <w:tc>
                <w:tcPr>
                  <w:tcW w:w="3210" w:type="dxa"/>
                  <w:vAlign w:val="center"/>
                </w:tcPr>
                <w:p w14:paraId="71B67F6C">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3.禁止铅酸电池回收项目入驻。</w:t>
                  </w:r>
                </w:p>
              </w:tc>
              <w:tc>
                <w:tcPr>
                  <w:tcW w:w="2885" w:type="dxa"/>
                  <w:vMerge w:val="continue"/>
                  <w:vAlign w:val="center"/>
                </w:tcPr>
                <w:p w14:paraId="01433691">
                  <w:pPr>
                    <w:autoSpaceDE w:val="0"/>
                    <w:autoSpaceDN w:val="0"/>
                    <w:adjustRightInd w:val="0"/>
                    <w:snapToGrid w:val="0"/>
                    <w:rPr>
                      <w:bCs/>
                      <w:color w:val="000000" w:themeColor="text1"/>
                      <w:kern w:val="0"/>
                      <w:szCs w:val="21"/>
                      <w14:textFill>
                        <w14:solidFill>
                          <w14:schemeClr w14:val="tx1"/>
                        </w14:solidFill>
                      </w14:textFill>
                    </w:rPr>
                  </w:pPr>
                </w:p>
              </w:tc>
              <w:tc>
                <w:tcPr>
                  <w:tcW w:w="829" w:type="dxa"/>
                  <w:vAlign w:val="center"/>
                </w:tcPr>
                <w:p w14:paraId="0A91148C">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099794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continue"/>
                  <w:vAlign w:val="center"/>
                </w:tcPr>
                <w:p w14:paraId="4A9741C0">
                  <w:pPr>
                    <w:autoSpaceDE w:val="0"/>
                    <w:autoSpaceDN w:val="0"/>
                    <w:adjustRightInd w:val="0"/>
                    <w:snapToGrid w:val="0"/>
                    <w:jc w:val="center"/>
                    <w:rPr>
                      <w:bCs/>
                      <w:color w:val="000000" w:themeColor="text1"/>
                      <w:kern w:val="0"/>
                      <w:szCs w:val="21"/>
                      <w14:textFill>
                        <w14:solidFill>
                          <w14:schemeClr w14:val="tx1"/>
                        </w14:solidFill>
                      </w14:textFill>
                    </w:rPr>
                  </w:pPr>
                </w:p>
              </w:tc>
              <w:tc>
                <w:tcPr>
                  <w:tcW w:w="3210" w:type="dxa"/>
                  <w:vAlign w:val="center"/>
                </w:tcPr>
                <w:p w14:paraId="27C24356">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4.禁止新建铅酸电池项目入驻。</w:t>
                  </w:r>
                </w:p>
              </w:tc>
              <w:tc>
                <w:tcPr>
                  <w:tcW w:w="2885" w:type="dxa"/>
                  <w:vMerge w:val="continue"/>
                  <w:vAlign w:val="center"/>
                </w:tcPr>
                <w:p w14:paraId="629DF2E3">
                  <w:pPr>
                    <w:autoSpaceDE w:val="0"/>
                    <w:autoSpaceDN w:val="0"/>
                    <w:adjustRightInd w:val="0"/>
                    <w:snapToGrid w:val="0"/>
                    <w:rPr>
                      <w:bCs/>
                      <w:color w:val="000000" w:themeColor="text1"/>
                      <w:kern w:val="0"/>
                      <w:szCs w:val="21"/>
                      <w14:textFill>
                        <w14:solidFill>
                          <w14:schemeClr w14:val="tx1"/>
                        </w14:solidFill>
                      </w14:textFill>
                    </w:rPr>
                  </w:pPr>
                </w:p>
              </w:tc>
              <w:tc>
                <w:tcPr>
                  <w:tcW w:w="829" w:type="dxa"/>
                  <w:vAlign w:val="center"/>
                </w:tcPr>
                <w:p w14:paraId="607BD497">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3C7A11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continue"/>
                  <w:vAlign w:val="center"/>
                </w:tcPr>
                <w:p w14:paraId="17343E30">
                  <w:pPr>
                    <w:autoSpaceDE w:val="0"/>
                    <w:autoSpaceDN w:val="0"/>
                    <w:adjustRightInd w:val="0"/>
                    <w:snapToGrid w:val="0"/>
                    <w:jc w:val="center"/>
                    <w:rPr>
                      <w:bCs/>
                      <w:color w:val="000000" w:themeColor="text1"/>
                      <w:kern w:val="0"/>
                      <w:szCs w:val="21"/>
                      <w14:textFill>
                        <w14:solidFill>
                          <w14:schemeClr w14:val="tx1"/>
                        </w14:solidFill>
                      </w14:textFill>
                    </w:rPr>
                  </w:pPr>
                </w:p>
              </w:tc>
              <w:tc>
                <w:tcPr>
                  <w:tcW w:w="3210" w:type="dxa"/>
                  <w:vAlign w:val="center"/>
                </w:tcPr>
                <w:p w14:paraId="4A427661">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5.禁止与主导产业无关的</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两高</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项目入驻。</w:t>
                  </w:r>
                </w:p>
              </w:tc>
              <w:tc>
                <w:tcPr>
                  <w:tcW w:w="2885" w:type="dxa"/>
                  <w:vAlign w:val="center"/>
                </w:tcPr>
                <w:p w14:paraId="72C430E4">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本项目不属于</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两高</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项目。</w:t>
                  </w:r>
                </w:p>
              </w:tc>
              <w:tc>
                <w:tcPr>
                  <w:tcW w:w="829" w:type="dxa"/>
                  <w:vAlign w:val="center"/>
                </w:tcPr>
                <w:p w14:paraId="6B9489DF">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545225D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continue"/>
                  <w:vAlign w:val="center"/>
                </w:tcPr>
                <w:p w14:paraId="31F83503">
                  <w:pPr>
                    <w:autoSpaceDE w:val="0"/>
                    <w:autoSpaceDN w:val="0"/>
                    <w:adjustRightInd w:val="0"/>
                    <w:snapToGrid w:val="0"/>
                    <w:jc w:val="center"/>
                    <w:rPr>
                      <w:bCs/>
                      <w:color w:val="000000" w:themeColor="text1"/>
                      <w:kern w:val="0"/>
                      <w:szCs w:val="21"/>
                      <w14:textFill>
                        <w14:solidFill>
                          <w14:schemeClr w14:val="tx1"/>
                        </w14:solidFill>
                      </w14:textFill>
                    </w:rPr>
                  </w:pPr>
                </w:p>
              </w:tc>
              <w:tc>
                <w:tcPr>
                  <w:tcW w:w="3210" w:type="dxa"/>
                  <w:vAlign w:val="center"/>
                </w:tcPr>
                <w:p w14:paraId="1A1677FA">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6.禁止引入钢铁、水泥、平板玻璃、铅蓄电池、皮革鞣制加工等不符合园区产业定位且污染较重的项目。</w:t>
                  </w:r>
                </w:p>
              </w:tc>
              <w:tc>
                <w:tcPr>
                  <w:tcW w:w="2885" w:type="dxa"/>
                  <w:vAlign w:val="center"/>
                </w:tcPr>
                <w:p w14:paraId="6B057B06">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本项目为迁建项目，属于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项目，产品为</w:t>
                  </w:r>
                  <w:r>
                    <w:rPr>
                      <w:rFonts w:hint="eastAsia"/>
                      <w:bCs/>
                      <w:color w:val="000000" w:themeColor="text1"/>
                      <w:kern w:val="0"/>
                      <w:szCs w:val="21"/>
                      <w:lang w:eastAsia="zh-CN"/>
                      <w14:textFill>
                        <w14:solidFill>
                          <w14:schemeClr w14:val="tx1"/>
                        </w14:solidFill>
                      </w14:textFill>
                    </w:rPr>
                    <w:t>纸塑复合纸</w:t>
                  </w:r>
                  <w:r>
                    <w:rPr>
                      <w:bCs/>
                      <w:color w:val="000000" w:themeColor="text1"/>
                      <w:kern w:val="0"/>
                      <w:szCs w:val="21"/>
                      <w14:textFill>
                        <w14:solidFill>
                          <w14:schemeClr w14:val="tx1"/>
                        </w14:solidFill>
                      </w14:textFill>
                    </w:rPr>
                    <w:t>，不属于钢铁、水泥、平板玻璃、铅蓄电池、皮革鞣制加工等行业。</w:t>
                  </w:r>
                </w:p>
              </w:tc>
              <w:tc>
                <w:tcPr>
                  <w:tcW w:w="829" w:type="dxa"/>
                  <w:vAlign w:val="center"/>
                </w:tcPr>
                <w:p w14:paraId="4C4D80C7">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13AC3E3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continue"/>
                  <w:vAlign w:val="center"/>
                </w:tcPr>
                <w:p w14:paraId="6E8270E2">
                  <w:pPr>
                    <w:autoSpaceDE w:val="0"/>
                    <w:autoSpaceDN w:val="0"/>
                    <w:adjustRightInd w:val="0"/>
                    <w:snapToGrid w:val="0"/>
                    <w:jc w:val="center"/>
                    <w:rPr>
                      <w:bCs/>
                      <w:color w:val="000000" w:themeColor="text1"/>
                      <w:kern w:val="0"/>
                      <w:szCs w:val="21"/>
                      <w14:textFill>
                        <w14:solidFill>
                          <w14:schemeClr w14:val="tx1"/>
                        </w14:solidFill>
                      </w14:textFill>
                    </w:rPr>
                  </w:pPr>
                </w:p>
              </w:tc>
              <w:tc>
                <w:tcPr>
                  <w:tcW w:w="3210" w:type="dxa"/>
                  <w:vAlign w:val="center"/>
                </w:tcPr>
                <w:p w14:paraId="1D318EC2">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7.禁止入驻达不到《电镀行业清洁生产评价指标体系》、《电池行业清洁生产评价指标体系》清洁生产先进水平要求的项目。</w:t>
                  </w:r>
                </w:p>
              </w:tc>
              <w:tc>
                <w:tcPr>
                  <w:tcW w:w="2885" w:type="dxa"/>
                  <w:vAlign w:val="center"/>
                </w:tcPr>
                <w:p w14:paraId="113E574F">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本项目为迁建项目，属于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项目，产品为</w:t>
                  </w:r>
                  <w:r>
                    <w:rPr>
                      <w:rFonts w:hint="eastAsia"/>
                      <w:bCs/>
                      <w:color w:val="000000" w:themeColor="text1"/>
                      <w:kern w:val="0"/>
                      <w:szCs w:val="21"/>
                      <w:lang w:eastAsia="zh-CN"/>
                      <w14:textFill>
                        <w14:solidFill>
                          <w14:schemeClr w14:val="tx1"/>
                        </w14:solidFill>
                      </w14:textFill>
                    </w:rPr>
                    <w:t>纸塑复合纸</w:t>
                  </w:r>
                  <w:r>
                    <w:rPr>
                      <w:bCs/>
                      <w:color w:val="000000" w:themeColor="text1"/>
                      <w:kern w:val="0"/>
                      <w:szCs w:val="21"/>
                      <w14:textFill>
                        <w14:solidFill>
                          <w14:schemeClr w14:val="tx1"/>
                        </w14:solidFill>
                      </w14:textFill>
                    </w:rPr>
                    <w:t>，不属于电镀、电池行业。</w:t>
                  </w:r>
                </w:p>
              </w:tc>
              <w:tc>
                <w:tcPr>
                  <w:tcW w:w="829" w:type="dxa"/>
                  <w:vAlign w:val="center"/>
                </w:tcPr>
                <w:p w14:paraId="1FA83955">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012CD19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continue"/>
                  <w:vAlign w:val="center"/>
                </w:tcPr>
                <w:p w14:paraId="51DC3ACB">
                  <w:pPr>
                    <w:autoSpaceDE w:val="0"/>
                    <w:autoSpaceDN w:val="0"/>
                    <w:adjustRightInd w:val="0"/>
                    <w:snapToGrid w:val="0"/>
                    <w:jc w:val="center"/>
                    <w:rPr>
                      <w:bCs/>
                      <w:color w:val="000000" w:themeColor="text1"/>
                      <w:kern w:val="0"/>
                      <w:szCs w:val="21"/>
                      <w14:textFill>
                        <w14:solidFill>
                          <w14:schemeClr w14:val="tx1"/>
                        </w14:solidFill>
                      </w14:textFill>
                    </w:rPr>
                  </w:pPr>
                </w:p>
              </w:tc>
              <w:tc>
                <w:tcPr>
                  <w:tcW w:w="3210" w:type="dxa"/>
                  <w:vAlign w:val="center"/>
                </w:tcPr>
                <w:p w14:paraId="08C86407">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8.西片区：表面处理产业园区外禁止入驻与主导产业不符的独立电镀项目。</w:t>
                  </w:r>
                </w:p>
                <w:p w14:paraId="0AB211B3">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东片区：科创中心禁止化学原料及化学制品制造业生产性项目入驻。</w:t>
                  </w:r>
                </w:p>
              </w:tc>
              <w:tc>
                <w:tcPr>
                  <w:tcW w:w="2885" w:type="dxa"/>
                  <w:vAlign w:val="center"/>
                </w:tcPr>
                <w:p w14:paraId="6C5DB97F">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本项目位于</w:t>
                  </w:r>
                  <w:r>
                    <w:rPr>
                      <w:rFonts w:hint="eastAsia"/>
                      <w:bCs/>
                      <w:color w:val="000000" w:themeColor="text1"/>
                      <w:kern w:val="0"/>
                      <w:szCs w:val="21"/>
                      <w14:textFill>
                        <w14:solidFill>
                          <w14:schemeClr w14:val="tx1"/>
                        </w14:solidFill>
                      </w14:textFill>
                    </w:rPr>
                    <w:t>新乡市凤泉区产业集聚区标北路11号专精特新孵化园项目</w:t>
                  </w:r>
                  <w:r>
                    <w:rPr>
                      <w:rFonts w:hint="eastAsia"/>
                      <w:bCs/>
                      <w:color w:val="000000" w:themeColor="text1"/>
                      <w:kern w:val="0"/>
                      <w:szCs w:val="21"/>
                      <w:lang w:eastAsia="zh-CN"/>
                      <w14:textFill>
                        <w14:solidFill>
                          <w14:schemeClr w14:val="tx1"/>
                        </w14:solidFill>
                      </w14:textFill>
                    </w:rPr>
                    <w:t>6号厂房</w:t>
                  </w:r>
                  <w:r>
                    <w:rPr>
                      <w:bCs/>
                      <w:color w:val="000000" w:themeColor="text1"/>
                      <w:kern w:val="0"/>
                      <w:szCs w:val="21"/>
                      <w14:textFill>
                        <w14:solidFill>
                          <w14:schemeClr w14:val="tx1"/>
                        </w14:solidFill>
                      </w14:textFill>
                    </w:rPr>
                    <w:t>，属于新乡市新能源电池专业园区东片区。本项目为</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项目，不属于化学原料及化学制品制造项目。</w:t>
                  </w:r>
                </w:p>
              </w:tc>
              <w:tc>
                <w:tcPr>
                  <w:tcW w:w="829" w:type="dxa"/>
                  <w:vAlign w:val="center"/>
                </w:tcPr>
                <w:p w14:paraId="62A22330">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366FC3E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restart"/>
                  <w:vAlign w:val="center"/>
                </w:tcPr>
                <w:p w14:paraId="2F705515">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污染物排放管控</w:t>
                  </w:r>
                </w:p>
              </w:tc>
              <w:tc>
                <w:tcPr>
                  <w:tcW w:w="3210" w:type="dxa"/>
                  <w:vAlign w:val="center"/>
                </w:tcPr>
                <w:p w14:paraId="037CE352">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1.禁止新建燃煤锅炉项目。</w:t>
                  </w:r>
                </w:p>
              </w:tc>
              <w:tc>
                <w:tcPr>
                  <w:tcW w:w="2885" w:type="dxa"/>
                  <w:vAlign w:val="center"/>
                </w:tcPr>
                <w:p w14:paraId="692973DA">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本项目不涉及锅炉。</w:t>
                  </w:r>
                </w:p>
              </w:tc>
              <w:tc>
                <w:tcPr>
                  <w:tcW w:w="829" w:type="dxa"/>
                  <w:vAlign w:val="center"/>
                </w:tcPr>
                <w:p w14:paraId="764E5715">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6F21712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continue"/>
                  <w:vAlign w:val="center"/>
                </w:tcPr>
                <w:p w14:paraId="78BB57BF">
                  <w:pPr>
                    <w:autoSpaceDE w:val="0"/>
                    <w:autoSpaceDN w:val="0"/>
                    <w:adjustRightInd w:val="0"/>
                    <w:snapToGrid w:val="0"/>
                    <w:jc w:val="center"/>
                    <w:rPr>
                      <w:bCs/>
                      <w:color w:val="000000" w:themeColor="text1"/>
                      <w:kern w:val="0"/>
                      <w:szCs w:val="21"/>
                      <w14:textFill>
                        <w14:solidFill>
                          <w14:schemeClr w14:val="tx1"/>
                        </w14:solidFill>
                      </w14:textFill>
                    </w:rPr>
                  </w:pPr>
                </w:p>
              </w:tc>
              <w:tc>
                <w:tcPr>
                  <w:tcW w:w="3210" w:type="dxa"/>
                  <w:vAlign w:val="center"/>
                </w:tcPr>
                <w:p w14:paraId="46222AA1">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2.入驻企业使用溶剂型涂料时，调漆、喷漆、流平、烘干、清洗等涉 VOCs工序禁止采用低效治理技术。</w:t>
                  </w:r>
                </w:p>
              </w:tc>
              <w:tc>
                <w:tcPr>
                  <w:tcW w:w="2885" w:type="dxa"/>
                  <w:vAlign w:val="center"/>
                </w:tcPr>
                <w:p w14:paraId="27CA403A">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本项目不涉及</w:t>
                  </w:r>
                </w:p>
              </w:tc>
              <w:tc>
                <w:tcPr>
                  <w:tcW w:w="829" w:type="dxa"/>
                  <w:vAlign w:val="center"/>
                </w:tcPr>
                <w:p w14:paraId="150EAD77">
                  <w:pPr>
                    <w:autoSpaceDE w:val="0"/>
                    <w:autoSpaceDN w:val="0"/>
                    <w:adjustRightInd w:val="0"/>
                    <w:snapToGrid w:val="0"/>
                    <w:jc w:val="center"/>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不涉及</w:t>
                  </w:r>
                </w:p>
              </w:tc>
            </w:tr>
            <w:tr w14:paraId="519A96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Merge w:val="continue"/>
                  <w:vAlign w:val="center"/>
                </w:tcPr>
                <w:p w14:paraId="70FE53C8">
                  <w:pPr>
                    <w:autoSpaceDE w:val="0"/>
                    <w:autoSpaceDN w:val="0"/>
                    <w:adjustRightInd w:val="0"/>
                    <w:snapToGrid w:val="0"/>
                    <w:jc w:val="center"/>
                    <w:rPr>
                      <w:bCs/>
                      <w:color w:val="000000" w:themeColor="text1"/>
                      <w:kern w:val="0"/>
                      <w:szCs w:val="21"/>
                      <w14:textFill>
                        <w14:solidFill>
                          <w14:schemeClr w14:val="tx1"/>
                        </w14:solidFill>
                      </w14:textFill>
                    </w:rPr>
                  </w:pPr>
                </w:p>
              </w:tc>
              <w:tc>
                <w:tcPr>
                  <w:tcW w:w="3210" w:type="dxa"/>
                  <w:vAlign w:val="center"/>
                </w:tcPr>
                <w:p w14:paraId="67E11A76">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3.禁止建设生产和使用高VOCs含量的溶剂型涂料、油墨、胶粘剂项目，限制喷漆工序使用含苯漆料。</w:t>
                  </w:r>
                </w:p>
              </w:tc>
              <w:tc>
                <w:tcPr>
                  <w:tcW w:w="2885" w:type="dxa"/>
                  <w:vAlign w:val="center"/>
                </w:tcPr>
                <w:p w14:paraId="41C115FB">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本项目不属于生产和使用高VOCs含量的溶剂型涂料、油墨、胶粘剂的项目。</w:t>
                  </w:r>
                </w:p>
              </w:tc>
              <w:tc>
                <w:tcPr>
                  <w:tcW w:w="829" w:type="dxa"/>
                  <w:vAlign w:val="center"/>
                </w:tcPr>
                <w:p w14:paraId="2775145A">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不涉及</w:t>
                  </w:r>
                </w:p>
              </w:tc>
            </w:tr>
            <w:tr w14:paraId="5DEC794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83" w:type="dxa"/>
                  <w:vAlign w:val="center"/>
                </w:tcPr>
                <w:p w14:paraId="328092F2">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资源开发利用要求</w:t>
                  </w:r>
                </w:p>
              </w:tc>
              <w:tc>
                <w:tcPr>
                  <w:tcW w:w="3210" w:type="dxa"/>
                  <w:vAlign w:val="center"/>
                </w:tcPr>
                <w:p w14:paraId="099209C9">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禁止入驻重金属利用率和单位产品每次清洗取水量低于国内清洁生产先进水平的项目。</w:t>
                  </w:r>
                </w:p>
              </w:tc>
              <w:tc>
                <w:tcPr>
                  <w:tcW w:w="2885" w:type="dxa"/>
                  <w:vAlign w:val="center"/>
                </w:tcPr>
                <w:p w14:paraId="428E1C84">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本项目不涉及重金属。</w:t>
                  </w:r>
                </w:p>
              </w:tc>
              <w:tc>
                <w:tcPr>
                  <w:tcW w:w="829" w:type="dxa"/>
                  <w:vAlign w:val="center"/>
                </w:tcPr>
                <w:p w14:paraId="60E8CC24">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bl>
          <w:p w14:paraId="03CF1CCC">
            <w:pPr>
              <w:autoSpaceDE w:val="0"/>
              <w:autoSpaceDN w:val="0"/>
              <w:adjustRightInd w:val="0"/>
              <w:snapToGrid w:val="0"/>
              <w:spacing w:line="460" w:lineRule="exact"/>
              <w:ind w:firstLine="480" w:firstLineChars="200"/>
              <w:rPr>
                <w:bCs/>
                <w:color w:val="000000" w:themeColor="text1"/>
                <w:kern w:val="0"/>
                <w:sz w:val="24"/>
                <w14:textFill>
                  <w14:solidFill>
                    <w14:schemeClr w14:val="tx1"/>
                  </w14:solidFill>
                </w14:textFill>
              </w:rPr>
            </w:pPr>
            <w:r>
              <w:rPr>
                <w:rFonts w:hint="eastAsia"/>
                <w:bCs/>
                <w:color w:val="000000" w:themeColor="text1"/>
                <w:kern w:val="0"/>
                <w:sz w:val="24"/>
                <w14:textFill>
                  <w14:solidFill>
                    <w14:schemeClr w14:val="tx1"/>
                  </w14:solidFill>
                </w14:textFill>
              </w:rPr>
              <w:t>由上表可知，本项目不属于新乡市新能源电池专业园区限制、禁止类项目，因此评价认为本项目与新乡市新能源电池专业园区主导产业规划不冲突，符合新乡市新能源电池专业园区准入条件。</w:t>
            </w:r>
          </w:p>
          <w:p w14:paraId="59D0F5F5">
            <w:pPr>
              <w:autoSpaceDE w:val="0"/>
              <w:autoSpaceDN w:val="0"/>
              <w:adjustRightInd w:val="0"/>
              <w:snapToGrid w:val="0"/>
              <w:spacing w:line="460" w:lineRule="exact"/>
              <w:ind w:firstLine="482" w:firstLineChars="200"/>
              <w:rPr>
                <w:rFonts w:hint="eastAsia"/>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2</w:t>
            </w:r>
            <w:r>
              <w:rPr>
                <w:rFonts w:hint="eastAsia"/>
                <w:b/>
                <w:bCs/>
                <w:color w:val="000000" w:themeColor="text1"/>
                <w:kern w:val="0"/>
                <w:sz w:val="24"/>
                <w14:textFill>
                  <w14:solidFill>
                    <w14:schemeClr w14:val="tx1"/>
                  </w14:solidFill>
                </w14:textFill>
              </w:rPr>
              <w:t>、本项目与新乡市新能源电池专业园区总体发展规划环评结论及审查意见的相符性分析</w:t>
            </w:r>
          </w:p>
          <w:p w14:paraId="6754C562">
            <w:pPr>
              <w:autoSpaceDE w:val="0"/>
              <w:autoSpaceDN w:val="0"/>
              <w:adjustRightInd w:val="0"/>
              <w:snapToGrid w:val="0"/>
              <w:spacing w:line="460" w:lineRule="exact"/>
              <w:ind w:firstLine="480" w:firstLineChars="200"/>
              <w:rPr>
                <w:rFonts w:eastAsia="黑体"/>
                <w:bCs/>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表4     与集聚区规划环评结论及审查意见相符性分析一览表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35"/>
              <w:gridCol w:w="3846"/>
              <w:gridCol w:w="2381"/>
              <w:gridCol w:w="745"/>
            </w:tblGrid>
            <w:tr w14:paraId="2EE5998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9" w:type="dxa"/>
                  <w:vAlign w:val="center"/>
                </w:tcPr>
                <w:p w14:paraId="3A252621">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序号</w:t>
                  </w:r>
                </w:p>
              </w:tc>
              <w:tc>
                <w:tcPr>
                  <w:tcW w:w="3883" w:type="dxa"/>
                  <w:vAlign w:val="center"/>
                </w:tcPr>
                <w:p w14:paraId="3E349E8C">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规划环评结论及审查意见</w:t>
                  </w:r>
                </w:p>
              </w:tc>
              <w:tc>
                <w:tcPr>
                  <w:tcW w:w="2404" w:type="dxa"/>
                  <w:vAlign w:val="center"/>
                </w:tcPr>
                <w:p w14:paraId="03B3438B">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本项目情况</w:t>
                  </w:r>
                </w:p>
              </w:tc>
              <w:tc>
                <w:tcPr>
                  <w:tcW w:w="752" w:type="dxa"/>
                  <w:vAlign w:val="center"/>
                </w:tcPr>
                <w:p w14:paraId="0F32E771">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相符性</w:t>
                  </w:r>
                </w:p>
              </w:tc>
            </w:tr>
            <w:tr w14:paraId="4848856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78" w:type="dxa"/>
                  <w:gridSpan w:val="4"/>
                  <w:vAlign w:val="center"/>
                </w:tcPr>
                <w:p w14:paraId="393F3106">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规划环评结论</w:t>
                  </w:r>
                </w:p>
              </w:tc>
            </w:tr>
            <w:tr w14:paraId="62D14DF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9" w:type="dxa"/>
                  <w:vAlign w:val="center"/>
                </w:tcPr>
                <w:p w14:paraId="213197AF">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w:t>
                  </w:r>
                </w:p>
              </w:tc>
              <w:tc>
                <w:tcPr>
                  <w:tcW w:w="3883" w:type="dxa"/>
                  <w:vAlign w:val="center"/>
                </w:tcPr>
                <w:p w14:paraId="0694C5F5">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新乡市新能源电池专业园区发展规划(2022-2035年)与上位规划、国家政策、相关产业政策和产业规划、生态环境保护规划等都具有较好的协调性；园区所在区域环境容量支撑能力有限，规划实施对区域环境会产生一定的影响，对资源和环境有一定的压力，规划实施中应严格实行深度治理并加强区域环境整治，降低各类污染物排放对区域环境的影响，提高资源利用效率，确保不突破环境质量底线、资源利用上线。在规划落实本次评价提出的各项优化调整建议、环境影响减缓措施和环境管理要求的前提下，在认真执行环境准入及负面清单，严把入区关的基础上，可以把规划实施的不利环境影响降到最低程度。公众参与调查显示，公众普遍支持园区的发展。</w:t>
                  </w:r>
                </w:p>
                <w:p w14:paraId="147AF005">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综上所述，从环境保护的角度看《新乡市新能源电池专业园区发展规划(2022-2035年)》实施可行。</w:t>
                  </w:r>
                </w:p>
              </w:tc>
              <w:tc>
                <w:tcPr>
                  <w:tcW w:w="2404" w:type="dxa"/>
                  <w:vAlign w:val="center"/>
                </w:tcPr>
                <w:p w14:paraId="4B56A324">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本项目位于</w:t>
                  </w:r>
                  <w:r>
                    <w:rPr>
                      <w:rFonts w:hint="eastAsia"/>
                      <w:bCs/>
                      <w:color w:val="000000" w:themeColor="text1"/>
                      <w:kern w:val="0"/>
                      <w:szCs w:val="21"/>
                      <w14:textFill>
                        <w14:solidFill>
                          <w14:schemeClr w14:val="tx1"/>
                        </w14:solidFill>
                      </w14:textFill>
                    </w:rPr>
                    <w:t>新乡市凤泉区产业集聚区标北路11号专精特新孵化园项目</w:t>
                  </w:r>
                  <w:r>
                    <w:rPr>
                      <w:rFonts w:hint="eastAsia"/>
                      <w:bCs/>
                      <w:color w:val="000000" w:themeColor="text1"/>
                      <w:kern w:val="0"/>
                      <w:szCs w:val="21"/>
                      <w:lang w:eastAsia="zh-CN"/>
                      <w14:textFill>
                        <w14:solidFill>
                          <w14:schemeClr w14:val="tx1"/>
                        </w14:solidFill>
                      </w14:textFill>
                    </w:rPr>
                    <w:t>6号厂房</w:t>
                  </w:r>
                  <w:r>
                    <w:rPr>
                      <w:bCs/>
                      <w:color w:val="000000" w:themeColor="text1"/>
                      <w:kern w:val="0"/>
                      <w:szCs w:val="21"/>
                      <w14:textFill>
                        <w14:solidFill>
                          <w14:schemeClr w14:val="tx1"/>
                        </w14:solidFill>
                      </w14:textFill>
                    </w:rPr>
                    <w:t>，建设性质为迁建，属于</w:t>
                  </w:r>
                  <w:r>
                    <w:rPr>
                      <w:rFonts w:hint="eastAsia"/>
                      <w:bCs/>
                      <w:color w:val="000000" w:themeColor="text1"/>
                      <w:kern w:val="0"/>
                      <w:szCs w:val="21"/>
                      <w:lang w:eastAsia="zh-CN"/>
                      <w14:textFill>
                        <w14:solidFill>
                          <w14:schemeClr w14:val="tx1"/>
                        </w14:solidFill>
                      </w14:textFill>
                    </w:rPr>
                    <w:t>加工纸制造</w:t>
                  </w:r>
                  <w:r>
                    <w:rPr>
                      <w:bCs/>
                      <w:color w:val="000000" w:themeColor="text1"/>
                      <w:kern w:val="0"/>
                      <w:szCs w:val="21"/>
                      <w14:textFill>
                        <w14:solidFill>
                          <w14:schemeClr w14:val="tx1"/>
                        </w14:solidFill>
                      </w14:textFill>
                    </w:rPr>
                    <w:t>项目，产品为</w:t>
                  </w:r>
                  <w:r>
                    <w:rPr>
                      <w:rFonts w:hint="eastAsia"/>
                      <w:bCs/>
                      <w:color w:val="000000" w:themeColor="text1"/>
                      <w:kern w:val="0"/>
                      <w:szCs w:val="21"/>
                      <w:lang w:eastAsia="zh-CN"/>
                      <w14:textFill>
                        <w14:solidFill>
                          <w14:schemeClr w14:val="tx1"/>
                        </w14:solidFill>
                      </w14:textFill>
                    </w:rPr>
                    <w:t>纸塑复合纸</w:t>
                  </w:r>
                  <w:r>
                    <w:rPr>
                      <w:bCs/>
                      <w:color w:val="000000" w:themeColor="text1"/>
                      <w:kern w:val="0"/>
                      <w:szCs w:val="21"/>
                      <w14:textFill>
                        <w14:solidFill>
                          <w14:schemeClr w14:val="tx1"/>
                        </w14:solidFill>
                      </w14:textFill>
                    </w:rPr>
                    <w:t>，属于新乡市新能源电池专业园区东片区，符合规划、国家政策、相关产业政策和产业规划、生态环境保护规划等政策。</w:t>
                  </w:r>
                </w:p>
              </w:tc>
              <w:tc>
                <w:tcPr>
                  <w:tcW w:w="752" w:type="dxa"/>
                  <w:vAlign w:val="center"/>
                </w:tcPr>
                <w:p w14:paraId="55BD862D">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r w14:paraId="07611D3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78" w:type="dxa"/>
                  <w:gridSpan w:val="4"/>
                  <w:vAlign w:val="center"/>
                </w:tcPr>
                <w:p w14:paraId="12A963AA">
                  <w:pPr>
                    <w:autoSpaceDE w:val="0"/>
                    <w:autoSpaceDN w:val="0"/>
                    <w:adjustRightInd w:val="0"/>
                    <w:snapToGrid w:val="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规划环评审查意见</w:t>
                  </w:r>
                </w:p>
              </w:tc>
            </w:tr>
            <w:tr w14:paraId="62EF914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9" w:type="dxa"/>
                  <w:vAlign w:val="center"/>
                </w:tcPr>
                <w:p w14:paraId="33A9AFA0">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w:t>
                  </w:r>
                </w:p>
              </w:tc>
              <w:tc>
                <w:tcPr>
                  <w:tcW w:w="3883" w:type="dxa"/>
                  <w:vAlign w:val="center"/>
                </w:tcPr>
                <w:p w14:paraId="0FC36A44">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（四）严格控制污染物排放</w:t>
                  </w:r>
                </w:p>
                <w:p w14:paraId="56D05DB6">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严格执行污染物排放总量控制制度，采取调整能源结构、加强污染治理等措施，严格控制烟粉尘、二氧化硫、氮氧化物、VOCS等大气污染物的排放，大气污染物排放严格执行新的排放标准要求。园区所有废水应处理满足区域污水处理厂收水标准后进行集中处理。定期对地下水质进行监测，发现问题，及时采取有效防治措施，避免对地下水造成污染。</w:t>
                  </w:r>
                </w:p>
                <w:p w14:paraId="12A7F300">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按照循环经济的要求，提高固体废物的综合利用率，一般工业固废回收或综合利用，外排固废应统一运至专用处置场安全处置，严禁企业随意弃置；危险废物要做到安全处置，危险废物的收集、贮存应满足《危险废物贮存污染控制标准》（GB18597-2001）及修改单的要求，并送有资质的危险废物处置单位处置，危险废物的转运应执行《危险废物转移管理办法》的有关规定。</w:t>
                  </w:r>
                </w:p>
              </w:tc>
              <w:tc>
                <w:tcPr>
                  <w:tcW w:w="2404" w:type="dxa"/>
                  <w:vAlign w:val="center"/>
                </w:tcPr>
                <w:p w14:paraId="5021FF58">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本项目废气为VOC，严格执行新的排放标准要求。</w:t>
                  </w:r>
                </w:p>
                <w:p w14:paraId="434DC396">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本项目生活污水经化粪池处理</w:t>
                  </w:r>
                  <w:r>
                    <w:rPr>
                      <w:rFonts w:hint="eastAsia"/>
                      <w:bCs/>
                      <w:color w:val="000000" w:themeColor="text1"/>
                      <w:kern w:val="0"/>
                      <w:szCs w:val="21"/>
                      <w14:textFill>
                        <w14:solidFill>
                          <w14:schemeClr w14:val="tx1"/>
                        </w14:solidFill>
                      </w14:textFill>
                    </w:rPr>
                    <w:t>排入</w:t>
                  </w:r>
                  <w:r>
                    <w:rPr>
                      <w:rFonts w:hint="eastAsia"/>
                      <w:color w:val="000000" w:themeColor="text1"/>
                      <w:kern w:val="0"/>
                      <w:szCs w:val="21"/>
                      <w:lang w:bidi="ar"/>
                      <w14:textFill>
                        <w14:solidFill>
                          <w14:schemeClr w14:val="tx1"/>
                        </w14:solidFill>
                      </w14:textFill>
                    </w:rPr>
                    <w:t>新乡市排水工程有限公司（小尚庄污水处理厂）</w:t>
                  </w:r>
                  <w:r>
                    <w:rPr>
                      <w:rFonts w:hint="eastAsia"/>
                      <w:bCs/>
                      <w:color w:val="000000" w:themeColor="text1"/>
                      <w:kern w:val="0"/>
                      <w:szCs w:val="21"/>
                      <w14:textFill>
                        <w14:solidFill>
                          <w14:schemeClr w14:val="tx1"/>
                        </w14:solidFill>
                      </w14:textFill>
                    </w:rPr>
                    <w:t>，满足</w:t>
                  </w:r>
                  <w:r>
                    <w:rPr>
                      <w:rFonts w:hint="eastAsia"/>
                      <w:color w:val="000000" w:themeColor="text1"/>
                      <w:kern w:val="0"/>
                      <w:szCs w:val="21"/>
                      <w:lang w:bidi="ar"/>
                      <w14:textFill>
                        <w14:solidFill>
                          <w14:schemeClr w14:val="tx1"/>
                        </w14:solidFill>
                      </w14:textFill>
                    </w:rPr>
                    <w:t>新乡市排水工程有限公司（小尚庄污水处理厂）</w:t>
                  </w:r>
                  <w:r>
                    <w:rPr>
                      <w:rFonts w:hint="eastAsia"/>
                      <w:bCs/>
                      <w:color w:val="000000" w:themeColor="text1"/>
                      <w:kern w:val="0"/>
                      <w:szCs w:val="21"/>
                      <w14:textFill>
                        <w14:solidFill>
                          <w14:schemeClr w14:val="tx1"/>
                        </w14:solidFill>
                      </w14:textFill>
                    </w:rPr>
                    <w:t>收水标准</w:t>
                  </w:r>
                  <w:r>
                    <w:rPr>
                      <w:bCs/>
                      <w:color w:val="000000" w:themeColor="text1"/>
                      <w:kern w:val="0"/>
                      <w:szCs w:val="21"/>
                      <w14:textFill>
                        <w14:solidFill>
                          <w14:schemeClr w14:val="tx1"/>
                        </w14:solidFill>
                      </w14:textFill>
                    </w:rPr>
                    <w:t>。</w:t>
                  </w:r>
                </w:p>
                <w:p w14:paraId="19552B8F">
                  <w:pPr>
                    <w:autoSpaceDE w:val="0"/>
                    <w:autoSpaceDN w:val="0"/>
                    <w:adjustRightInd w:val="0"/>
                    <w:snapToGrid w:val="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本项目一般工业固废收集至一般固废暂存间暂存后定期外售，危险废物收集至危废贮存库内暂存，危险废物的收集、贮存应满足《危险废物贮存污染控制标准》（GB18597-2023）的要求，并送有资质的危险废物处置单位处置，危险废物的转运执行《危险废物转移管理办法》的有关规定。</w:t>
                  </w:r>
                </w:p>
              </w:tc>
              <w:tc>
                <w:tcPr>
                  <w:tcW w:w="752" w:type="dxa"/>
                  <w:vAlign w:val="center"/>
                </w:tcPr>
                <w:p w14:paraId="7374CD29">
                  <w:pPr>
                    <w:autoSpaceDE w:val="0"/>
                    <w:autoSpaceDN w:val="0"/>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符合</w:t>
                  </w:r>
                </w:p>
              </w:tc>
            </w:tr>
          </w:tbl>
          <w:p w14:paraId="64830A88">
            <w:pPr>
              <w:autoSpaceDE w:val="0"/>
              <w:autoSpaceDN w:val="0"/>
              <w:adjustRightInd w:val="0"/>
              <w:snapToGrid w:val="0"/>
              <w:spacing w:line="460" w:lineRule="exact"/>
              <w:ind w:firstLine="480" w:firstLineChars="200"/>
              <w:rPr>
                <w:bCs/>
                <w:color w:val="000000" w:themeColor="text1"/>
                <w:kern w:val="0"/>
                <w:sz w:val="24"/>
                <w14:textFill>
                  <w14:solidFill>
                    <w14:schemeClr w14:val="tx1"/>
                  </w14:solidFill>
                </w14:textFill>
              </w:rPr>
            </w:pPr>
            <w:r>
              <w:rPr>
                <w:rFonts w:hint="eastAsia"/>
                <w:bCs/>
                <w:color w:val="000000" w:themeColor="text1"/>
                <w:kern w:val="0"/>
                <w:sz w:val="24"/>
                <w14:textFill>
                  <w14:solidFill>
                    <w14:schemeClr w14:val="tx1"/>
                  </w14:solidFill>
                </w14:textFill>
              </w:rPr>
              <w:t>由上表可知，项目符合《新乡市新能源电池专业园区发展规划（2022-2035）环境影响报告书》的结论及审查意见要求。</w:t>
            </w:r>
          </w:p>
        </w:tc>
      </w:tr>
      <w:tr w14:paraId="1BA276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47" w:type="dxa"/>
            <w:tcMar>
              <w:left w:w="28" w:type="dxa"/>
              <w:right w:w="28" w:type="dxa"/>
            </w:tcMar>
            <w:vAlign w:val="center"/>
          </w:tcPr>
          <w:p w14:paraId="07826548">
            <w:pPr>
              <w:autoSpaceDE w:val="0"/>
              <w:autoSpaceDN w:val="0"/>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其他符合性分析</w:t>
            </w:r>
          </w:p>
        </w:tc>
        <w:tc>
          <w:tcPr>
            <w:tcW w:w="7723" w:type="dxa"/>
            <w:gridSpan w:val="3"/>
            <w:vAlign w:val="center"/>
          </w:tcPr>
          <w:p w14:paraId="307435FA">
            <w:pPr>
              <w:autoSpaceDE w:val="0"/>
              <w:autoSpaceDN w:val="0"/>
              <w:adjustRightInd w:val="0"/>
              <w:snapToGrid w:val="0"/>
              <w:spacing w:line="460" w:lineRule="exact"/>
              <w:ind w:firstLine="482" w:firstLineChars="200"/>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1、与《建设项目环境影响评价分类管理名录》（2021年版）相符性分析</w:t>
            </w:r>
          </w:p>
          <w:p w14:paraId="2DE19975">
            <w:pPr>
              <w:autoSpaceDE w:val="0"/>
              <w:autoSpaceDN w:val="0"/>
              <w:adjustRightInd w:val="0"/>
              <w:snapToGrid w:val="0"/>
              <w:spacing w:line="46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经查阅《建设项目环境影响评价分类管理名录》（</w:t>
            </w:r>
            <w:r>
              <w:rPr>
                <w:rFonts w:hint="eastAsia"/>
                <w:color w:val="000000" w:themeColor="text1"/>
                <w:kern w:val="0"/>
                <w:sz w:val="24"/>
                <w14:textFill>
                  <w14:solidFill>
                    <w14:schemeClr w14:val="tx1"/>
                  </w14:solidFill>
                </w14:textFill>
              </w:rPr>
              <w:t>202</w:t>
            </w:r>
            <w:r>
              <w:rPr>
                <w:color w:val="000000" w:themeColor="text1"/>
                <w:kern w:val="0"/>
                <w:sz w:val="24"/>
                <w14:textFill>
                  <w14:solidFill>
                    <w14:schemeClr w14:val="tx1"/>
                  </w14:solidFill>
                </w14:textFill>
              </w:rPr>
              <w:t>1版），本项目属于</w:t>
            </w:r>
            <w:r>
              <w:rPr>
                <w:rFonts w:hint="eastAsia"/>
                <w:color w:val="000000" w:themeColor="text1"/>
                <w:kern w:val="0"/>
                <w:sz w:val="24"/>
                <w:lang w:val="en-US" w:eastAsia="zh-CN"/>
                <w14:textFill>
                  <w14:solidFill>
                    <w14:schemeClr w14:val="tx1"/>
                  </w14:solidFill>
                </w14:textFill>
              </w:rPr>
              <w:t>十九</w:t>
            </w:r>
            <w:r>
              <w:rPr>
                <w:rFonts w:hint="eastAsia"/>
                <w:color w:val="000000" w:themeColor="text1"/>
                <w:kern w:val="0"/>
                <w:sz w:val="24"/>
                <w14:textFill>
                  <w14:solidFill>
                    <w14:schemeClr w14:val="tx1"/>
                  </w14:solidFill>
                </w14:textFill>
              </w:rPr>
              <w:t>项“</w:t>
            </w:r>
            <w:r>
              <w:rPr>
                <w:rFonts w:hint="eastAsia"/>
                <w:color w:val="000000" w:themeColor="text1"/>
                <w:kern w:val="0"/>
                <w:sz w:val="24"/>
                <w:lang w:eastAsia="zh-CN"/>
                <w14:textFill>
                  <w14:solidFill>
                    <w14:schemeClr w14:val="tx1"/>
                  </w14:solidFill>
                </w14:textFill>
              </w:rPr>
              <w:t>造纸和纸制品业</w:t>
            </w:r>
            <w:r>
              <w:rPr>
                <w:rFonts w:hint="eastAsia"/>
                <w:color w:val="000000" w:themeColor="text1"/>
                <w:kern w:val="0"/>
                <w:sz w:val="24"/>
                <w:lang w:val="en-US" w:eastAsia="zh-CN"/>
                <w14:textFill>
                  <w14:solidFill>
                    <w14:schemeClr w14:val="tx1"/>
                  </w14:solidFill>
                </w14:textFill>
              </w:rPr>
              <w:t>22</w:t>
            </w:r>
            <w:r>
              <w:rPr>
                <w:rFonts w:hint="eastAsia"/>
                <w:color w:val="000000" w:themeColor="text1"/>
                <w:kern w:val="0"/>
                <w:sz w:val="24"/>
                <w14:textFill>
                  <w14:solidFill>
                    <w14:schemeClr w14:val="tx1"/>
                  </w14:solidFill>
                </w14:textFill>
              </w:rPr>
              <w:t>”第</w:t>
            </w:r>
            <w:r>
              <w:rPr>
                <w:rFonts w:hint="eastAsia"/>
                <w:color w:val="000000" w:themeColor="text1"/>
                <w:kern w:val="0"/>
                <w:sz w:val="24"/>
                <w:lang w:val="en-US" w:eastAsia="zh-CN"/>
                <w14:textFill>
                  <w14:solidFill>
                    <w14:schemeClr w14:val="tx1"/>
                  </w14:solidFill>
                </w14:textFill>
              </w:rPr>
              <w:t>3</w:t>
            </w:r>
            <w:r>
              <w:rPr>
                <w:rFonts w:hint="eastAsia"/>
                <w:color w:val="000000" w:themeColor="text1"/>
                <w:kern w:val="0"/>
                <w:sz w:val="24"/>
                <w14:textFill>
                  <w14:solidFill>
                    <w14:schemeClr w14:val="tx1"/>
                  </w14:solidFill>
                </w14:textFill>
              </w:rPr>
              <w:t>7条“</w:t>
            </w:r>
            <w:r>
              <w:rPr>
                <w:rFonts w:hint="eastAsia"/>
                <w:color w:val="000000" w:themeColor="text1"/>
                <w:kern w:val="0"/>
                <w:sz w:val="24"/>
                <w:lang w:val="en-US" w:eastAsia="zh-CN"/>
                <w14:textFill>
                  <w14:solidFill>
                    <w14:schemeClr w14:val="tx1"/>
                  </w14:solidFill>
                </w14:textFill>
              </w:rPr>
              <w:t>造纸222（含废纸造纸）</w:t>
            </w:r>
            <w:r>
              <w:rPr>
                <w:rFonts w:hint="eastAsia"/>
                <w:color w:val="000000" w:themeColor="text1"/>
                <w:kern w:val="0"/>
                <w:sz w:val="24"/>
                <w14:textFill>
                  <w14:solidFill>
                    <w14:schemeClr w14:val="tx1"/>
                  </w14:solidFill>
                </w14:textFill>
              </w:rPr>
              <w:t>”。名录规定：“全部</w:t>
            </w: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14:textFill>
                  <w14:solidFill>
                    <w14:schemeClr w14:val="tx1"/>
                  </w14:solidFill>
                </w14:textFill>
              </w:rPr>
              <w:t>手工纸、加工纸制造除外</w:t>
            </w: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14:textFill>
                  <w14:solidFill>
                    <w14:schemeClr w14:val="tx1"/>
                  </w14:solidFill>
                </w14:textFill>
              </w:rPr>
              <w:t>”应编制环境影响评价报告书；“手工纸制造</w:t>
            </w: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14:textFill>
                  <w14:solidFill>
                    <w14:schemeClr w14:val="tx1"/>
                  </w14:solidFill>
                </w14:textFill>
              </w:rPr>
              <w:t>有涂布、浸渍、印刷、粘胶工艺的加工纸制造”应编制环境影响评价报告表。本项目为</w:t>
            </w:r>
            <w:r>
              <w:rPr>
                <w:rFonts w:hint="eastAsia"/>
                <w:color w:val="000000" w:themeColor="text1"/>
                <w:kern w:val="0"/>
                <w:sz w:val="24"/>
                <w:lang w:eastAsia="zh-CN"/>
                <w14:textFill>
                  <w14:solidFill>
                    <w14:schemeClr w14:val="tx1"/>
                  </w14:solidFill>
                </w14:textFill>
              </w:rPr>
              <w:t>纸塑复合纸</w:t>
            </w:r>
            <w:r>
              <w:rPr>
                <w:rFonts w:hint="eastAsia"/>
                <w:color w:val="000000" w:themeColor="text1"/>
                <w:kern w:val="0"/>
                <w:sz w:val="24"/>
                <w14:textFill>
                  <w14:solidFill>
                    <w14:schemeClr w14:val="tx1"/>
                  </w14:solidFill>
                </w14:textFill>
              </w:rPr>
              <w:t>生产线制造，主要涉及工艺流程为：原料（纸、</w:t>
            </w:r>
            <w:r>
              <w:rPr>
                <w:rFonts w:hint="eastAsia"/>
                <w:color w:val="000000" w:themeColor="text1"/>
                <w:kern w:val="0"/>
                <w:sz w:val="24"/>
                <w:lang w:eastAsia="zh-CN"/>
                <w14:textFill>
                  <w14:solidFill>
                    <w14:schemeClr w14:val="tx1"/>
                  </w14:solidFill>
                </w14:textFill>
              </w:rPr>
              <w:t>塑料编织袋</w:t>
            </w:r>
            <w:r>
              <w:rPr>
                <w:rFonts w:hint="eastAsia"/>
                <w:color w:val="000000" w:themeColor="text1"/>
                <w:kern w:val="0"/>
                <w:sz w:val="24"/>
                <w14:textFill>
                  <w14:solidFill>
                    <w14:schemeClr w14:val="tx1"/>
                  </w14:solidFill>
                </w14:textFill>
              </w:rPr>
              <w:t>、PP颗粒等）-加热复合-印刷-裁切-成品，属于</w:t>
            </w:r>
            <w:r>
              <w:rPr>
                <w:rFonts w:hint="eastAsia"/>
                <w:color w:val="000000" w:themeColor="text1"/>
                <w:kern w:val="0"/>
                <w:sz w:val="24"/>
                <w:lang w:val="en-US" w:eastAsia="zh-CN"/>
                <w14:textFill>
                  <w14:solidFill>
                    <w14:schemeClr w14:val="tx1"/>
                  </w14:solidFill>
                </w14:textFill>
              </w:rPr>
              <w:t>印刷、粘胶工艺的加工纸制造</w:t>
            </w:r>
            <w:r>
              <w:rPr>
                <w:rFonts w:hint="eastAsia"/>
                <w:color w:val="000000" w:themeColor="text1"/>
                <w:kern w:val="0"/>
                <w:sz w:val="24"/>
                <w14:textFill>
                  <w14:solidFill>
                    <w14:schemeClr w14:val="tx1"/>
                  </w14:solidFill>
                </w14:textFill>
              </w:rPr>
              <w:t>，应编制环境影响评价报告表。</w:t>
            </w:r>
          </w:p>
          <w:p w14:paraId="534D4D5A">
            <w:pPr>
              <w:autoSpaceDE w:val="0"/>
              <w:autoSpaceDN w:val="0"/>
              <w:adjustRightInd w:val="0"/>
              <w:snapToGrid w:val="0"/>
              <w:spacing w:line="460" w:lineRule="exact"/>
              <w:ind w:firstLine="482" w:firstLineChars="200"/>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2、</w:t>
            </w:r>
            <w:r>
              <w:rPr>
                <w:b/>
                <w:bCs/>
                <w:color w:val="000000" w:themeColor="text1"/>
                <w:kern w:val="0"/>
                <w:sz w:val="24"/>
                <w14:textFill>
                  <w14:solidFill>
                    <w14:schemeClr w14:val="tx1"/>
                  </w14:solidFill>
                </w14:textFill>
              </w:rPr>
              <w:t>与产业政策相符性分析</w:t>
            </w:r>
          </w:p>
          <w:p w14:paraId="4CC6E0FD">
            <w:pPr>
              <w:pStyle w:val="6"/>
              <w:adjustRightInd w:val="0"/>
              <w:snapToGrid w:val="0"/>
              <w:spacing w:line="460" w:lineRule="exact"/>
              <w:ind w:firstLine="480" w:firstLineChars="200"/>
              <w:jc w:val="both"/>
              <w:rPr>
                <w:color w:val="000000" w:themeColor="text1"/>
                <w:szCs w:val="24"/>
                <w:highlight w:val="yellow"/>
                <w:lang w:val="en-US" w:eastAsia="zh-CN"/>
                <w14:textFill>
                  <w14:solidFill>
                    <w14:schemeClr w14:val="tx1"/>
                  </w14:solidFill>
                </w14:textFill>
              </w:rPr>
            </w:pPr>
            <w:r>
              <w:rPr>
                <w:rFonts w:hint="eastAsia"/>
                <w:color w:val="000000" w:themeColor="text1"/>
                <w:szCs w:val="24"/>
                <w:lang w:val="en-US" w:eastAsia="zh-CN"/>
                <w14:textFill>
                  <w14:solidFill>
                    <w14:schemeClr w14:val="tx1"/>
                  </w14:solidFill>
                </w14:textFill>
              </w:rPr>
              <w:t>经查阅</w:t>
            </w:r>
            <w:r>
              <w:rPr>
                <w:color w:val="000000" w:themeColor="text1"/>
                <w:szCs w:val="24"/>
                <w:lang w:val="en-US" w:eastAsia="zh-CN"/>
                <w14:textFill>
                  <w14:solidFill>
                    <w14:schemeClr w14:val="tx1"/>
                  </w14:solidFill>
                </w14:textFill>
              </w:rPr>
              <w:t>《产业结构调整指导目录（2024年本）》，</w:t>
            </w:r>
            <w:r>
              <w:rPr>
                <w:bCs/>
                <w:color w:val="000000" w:themeColor="text1"/>
                <w:szCs w:val="24"/>
                <w:lang w:val="en-US" w:eastAsia="zh-CN"/>
                <w14:textFill>
                  <w14:solidFill>
                    <w14:schemeClr w14:val="tx1"/>
                  </w14:solidFill>
                </w14:textFill>
              </w:rPr>
              <w:t>该项目生产规模、生产设备、生产工艺均</w:t>
            </w:r>
            <w:r>
              <w:rPr>
                <w:rFonts w:hint="eastAsia"/>
                <w:bCs/>
                <w:color w:val="000000" w:themeColor="text1"/>
                <w:szCs w:val="24"/>
                <w:lang w:val="en-US" w:eastAsia="zh-CN"/>
                <w14:textFill>
                  <w14:solidFill>
                    <w14:schemeClr w14:val="tx1"/>
                  </w14:solidFill>
                </w14:textFill>
              </w:rPr>
              <w:t>不</w:t>
            </w:r>
            <w:r>
              <w:rPr>
                <w:bCs/>
                <w:color w:val="000000" w:themeColor="text1"/>
                <w:szCs w:val="24"/>
                <w:lang w:val="en-US" w:eastAsia="zh-CN"/>
                <w14:textFill>
                  <w14:solidFill>
                    <w14:schemeClr w14:val="tx1"/>
                  </w14:solidFill>
                </w14:textFill>
              </w:rPr>
              <w:t>属于</w:t>
            </w:r>
            <w:r>
              <w:rPr>
                <w:rFonts w:ascii="宋体" w:hAnsi="宋体"/>
                <w:bCs/>
                <w:color w:val="000000" w:themeColor="text1"/>
                <w:szCs w:val="24"/>
                <w:lang w:val="en-US" w:eastAsia="zh-CN"/>
                <w14:textFill>
                  <w14:solidFill>
                    <w14:schemeClr w14:val="tx1"/>
                  </w14:solidFill>
                </w14:textFill>
              </w:rPr>
              <w:t>“限制类”</w:t>
            </w:r>
            <w:r>
              <w:rPr>
                <w:rFonts w:hint="eastAsia" w:ascii="宋体" w:hAnsi="宋体"/>
                <w:bCs/>
                <w:color w:val="000000" w:themeColor="text1"/>
                <w:szCs w:val="24"/>
                <w:lang w:val="en-US" w:eastAsia="zh-CN"/>
                <w14:textFill>
                  <w14:solidFill>
                    <w14:schemeClr w14:val="tx1"/>
                  </w14:solidFill>
                </w14:textFill>
              </w:rPr>
              <w:t>或</w:t>
            </w:r>
            <w:r>
              <w:rPr>
                <w:rFonts w:ascii="宋体" w:hAnsi="宋体"/>
                <w:bCs/>
                <w:color w:val="000000" w:themeColor="text1"/>
                <w:szCs w:val="24"/>
                <w:lang w:val="en-US" w:eastAsia="zh-CN"/>
                <w14:textFill>
                  <w14:solidFill>
                    <w14:schemeClr w14:val="tx1"/>
                  </w14:solidFill>
                </w14:textFill>
              </w:rPr>
              <w:t>“淘汰类”，为“鼓励类</w:t>
            </w:r>
            <w:r>
              <w:rPr>
                <w:rFonts w:hint="eastAsia" w:ascii="宋体" w:hAnsi="宋体"/>
                <w:bCs/>
                <w:color w:val="000000" w:themeColor="text1"/>
                <w:szCs w:val="24"/>
                <w:lang w:val="en-US" w:eastAsia="zh-CN"/>
                <w14:textFill>
                  <w14:solidFill>
                    <w14:schemeClr w14:val="tx1"/>
                  </w14:solidFill>
                </w14:textFill>
              </w:rPr>
              <w:t>”</w:t>
            </w:r>
            <w:r>
              <w:rPr>
                <w:bCs/>
                <w:color w:val="000000" w:themeColor="text1"/>
                <w:szCs w:val="24"/>
                <w:lang w:val="en-US" w:eastAsia="zh-CN"/>
                <w14:textFill>
                  <w14:solidFill>
                    <w14:schemeClr w14:val="tx1"/>
                  </w14:solidFill>
                </w14:textFill>
              </w:rPr>
              <w:t>，符合国家产业政策要求。</w:t>
            </w:r>
            <w:r>
              <w:rPr>
                <w:rFonts w:hint="eastAsia"/>
                <w:color w:val="000000" w:themeColor="text1"/>
                <w:szCs w:val="24"/>
                <w:lang w:val="en-US" w:eastAsia="zh-CN"/>
                <w14:textFill>
                  <w14:solidFill>
                    <w14:schemeClr w14:val="tx1"/>
                  </w14:solidFill>
                </w14:textFill>
              </w:rPr>
              <w:t>本项目已通过新乡市凤泉区发展和改革委员会备案，项目代码为：2604-410704-04-01-617595。</w:t>
            </w:r>
          </w:p>
          <w:p w14:paraId="04B21FB5">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14:textFill>
                  <w14:solidFill>
                    <w14:schemeClr w14:val="tx1"/>
                  </w14:solidFill>
                </w14:textFill>
              </w:rPr>
              <w:t>情况与</w:t>
            </w:r>
            <w:r>
              <w:rPr>
                <w:color w:val="000000" w:themeColor="text1"/>
                <w:sz w:val="24"/>
                <w14:textFill>
                  <w14:solidFill>
                    <w14:schemeClr w14:val="tx1"/>
                  </w14:solidFill>
                </w14:textFill>
              </w:rPr>
              <w:t>产业政策相符性见</w:t>
            </w:r>
            <w:r>
              <w:rPr>
                <w:rFonts w:hint="eastAsia"/>
                <w:color w:val="000000" w:themeColor="text1"/>
                <w:sz w:val="24"/>
                <w14:textFill>
                  <w14:solidFill>
                    <w14:schemeClr w14:val="tx1"/>
                  </w14:solidFill>
                </w14:textFill>
              </w:rPr>
              <w:t>下表</w:t>
            </w:r>
            <w:r>
              <w:rPr>
                <w:color w:val="000000" w:themeColor="text1"/>
                <w:sz w:val="24"/>
                <w14:textFill>
                  <w14:solidFill>
                    <w14:schemeClr w14:val="tx1"/>
                  </w14:solidFill>
                </w14:textFill>
              </w:rPr>
              <w:t>。</w:t>
            </w:r>
          </w:p>
          <w:p w14:paraId="40771568">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14:textFill>
                  <w14:solidFill>
                    <w14:schemeClr w14:val="tx1"/>
                  </w14:solidFill>
                </w14:textFill>
              </w:rPr>
              <w:t>5</w:t>
            </w:r>
            <w:r>
              <w:rPr>
                <w:rFonts w:eastAsia="黑体"/>
                <w:color w:val="000000" w:themeColor="text1"/>
                <w:sz w:val="24"/>
                <w14:textFill>
                  <w14:solidFill>
                    <w14:schemeClr w14:val="tx1"/>
                  </w14:solidFill>
                </w14:textFill>
              </w:rPr>
              <w:t xml:space="preserve">  </w:t>
            </w:r>
            <w:r>
              <w:rPr>
                <w:rFonts w:eastAsia="黑体"/>
                <w:color w:val="000000" w:themeColor="text1"/>
                <w:sz w:val="24"/>
                <w:lang w:val="pt-BR"/>
                <w14:textFill>
                  <w14:solidFill>
                    <w14:schemeClr w14:val="tx1"/>
                  </w14:solidFill>
                </w14:textFill>
              </w:rPr>
              <w:t xml:space="preserve"> </w:t>
            </w:r>
            <w:r>
              <w:rPr>
                <w:rFonts w:eastAsia="黑体"/>
                <w:color w:val="000000" w:themeColor="text1"/>
                <w:sz w:val="24"/>
                <w14:textFill>
                  <w14:solidFill>
                    <w14:schemeClr w14:val="tx1"/>
                  </w14:solidFill>
                </w14:textFill>
              </w:rPr>
              <w:t xml:space="preserve">     </w:t>
            </w:r>
            <w:r>
              <w:rPr>
                <w:rFonts w:eastAsia="黑体"/>
                <w:color w:val="000000" w:themeColor="text1"/>
                <w:sz w:val="24"/>
                <w:lang w:val="pt-BR"/>
                <w14:textFill>
                  <w14:solidFill>
                    <w14:schemeClr w14:val="tx1"/>
                  </w14:solidFill>
                </w14:textFill>
              </w:rPr>
              <w:t>项目与产业政策相符性分析</w:t>
            </w:r>
          </w:p>
          <w:tbl>
            <w:tblPr>
              <w:tblStyle w:val="17"/>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300"/>
              <w:gridCol w:w="567"/>
              <w:gridCol w:w="567"/>
              <w:gridCol w:w="2693"/>
              <w:gridCol w:w="2551"/>
              <w:gridCol w:w="829"/>
            </w:tblGrid>
            <w:tr w14:paraId="0046E25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7" w:type="dxa"/>
                  <w:gridSpan w:val="2"/>
                  <w:vAlign w:val="center"/>
                </w:tcPr>
                <w:p w14:paraId="337D0887">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类别</w:t>
                  </w:r>
                </w:p>
              </w:tc>
              <w:tc>
                <w:tcPr>
                  <w:tcW w:w="567" w:type="dxa"/>
                  <w:vAlign w:val="center"/>
                </w:tcPr>
                <w:p w14:paraId="5EBD036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条款</w:t>
                  </w:r>
                </w:p>
              </w:tc>
              <w:tc>
                <w:tcPr>
                  <w:tcW w:w="2693" w:type="dxa"/>
                  <w:vAlign w:val="center"/>
                </w:tcPr>
                <w:p w14:paraId="1438508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内容</w:t>
                  </w:r>
                </w:p>
              </w:tc>
              <w:tc>
                <w:tcPr>
                  <w:tcW w:w="2551" w:type="dxa"/>
                  <w:vAlign w:val="center"/>
                </w:tcPr>
                <w:p w14:paraId="4F75F0CE">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本项目情况</w:t>
                  </w:r>
                </w:p>
              </w:tc>
              <w:tc>
                <w:tcPr>
                  <w:tcW w:w="829" w:type="dxa"/>
                  <w:vAlign w:val="center"/>
                </w:tcPr>
                <w:p w14:paraId="7AA3FDA7">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相符性</w:t>
                  </w:r>
                </w:p>
              </w:tc>
            </w:tr>
            <w:tr w14:paraId="2CDD75D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7" w:type="dxa"/>
                  <w:gridSpan w:val="2"/>
                  <w:vAlign w:val="center"/>
                </w:tcPr>
                <w:p w14:paraId="3A64C73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鼓励类</w:t>
                  </w:r>
                </w:p>
              </w:tc>
              <w:tc>
                <w:tcPr>
                  <w:tcW w:w="567" w:type="dxa"/>
                  <w:vAlign w:val="center"/>
                </w:tcPr>
                <w:p w14:paraId="473C677F">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十九、轻工</w:t>
                  </w:r>
                </w:p>
              </w:tc>
              <w:tc>
                <w:tcPr>
                  <w:tcW w:w="2693" w:type="dxa"/>
                  <w:vAlign w:val="center"/>
                </w:tcPr>
                <w:p w14:paraId="735B506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10.真空镀铝、喷镀氧化硅、聚乙烯醇(PVA)涂布型薄膜、功能性聚酯(PET)薄膜、无溶剂复合或热复合节能低碳聚丙烯薄膜、定向聚苯乙烯(OPS)薄膜及纸塑基多层复合等新型包装材料</w:t>
                  </w:r>
                </w:p>
              </w:tc>
              <w:tc>
                <w:tcPr>
                  <w:tcW w:w="2551" w:type="dxa"/>
                  <w:vAlign w:val="center"/>
                </w:tcPr>
                <w:p w14:paraId="11291E8C">
                  <w:pPr>
                    <w:pStyle w:val="6"/>
                    <w:jc w:val="center"/>
                    <w:rPr>
                      <w:rFonts w:hint="default" w:eastAsia="宋体"/>
                      <w:color w:val="000000" w:themeColor="text1"/>
                      <w:sz w:val="21"/>
                      <w:szCs w:val="21"/>
                      <w:lang w:val="en-US" w:eastAsia="zh-CN"/>
                      <w14:textFill>
                        <w14:solidFill>
                          <w14:schemeClr w14:val="tx1"/>
                        </w14:solidFill>
                      </w14:textFill>
                    </w:rPr>
                  </w:pPr>
                  <w:r>
                    <w:rPr>
                      <w:color w:val="000000" w:themeColor="text1"/>
                      <w:sz w:val="21"/>
                      <w:szCs w:val="21"/>
                      <w:lang w:val="en-US" w:eastAsia="zh-CN"/>
                      <w14:textFill>
                        <w14:solidFill>
                          <w14:schemeClr w14:val="tx1"/>
                        </w14:solidFill>
                      </w14:textFill>
                    </w:rPr>
                    <w:t>本项目</w:t>
                  </w:r>
                  <w:r>
                    <w:rPr>
                      <w:rFonts w:hint="eastAsia"/>
                      <w:color w:val="000000" w:themeColor="text1"/>
                      <w:sz w:val="21"/>
                      <w:szCs w:val="21"/>
                      <w:lang w:val="en-US" w:eastAsia="zh-CN"/>
                      <w14:textFill>
                        <w14:solidFill>
                          <w14:schemeClr w14:val="tx1"/>
                        </w14:solidFill>
                      </w14:textFill>
                    </w:rPr>
                    <w:t>采用PP、PE、牛皮纸、塑料编织袋生产</w:t>
                  </w:r>
                  <w:r>
                    <w:rPr>
                      <w:rFonts w:hint="eastAsia"/>
                      <w:color w:val="000000" w:themeColor="text1"/>
                      <w:sz w:val="21"/>
                      <w:szCs w:val="21"/>
                      <w14:textFill>
                        <w14:solidFill>
                          <w14:schemeClr w14:val="tx1"/>
                        </w14:solidFill>
                      </w14:textFill>
                    </w:rPr>
                    <w:t>纸塑基多层复合</w:t>
                  </w:r>
                  <w:r>
                    <w:rPr>
                      <w:rFonts w:hint="eastAsia"/>
                      <w:color w:val="000000" w:themeColor="text1"/>
                      <w:sz w:val="21"/>
                      <w:szCs w:val="21"/>
                      <w:lang w:val="en-US" w:eastAsia="zh-CN"/>
                      <w14:textFill>
                        <w14:solidFill>
                          <w14:schemeClr w14:val="tx1"/>
                        </w14:solidFill>
                      </w14:textFill>
                    </w:rPr>
                    <w:t>新型包装材料</w:t>
                  </w:r>
                </w:p>
              </w:tc>
              <w:tc>
                <w:tcPr>
                  <w:tcW w:w="829" w:type="dxa"/>
                  <w:vAlign w:val="center"/>
                </w:tcPr>
                <w:p w14:paraId="7185962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属于</w:t>
                  </w:r>
                </w:p>
              </w:tc>
            </w:tr>
            <w:tr w14:paraId="6DF09E6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7" w:type="dxa"/>
                  <w:gridSpan w:val="2"/>
                  <w:vAlign w:val="center"/>
                </w:tcPr>
                <w:p w14:paraId="46FD6FE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限制类</w:t>
                  </w:r>
                </w:p>
              </w:tc>
              <w:tc>
                <w:tcPr>
                  <w:tcW w:w="567" w:type="dxa"/>
                  <w:vAlign w:val="center"/>
                </w:tcPr>
                <w:p w14:paraId="03BB95E4">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2693" w:type="dxa"/>
                  <w:vAlign w:val="center"/>
                </w:tcPr>
                <w:p w14:paraId="4E72078C">
                  <w:pPr>
                    <w:pStyle w:val="6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查无相关对应条款</w:t>
                  </w:r>
                </w:p>
              </w:tc>
              <w:tc>
                <w:tcPr>
                  <w:tcW w:w="2551" w:type="dxa"/>
                  <w:vAlign w:val="center"/>
                </w:tcPr>
                <w:p w14:paraId="079856C9">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本项目为</w:t>
                  </w:r>
                  <w:r>
                    <w:rPr>
                      <w:rFonts w:hint="eastAsia"/>
                      <w:color w:val="000000" w:themeColor="text1"/>
                      <w:szCs w:val="21"/>
                      <w14:textFill>
                        <w14:solidFill>
                          <w14:schemeClr w14:val="tx1"/>
                        </w14:solidFill>
                      </w14:textFill>
                    </w:rPr>
                    <w:t>年产400万张纸塑复合纸迁建项目</w:t>
                  </w:r>
                </w:p>
              </w:tc>
              <w:tc>
                <w:tcPr>
                  <w:tcW w:w="829" w:type="dxa"/>
                  <w:vAlign w:val="center"/>
                </w:tcPr>
                <w:p w14:paraId="7A46171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不属于</w:t>
                  </w:r>
                </w:p>
              </w:tc>
            </w:tr>
            <w:tr w14:paraId="1BF2779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00" w:type="dxa"/>
                  <w:vMerge w:val="restart"/>
                  <w:vAlign w:val="center"/>
                </w:tcPr>
                <w:p w14:paraId="42FAAA1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淘汰类</w:t>
                  </w:r>
                </w:p>
              </w:tc>
              <w:tc>
                <w:tcPr>
                  <w:tcW w:w="567" w:type="dxa"/>
                  <w:vAlign w:val="center"/>
                </w:tcPr>
                <w:p w14:paraId="255D17B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落后生产工艺装备</w:t>
                  </w:r>
                </w:p>
              </w:tc>
              <w:tc>
                <w:tcPr>
                  <w:tcW w:w="567" w:type="dxa"/>
                  <w:vAlign w:val="center"/>
                </w:tcPr>
                <w:p w14:paraId="7F649B80">
                  <w:pPr>
                    <w:jc w:val="center"/>
                    <w:rPr>
                      <w:color w:val="000000" w:themeColor="text1"/>
                      <w:szCs w:val="21"/>
                      <w:highlight w:val="yellow"/>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2693" w:type="dxa"/>
                  <w:vAlign w:val="center"/>
                </w:tcPr>
                <w:p w14:paraId="51AE88A4">
                  <w:pPr>
                    <w:jc w:val="center"/>
                    <w:rPr>
                      <w:color w:val="000000" w:themeColor="text1"/>
                      <w:sz w:val="21"/>
                      <w:szCs w:val="21"/>
                      <w:highlight w:val="yellow"/>
                      <w:lang w:val="en-US" w:eastAsia="zh-CN"/>
                      <w14:textFill>
                        <w14:solidFill>
                          <w14:schemeClr w14:val="tx1"/>
                        </w14:solidFill>
                      </w14:textFill>
                    </w:rPr>
                  </w:pPr>
                  <w:r>
                    <w:rPr>
                      <w:rFonts w:hint="eastAsia"/>
                      <w:color w:val="000000" w:themeColor="text1"/>
                      <w:szCs w:val="21"/>
                      <w14:textFill>
                        <w14:solidFill>
                          <w14:schemeClr w14:val="tx1"/>
                        </w14:solidFill>
                      </w14:textFill>
                    </w:rPr>
                    <w:t>查无相关对应条款</w:t>
                  </w:r>
                </w:p>
              </w:tc>
              <w:tc>
                <w:tcPr>
                  <w:tcW w:w="2551" w:type="dxa"/>
                  <w:vAlign w:val="center"/>
                </w:tcPr>
                <w:p w14:paraId="2FBCE142">
                  <w:pPr>
                    <w:jc w:val="center"/>
                    <w:rPr>
                      <w:color w:val="000000" w:themeColor="text1"/>
                      <w:sz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本项目为</w:t>
                  </w:r>
                  <w:r>
                    <w:rPr>
                      <w:rFonts w:hint="eastAsia"/>
                      <w:color w:val="000000" w:themeColor="text1"/>
                      <w:szCs w:val="21"/>
                      <w14:textFill>
                        <w14:solidFill>
                          <w14:schemeClr w14:val="tx1"/>
                        </w14:solidFill>
                      </w14:textFill>
                    </w:rPr>
                    <w:t>年产400万张纸塑复合纸迁建项目</w:t>
                  </w:r>
                </w:p>
              </w:tc>
              <w:tc>
                <w:tcPr>
                  <w:tcW w:w="829" w:type="dxa"/>
                  <w:vMerge w:val="restart"/>
                  <w:vAlign w:val="center"/>
                </w:tcPr>
                <w:p w14:paraId="7C1A671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不属于</w:t>
                  </w:r>
                </w:p>
              </w:tc>
            </w:tr>
            <w:tr w14:paraId="47A0053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00" w:type="dxa"/>
                  <w:vMerge w:val="continue"/>
                  <w:vAlign w:val="center"/>
                </w:tcPr>
                <w:p w14:paraId="3FE37ECD">
                  <w:pPr>
                    <w:jc w:val="center"/>
                    <w:rPr>
                      <w:color w:val="000000" w:themeColor="text1"/>
                      <w:szCs w:val="21"/>
                      <w:highlight w:val="yellow"/>
                      <w14:textFill>
                        <w14:solidFill>
                          <w14:schemeClr w14:val="tx1"/>
                        </w14:solidFill>
                      </w14:textFill>
                    </w:rPr>
                  </w:pPr>
                </w:p>
              </w:tc>
              <w:tc>
                <w:tcPr>
                  <w:tcW w:w="567" w:type="dxa"/>
                  <w:vAlign w:val="center"/>
                </w:tcPr>
                <w:p w14:paraId="1584643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落后产品</w:t>
                  </w:r>
                </w:p>
              </w:tc>
              <w:tc>
                <w:tcPr>
                  <w:tcW w:w="567" w:type="dxa"/>
                  <w:vAlign w:val="center"/>
                </w:tcPr>
                <w:p w14:paraId="1305D22D">
                  <w:pPr>
                    <w:jc w:val="center"/>
                    <w:rPr>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2693" w:type="dxa"/>
                  <w:vAlign w:val="center"/>
                </w:tcPr>
                <w:p w14:paraId="615CB84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查无相关对应条款</w:t>
                  </w:r>
                </w:p>
              </w:tc>
              <w:tc>
                <w:tcPr>
                  <w:tcW w:w="2551" w:type="dxa"/>
                  <w:vAlign w:val="center"/>
                </w:tcPr>
                <w:p w14:paraId="3D174567">
                  <w:pPr>
                    <w:jc w:val="center"/>
                    <w:rPr>
                      <w:color w:val="000000" w:themeColor="text1"/>
                      <w:szCs w:val="21"/>
                      <w:highlight w:val="yellow"/>
                      <w14:textFill>
                        <w14:solidFill>
                          <w14:schemeClr w14:val="tx1"/>
                        </w14:solidFill>
                      </w14:textFill>
                    </w:rPr>
                  </w:pPr>
                  <w:r>
                    <w:rPr>
                      <w:rFonts w:hint="eastAsia"/>
                      <w:color w:val="000000" w:themeColor="text1"/>
                      <w:szCs w:val="21"/>
                      <w:lang w:val="en-US" w:eastAsia="zh-CN"/>
                      <w14:textFill>
                        <w14:solidFill>
                          <w14:schemeClr w14:val="tx1"/>
                        </w14:solidFill>
                      </w14:textFill>
                    </w:rPr>
                    <w:t>本项目为</w:t>
                  </w:r>
                  <w:r>
                    <w:rPr>
                      <w:rFonts w:hint="eastAsia"/>
                      <w:color w:val="000000" w:themeColor="text1"/>
                      <w:szCs w:val="21"/>
                      <w14:textFill>
                        <w14:solidFill>
                          <w14:schemeClr w14:val="tx1"/>
                        </w14:solidFill>
                      </w14:textFill>
                    </w:rPr>
                    <w:t>年产400万张纸塑复合纸迁建项目</w:t>
                  </w:r>
                </w:p>
              </w:tc>
              <w:tc>
                <w:tcPr>
                  <w:tcW w:w="829" w:type="dxa"/>
                  <w:vMerge w:val="continue"/>
                  <w:vAlign w:val="center"/>
                </w:tcPr>
                <w:p w14:paraId="40CE5BAE">
                  <w:pPr>
                    <w:jc w:val="center"/>
                    <w:rPr>
                      <w:color w:val="000000" w:themeColor="text1"/>
                      <w:szCs w:val="21"/>
                      <w:highlight w:val="yellow"/>
                      <w14:textFill>
                        <w14:solidFill>
                          <w14:schemeClr w14:val="tx1"/>
                        </w14:solidFill>
                      </w14:textFill>
                    </w:rPr>
                  </w:pPr>
                </w:p>
              </w:tc>
            </w:tr>
          </w:tbl>
          <w:p w14:paraId="27FEAF26">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3、与当地建设相符性分析</w:t>
            </w:r>
          </w:p>
          <w:p w14:paraId="70921C05">
            <w:pPr>
              <w:adjustRightInd w:val="0"/>
              <w:snapToGrid w:val="0"/>
              <w:spacing w:line="460" w:lineRule="exact"/>
              <w:ind w:firstLine="480" w:firstLineChars="200"/>
              <w:rPr>
                <w:color w:val="000000" w:themeColor="text1"/>
                <w:sz w:val="24"/>
                <w:highlight w:val="yellow"/>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本项目位于</w:t>
            </w:r>
            <w:r>
              <w:rPr>
                <w:rFonts w:hint="eastAsia"/>
                <w:color w:val="000000" w:themeColor="text1"/>
                <w:sz w:val="24"/>
                <w14:textFill>
                  <w14:solidFill>
                    <w14:schemeClr w14:val="tx1"/>
                  </w14:solidFill>
                </w14:textFill>
              </w:rPr>
              <w:t>新乡市凤泉区产业集聚区标北路11号专精特新孵化园项目</w:t>
            </w:r>
            <w:r>
              <w:rPr>
                <w:rFonts w:hint="eastAsia"/>
                <w:color w:val="000000" w:themeColor="text1"/>
                <w:sz w:val="24"/>
                <w:lang w:eastAsia="zh-CN"/>
                <w14:textFill>
                  <w14:solidFill>
                    <w14:schemeClr w14:val="tx1"/>
                  </w14:solidFill>
                </w14:textFill>
              </w:rPr>
              <w:t>6号厂房</w:t>
            </w:r>
            <w:r>
              <w:rPr>
                <w:color w:val="000000" w:themeColor="text1"/>
                <w:sz w:val="24"/>
                <w14:textFill>
                  <w14:solidFill>
                    <w14:schemeClr w14:val="tx1"/>
                  </w14:solidFill>
                </w14:textFill>
              </w:rPr>
              <w:t>，根据</w:t>
            </w:r>
            <w:r>
              <w:rPr>
                <w:rFonts w:hint="eastAsia"/>
                <w:color w:val="000000" w:themeColor="text1"/>
                <w:kern w:val="0"/>
                <w:sz w:val="24"/>
                <w14:textFill>
                  <w14:solidFill>
                    <w14:schemeClr w14:val="tx1"/>
                  </w14:solidFill>
                </w14:textFill>
              </w:rPr>
              <w:t>《新乡市新能源电池专业园区发展规划（2022-2035）—用地规划图》</w:t>
            </w:r>
            <w:r>
              <w:rPr>
                <w:color w:val="000000" w:themeColor="text1"/>
                <w:sz w:val="24"/>
                <w14:textFill>
                  <w14:solidFill>
                    <w14:schemeClr w14:val="tx1"/>
                  </w14:solidFill>
                </w14:textFill>
              </w:rPr>
              <w:t>，项目所占用地为</w:t>
            </w:r>
            <w:r>
              <w:rPr>
                <w:rFonts w:hint="eastAsia"/>
                <w:color w:val="000000" w:themeColor="text1"/>
                <w:sz w:val="24"/>
                <w14:textFill>
                  <w14:solidFill>
                    <w14:schemeClr w14:val="tx1"/>
                  </w14:solidFill>
                </w14:textFill>
              </w:rPr>
              <w:t>二类工业</w:t>
            </w:r>
            <w:r>
              <w:rPr>
                <w:color w:val="000000" w:themeColor="text1"/>
                <w:sz w:val="24"/>
                <w14:textFill>
                  <w14:solidFill>
                    <w14:schemeClr w14:val="tx1"/>
                  </w14:solidFill>
                </w14:textFill>
              </w:rPr>
              <w:t>用地，符合</w:t>
            </w:r>
            <w:r>
              <w:rPr>
                <w:rFonts w:hint="eastAsia"/>
                <w:color w:val="000000" w:themeColor="text1"/>
                <w:sz w:val="24"/>
                <w14:textFill>
                  <w14:solidFill>
                    <w14:schemeClr w14:val="tx1"/>
                  </w14:solidFill>
                </w14:textFill>
              </w:rPr>
              <w:t>新乡市新能源电池专业园区</w:t>
            </w:r>
            <w:r>
              <w:rPr>
                <w:color w:val="000000" w:themeColor="text1"/>
                <w:sz w:val="24"/>
                <w14:textFill>
                  <w14:solidFill>
                    <w14:schemeClr w14:val="tx1"/>
                  </w14:solidFill>
                </w14:textFill>
              </w:rPr>
              <w:t>用地规划要求。</w:t>
            </w:r>
          </w:p>
          <w:p w14:paraId="3049D624">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（2）</w:t>
            </w:r>
            <w:r>
              <w:rPr>
                <w:rFonts w:hint="eastAsia"/>
                <w:color w:val="000000" w:themeColor="text1"/>
                <w:sz w:val="24"/>
                <w14:textFill>
                  <w14:solidFill>
                    <w14:schemeClr w14:val="tx1"/>
                  </w14:solidFill>
                </w14:textFill>
              </w:rPr>
              <w:t>项目</w:t>
            </w:r>
            <w:r>
              <w:rPr>
                <w:color w:val="000000" w:themeColor="text1"/>
                <w:sz w:val="24"/>
                <w14:textFill>
                  <w14:solidFill>
                    <w14:schemeClr w14:val="tx1"/>
                  </w14:solidFill>
                </w14:textFill>
              </w:rPr>
              <w:t>选址距离最近的饮用水源地为</w:t>
            </w:r>
            <w:r>
              <w:rPr>
                <w:rFonts w:hint="eastAsia"/>
                <w:color w:val="000000" w:themeColor="text1"/>
                <w:sz w:val="24"/>
                <w14:textFill>
                  <w14:solidFill>
                    <w14:schemeClr w14:val="tx1"/>
                  </w14:solidFill>
                </w14:textFill>
              </w:rPr>
              <w:t>凤泉区宝山西路街道东张门村西地下水型水源地（共2眼井）</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水厂厂区所围成的区域为一级保护区。本项目距离其一级保护区约1000m，不在其保护区范围内。</w:t>
            </w:r>
          </w:p>
          <w:p w14:paraId="6269873F">
            <w:pPr>
              <w:autoSpaceDE w:val="0"/>
              <w:autoSpaceDN w:val="0"/>
              <w:adjustRightInd w:val="0"/>
              <w:snapToGrid w:val="0"/>
              <w:spacing w:line="46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3）项目选址距离最近的文物保护区为鲁堡龙山文化遗址，保护范围：以遗址上的县令李公碑（墓）为基点，向北250米，向东400米，向南500米，向西900米；建设控制地带：自保护范围边界线向四周各扩100米，本项目距离其建设控制地带850m，不在其保护区范围内。</w:t>
            </w:r>
          </w:p>
          <w:p w14:paraId="3B8BA599">
            <w:pPr>
              <w:autoSpaceDE w:val="0"/>
              <w:autoSpaceDN w:val="0"/>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4</w:t>
            </w:r>
            <w:r>
              <w:rPr>
                <w:b/>
                <w:color w:val="000000" w:themeColor="text1"/>
                <w:sz w:val="24"/>
                <w14:textFill>
                  <w14:solidFill>
                    <w14:schemeClr w14:val="tx1"/>
                  </w14:solidFill>
                </w14:textFill>
              </w:rPr>
              <w:t>、</w:t>
            </w:r>
            <w:r>
              <w:rPr>
                <w:rFonts w:hint="eastAsia"/>
                <w:b/>
                <w:color w:val="000000" w:themeColor="text1"/>
                <w:sz w:val="24"/>
                <w14:textFill>
                  <w14:solidFill>
                    <w14:schemeClr w14:val="tx1"/>
                  </w14:solidFill>
                </w14:textFill>
              </w:rPr>
              <w:t>与</w:t>
            </w:r>
            <w:r>
              <w:rPr>
                <w:b/>
                <w:color w:val="000000" w:themeColor="text1"/>
                <w:sz w:val="24"/>
                <w14:textFill>
                  <w14:solidFill>
                    <w14:schemeClr w14:val="tx1"/>
                  </w14:solidFill>
                </w14:textFill>
              </w:rPr>
              <w:t>南水北调中线工程保护区</w:t>
            </w:r>
            <w:r>
              <w:rPr>
                <w:rFonts w:hint="eastAsia"/>
                <w:b/>
                <w:color w:val="000000" w:themeColor="text1"/>
                <w:sz w:val="24"/>
                <w14:textFill>
                  <w14:solidFill>
                    <w14:schemeClr w14:val="tx1"/>
                  </w14:solidFill>
                </w14:textFill>
              </w:rPr>
              <w:t>相符性分析</w:t>
            </w:r>
          </w:p>
          <w:p w14:paraId="775CAE61">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南水北调中线一期工程总干渠（河南段）两侧饮用水水源保护区划》省南水北调办、省环保厅、省水利厅、省国土资源厅（2018年6月）南水北调中线一期工程总干渠在河南省境内的工程类型分为建筑物段和总干渠段明渠段。</w:t>
            </w:r>
          </w:p>
          <w:p w14:paraId="399AAA3D">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（一）建筑物段（渡槽、倒虹吸、暗涵、隧洞）</w:t>
            </w:r>
          </w:p>
          <w:p w14:paraId="7D81A852">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一级保护区范围自总干渠管理范围边线（防护栏网）外延50米，不设二级保护区。</w:t>
            </w:r>
          </w:p>
          <w:p w14:paraId="72233A89">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（二）总干渠明渠段</w:t>
            </w:r>
          </w:p>
          <w:p w14:paraId="4C899793">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根据地下水水位与总干渠渠底高程的关系，分为以下几种类型：</w:t>
            </w:r>
          </w:p>
          <w:p w14:paraId="5588BB57">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地下水水位低于总干渠渠底的渠段</w:t>
            </w:r>
          </w:p>
          <w:p w14:paraId="7987E9BE">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一级保护区范围自总干渠管理范围边线（防护栏网）外延50米；</w:t>
            </w:r>
          </w:p>
          <w:p w14:paraId="6E1F28DD">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二级保护区范围自一级保护区边线外延150米。</w:t>
            </w:r>
          </w:p>
          <w:p w14:paraId="3C6F9674">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地下水水位高于总干渠渠底的渠段</w:t>
            </w:r>
          </w:p>
          <w:p w14:paraId="1FEBB6D6">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①</w:t>
            </w:r>
            <w:r>
              <w:rPr>
                <w:color w:val="000000" w:themeColor="text1"/>
                <w:sz w:val="24"/>
                <w14:textFill>
                  <w14:solidFill>
                    <w14:schemeClr w14:val="tx1"/>
                  </w14:solidFill>
                </w14:textFill>
              </w:rPr>
              <w:t>微~弱透水性地层</w:t>
            </w:r>
          </w:p>
          <w:p w14:paraId="30D1E94A">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一级保护区范围自总干渠管理范围边线（防护栏网）外延50米；</w:t>
            </w:r>
          </w:p>
          <w:p w14:paraId="7FEF8289">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二级保护区范围自一级保护区边线外延500米。</w:t>
            </w:r>
          </w:p>
          <w:p w14:paraId="226FCCFD">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②</w:t>
            </w:r>
            <w:r>
              <w:rPr>
                <w:color w:val="000000" w:themeColor="text1"/>
                <w:sz w:val="24"/>
                <w14:textFill>
                  <w14:solidFill>
                    <w14:schemeClr w14:val="tx1"/>
                  </w14:solidFill>
                </w14:textFill>
              </w:rPr>
              <w:t>弱~中等透水性地层</w:t>
            </w:r>
          </w:p>
          <w:p w14:paraId="3617CC45">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一级保护区范围自总干渠管理范围边线（防护栏网）外延100米；</w:t>
            </w:r>
          </w:p>
          <w:p w14:paraId="4A043C0C">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二级保护区范围自一级保护区边线外延1000米。</w:t>
            </w:r>
          </w:p>
          <w:p w14:paraId="1F806F0E">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③</w:t>
            </w:r>
            <w:r>
              <w:rPr>
                <w:color w:val="000000" w:themeColor="text1"/>
                <w:sz w:val="24"/>
                <w14:textFill>
                  <w14:solidFill>
                    <w14:schemeClr w14:val="tx1"/>
                  </w14:solidFill>
                </w14:textFill>
              </w:rPr>
              <w:t>强透水性地层</w:t>
            </w:r>
          </w:p>
          <w:p w14:paraId="1D3125A2">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一级保护区范围自总干渠管理范围边线（防护栏网）外延200米；</w:t>
            </w:r>
          </w:p>
          <w:p w14:paraId="017D7E83">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二级保护区范围自一级保护区边线外延2000米、1500米。</w:t>
            </w:r>
          </w:p>
          <w:p w14:paraId="548FE09F">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项目距离厂区</w:t>
            </w:r>
            <w:r>
              <w:rPr>
                <w:rFonts w:hint="eastAsia"/>
                <w:color w:val="000000" w:themeColor="text1"/>
                <w:sz w:val="24"/>
                <w14:textFill>
                  <w14:solidFill>
                    <w14:schemeClr w14:val="tx1"/>
                  </w14:solidFill>
                </w14:textFill>
              </w:rPr>
              <w:t>东北方向</w:t>
            </w:r>
            <w:r>
              <w:rPr>
                <w:color w:val="000000" w:themeColor="text1"/>
                <w:sz w:val="24"/>
                <w14:textFill>
                  <w14:solidFill>
                    <w14:schemeClr w14:val="tx1"/>
                  </w14:solidFill>
                </w14:textFill>
              </w:rPr>
              <w:t>的南水北调渠约</w:t>
            </w:r>
            <w:r>
              <w:rPr>
                <w:rFonts w:hint="eastAsia"/>
                <w:color w:val="000000" w:themeColor="text1"/>
                <w:sz w:val="24"/>
                <w14:textFill>
                  <w14:solidFill>
                    <w14:schemeClr w14:val="tx1"/>
                  </w14:solidFill>
                </w14:textFill>
              </w:rPr>
              <w:t>3.4</w:t>
            </w:r>
            <w:r>
              <w:rPr>
                <w:color w:val="000000" w:themeColor="text1"/>
                <w:sz w:val="24"/>
                <w14:textFill>
                  <w14:solidFill>
                    <w14:schemeClr w14:val="tx1"/>
                  </w14:solidFill>
                </w14:textFill>
              </w:rPr>
              <w:t>km，对应渠段为南水北调中线总干渠（</w:t>
            </w:r>
            <w:r>
              <w:rPr>
                <w:rFonts w:hint="eastAsia"/>
                <w:color w:val="000000" w:themeColor="text1"/>
                <w:sz w:val="24"/>
                <w14:textFill>
                  <w14:solidFill>
                    <w14:schemeClr w14:val="tx1"/>
                  </w14:solidFill>
                </w14:textFill>
              </w:rPr>
              <w:t>潞王坟</w:t>
            </w:r>
            <w:r>
              <w:rPr>
                <w:color w:val="000000" w:themeColor="text1"/>
                <w:sz w:val="24"/>
                <w14:textFill>
                  <w14:solidFill>
                    <w14:schemeClr w14:val="tx1"/>
                  </w14:solidFill>
                </w14:textFill>
              </w:rPr>
              <w:t>），根据《南水北调新乡市保护区范围图（</w:t>
            </w:r>
            <w:r>
              <w:rPr>
                <w:rFonts w:hint="eastAsia"/>
                <w:color w:val="000000" w:themeColor="text1"/>
                <w:sz w:val="24"/>
                <w14:textFill>
                  <w14:solidFill>
                    <w14:schemeClr w14:val="tx1"/>
                  </w14:solidFill>
                </w14:textFill>
              </w:rPr>
              <w:t>2018.6</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项目对应南水北调总干渠“HZ109+115~HZ133+574.6”一级保护区宽度50米、二级保护区宽度150米。项目选址位于南水北调中线总干“HZ109+115~HZ133+574.6”右岸，与南水北调总干渠二级保护区相距约3200米，因此不在其保护区范围内。</w:t>
            </w:r>
          </w:p>
          <w:p w14:paraId="2057D17B">
            <w:pPr>
              <w:autoSpaceDE w:val="0"/>
              <w:autoSpaceDN w:val="0"/>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5</w:t>
            </w:r>
            <w:r>
              <w:rPr>
                <w:b/>
                <w:color w:val="000000" w:themeColor="text1"/>
                <w:sz w:val="24"/>
                <w14:textFill>
                  <w14:solidFill>
                    <w14:schemeClr w14:val="tx1"/>
                  </w14:solidFill>
                </w14:textFill>
              </w:rPr>
              <w:t>、</w:t>
            </w:r>
            <w:r>
              <w:rPr>
                <w:rFonts w:hint="eastAsia"/>
                <w:b/>
                <w:color w:val="000000" w:themeColor="text1"/>
                <w:sz w:val="24"/>
                <w14:textFill>
                  <w14:solidFill>
                    <w14:schemeClr w14:val="tx1"/>
                  </w14:solidFill>
                </w14:textFill>
              </w:rPr>
              <w:t>与</w:t>
            </w:r>
            <w:r>
              <w:rPr>
                <w:b/>
                <w:color w:val="000000" w:themeColor="text1"/>
                <w:sz w:val="24"/>
                <w14:textFill>
                  <w14:solidFill>
                    <w14:schemeClr w14:val="tx1"/>
                  </w14:solidFill>
                </w14:textFill>
              </w:rPr>
              <w:t>《新乡市</w:t>
            </w:r>
            <w:r>
              <w:rPr>
                <w:rFonts w:hint="eastAsia"/>
                <w:b/>
                <w:color w:val="000000" w:themeColor="text1"/>
                <w:sz w:val="24"/>
                <w14:textFill>
                  <w14:solidFill>
                    <w14:schemeClr w14:val="tx1"/>
                  </w14:solidFill>
                </w14:textFill>
              </w:rPr>
              <w:t>“三线一单”生态</w:t>
            </w:r>
            <w:r>
              <w:rPr>
                <w:b/>
                <w:color w:val="000000" w:themeColor="text1"/>
                <w:sz w:val="24"/>
                <w14:textFill>
                  <w14:solidFill>
                    <w14:schemeClr w14:val="tx1"/>
                  </w14:solidFill>
                </w14:textFill>
              </w:rPr>
              <w:t>环境准入清单》相符性分析</w:t>
            </w:r>
          </w:p>
          <w:p w14:paraId="640C1A9F">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（1）生态保护红线相符性</w:t>
            </w:r>
          </w:p>
          <w:p w14:paraId="3F6635C8">
            <w:pPr>
              <w:autoSpaceDE w:val="0"/>
              <w:autoSpaceDN w:val="0"/>
              <w:adjustRightInd w:val="0"/>
              <w:snapToGrid w:val="0"/>
              <w:spacing w:line="460" w:lineRule="exact"/>
              <w:ind w:firstLine="480" w:firstLineChars="200"/>
              <w:rPr>
                <w:b/>
                <w:color w:val="000000" w:themeColor="text1"/>
                <w:sz w:val="24"/>
                <w14:textFill>
                  <w14:solidFill>
                    <w14:schemeClr w14:val="tx1"/>
                  </w14:solidFill>
                </w14:textFill>
              </w:rPr>
            </w:pPr>
            <w:r>
              <w:rPr>
                <w:color w:val="000000" w:themeColor="text1"/>
                <w:sz w:val="24"/>
                <w14:textFill>
                  <w14:solidFill>
                    <w14:schemeClr w14:val="tx1"/>
                  </w14:solidFill>
                </w14:textFill>
              </w:rPr>
              <w:t>本项目位于</w:t>
            </w:r>
            <w:r>
              <w:rPr>
                <w:rFonts w:hint="eastAsia"/>
                <w:color w:val="000000" w:themeColor="text1"/>
                <w:sz w:val="24"/>
                <w14:textFill>
                  <w14:solidFill>
                    <w14:schemeClr w14:val="tx1"/>
                  </w14:solidFill>
                </w14:textFill>
              </w:rPr>
              <w:t>新乡市凤泉区产业集聚区标北路11号专精特新孵化园项目</w:t>
            </w:r>
            <w:r>
              <w:rPr>
                <w:rFonts w:hint="eastAsia"/>
                <w:color w:val="000000" w:themeColor="text1"/>
                <w:sz w:val="24"/>
                <w:lang w:eastAsia="zh-CN"/>
                <w14:textFill>
                  <w14:solidFill>
                    <w14:schemeClr w14:val="tx1"/>
                  </w14:solidFill>
                </w14:textFill>
              </w:rPr>
              <w:t>6号厂房</w:t>
            </w:r>
            <w:r>
              <w:rPr>
                <w:rFonts w:hint="eastAsia"/>
                <w:color w:val="000000" w:themeColor="text1"/>
                <w:sz w:val="24"/>
                <w14:textFill>
                  <w14:solidFill>
                    <w14:schemeClr w14:val="tx1"/>
                  </w14:solidFill>
                </w14:textFill>
              </w:rPr>
              <w:t>，不在当地饮用水源、风景区、自然保护区等生态保护区内，根据新乡市生态保护红线划定结果，本项目选址范围不涉及生态保护红线，本项目的实施与生态保护红线不冲突。</w:t>
            </w:r>
          </w:p>
          <w:p w14:paraId="4F2A0256">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）资源利用上线相符性</w:t>
            </w:r>
          </w:p>
          <w:p w14:paraId="19A87E6D">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用水及用电均为新乡市新能源电池专业园区统一提供。项目建成运行后通过内部管理、设备选择、原辅材料的选用和管理、废物回收利用、污染治理等多方面采取合理可行的防治措施，以“节能、降耗、减污”为目标，有效地控制污染。项目的水、气等资源利用不会突破区域的资源利用上线。</w:t>
            </w:r>
          </w:p>
          <w:p w14:paraId="7006E5A0">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环境质量底线相符性</w:t>
            </w:r>
          </w:p>
          <w:p w14:paraId="53A416A5">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本项目废气、废水、噪声排放对周边环境影响较小，不会导致区域环境产生明显变化。项目对周边大气环境、地表水环境、地下水环境、声环境、土壤环境影响均可接受。</w:t>
            </w:r>
          </w:p>
          <w:p w14:paraId="492E98A3">
            <w:pPr>
              <w:numPr>
                <w:ilvl w:val="0"/>
                <w:numId w:val="1"/>
              </w:numPr>
              <w:autoSpaceDE w:val="0"/>
              <w:autoSpaceDN w:val="0"/>
              <w:adjustRightInd w:val="0"/>
              <w:snapToGrid w:val="0"/>
              <w:spacing w:line="460" w:lineRule="exact"/>
              <w:ind w:left="0" w:leftChars="0"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本项目选址位于新乡市凤泉区产业集聚区标北路11号专精特新孵化园项目</w:t>
            </w:r>
            <w:r>
              <w:rPr>
                <w:rFonts w:hint="eastAsia"/>
                <w:color w:val="000000" w:themeColor="text1"/>
                <w:sz w:val="24"/>
                <w:lang w:eastAsia="zh-CN"/>
                <w14:textFill>
                  <w14:solidFill>
                    <w14:schemeClr w14:val="tx1"/>
                  </w14:solidFill>
                </w14:textFill>
              </w:rPr>
              <w:t>6号厂房</w:t>
            </w:r>
            <w:r>
              <w:rPr>
                <w:rFonts w:hint="eastAsia"/>
                <w:color w:val="000000" w:themeColor="text1"/>
                <w:sz w:val="24"/>
                <w14:textFill>
                  <w14:solidFill>
                    <w14:schemeClr w14:val="tx1"/>
                  </w14:solidFill>
                </w14:textFill>
              </w:rPr>
              <w:t>，根据《河南省三线一单综合信息应用平台》，本项目位于重点管控区，详</w:t>
            </w:r>
            <w:r>
              <w:rPr>
                <w:color w:val="000000" w:themeColor="text1"/>
                <w:sz w:val="24"/>
                <w14:textFill>
                  <w14:solidFill>
                    <w14:schemeClr w14:val="tx1"/>
                  </w14:solidFill>
                </w14:textFill>
              </w:rPr>
              <w:t>见下图</w:t>
            </w:r>
            <w:r>
              <w:rPr>
                <w:rFonts w:hint="eastAsia"/>
                <w:color w:val="000000" w:themeColor="text1"/>
                <w:sz w:val="24"/>
                <w14:textFill>
                  <w14:solidFill>
                    <w14:schemeClr w14:val="tx1"/>
                  </w14:solidFill>
                </w14:textFill>
              </w:rPr>
              <w:t>：</w:t>
            </w:r>
          </w:p>
          <w:p w14:paraId="1E4FBBE3">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0B93E3E7">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33ECB9CE">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1B7D4709">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0B480C7C">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2D90075F">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541A9765">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3B9B114B">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4050C4B9">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3CF64970">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3731D431">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58D83C68">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2A89DB05">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1399ED89">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0AEB5F69">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628155DD">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0E15B133">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747DCC86">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5F17E258">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04B84A5E">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4EB1343D">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1736F33A">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48BCEA76">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035F4C0B">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p w14:paraId="36F95611">
            <w:pPr>
              <w:widowControl w:val="0"/>
              <w:numPr>
                <w:ilvl w:val="0"/>
                <w:numId w:val="0"/>
              </w:numPr>
              <w:autoSpaceDE w:val="0"/>
              <w:autoSpaceDN w:val="0"/>
              <w:adjustRightInd w:val="0"/>
              <w:snapToGrid w:val="0"/>
              <w:spacing w:line="460" w:lineRule="exact"/>
              <w:jc w:val="both"/>
              <w:rPr>
                <w:rFonts w:hint="eastAsia"/>
                <w:color w:val="000000" w:themeColor="text1"/>
                <w:sz w:val="24"/>
                <w14:textFill>
                  <w14:solidFill>
                    <w14:schemeClr w14:val="tx1"/>
                  </w14:solidFill>
                </w14:textFill>
              </w:rPr>
            </w:pPr>
          </w:p>
        </w:tc>
      </w:tr>
    </w:tbl>
    <w:p w14:paraId="42BA9BBA">
      <w:pPr>
        <w:adjustRightInd w:val="0"/>
        <w:snapToGrid w:val="0"/>
        <w:rPr>
          <w:rFonts w:eastAsia="黑体"/>
          <w:color w:val="000000" w:themeColor="text1"/>
          <w:sz w:val="15"/>
          <w:szCs w:val="15"/>
          <w14:textFill>
            <w14:solidFill>
              <w14:schemeClr w14:val="tx1"/>
            </w14:solidFill>
          </w14:textFill>
        </w:rPr>
        <w:sectPr>
          <w:footerReference r:id="rId4" w:type="default"/>
          <w:pgSz w:w="11906" w:h="16838"/>
          <w:pgMar w:top="1701" w:right="1531" w:bottom="1701" w:left="1531" w:header="851" w:footer="1304" w:gutter="0"/>
          <w:pgBorders>
            <w:top w:val="none" w:sz="0" w:space="0"/>
            <w:left w:val="none" w:sz="0" w:space="0"/>
            <w:bottom w:val="none" w:sz="0" w:space="0"/>
            <w:right w:val="none" w:sz="0" w:space="0"/>
          </w:pgBorders>
          <w:pgNumType w:start="1"/>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6"/>
      </w:tblGrid>
      <w:tr w14:paraId="4315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4" w:hRule="atLeast"/>
        </w:trPr>
        <w:tc>
          <w:tcPr>
            <w:tcW w:w="13652" w:type="dxa"/>
          </w:tcPr>
          <w:p w14:paraId="09060B92">
            <w:pPr>
              <w:autoSpaceDE w:val="0"/>
              <w:autoSpaceDN w:val="0"/>
              <w:adjustRightInd w:val="0"/>
              <w:snapToGrid w:val="0"/>
              <w:jc w:val="center"/>
              <w:rPr>
                <w:rFonts w:hint="eastAsia" w:eastAsia="宋体"/>
                <w:color w:val="000000" w:themeColor="text1"/>
                <w:sz w:val="24"/>
                <w:lang w:eastAsia="zh-CN"/>
                <w14:textFill>
                  <w14:solidFill>
                    <w14:schemeClr w14:val="tx1"/>
                  </w14:solidFill>
                </w14:textFill>
              </w:rPr>
            </w:pPr>
            <w:r>
              <w:rPr>
                <w:rFonts w:hint="eastAsia" w:eastAsia="宋体"/>
                <w:color w:val="000000" w:themeColor="text1"/>
                <w:sz w:val="24"/>
                <w:lang w:eastAsia="zh-CN"/>
                <w14:textFill>
                  <w14:solidFill>
                    <w14:schemeClr w14:val="tx1"/>
                  </w14:solidFill>
                </w14:textFill>
              </w:rPr>
              <w:drawing>
                <wp:inline distT="0" distB="0" distL="114300" distR="114300">
                  <wp:extent cx="8522335" cy="4043680"/>
                  <wp:effectExtent l="0" t="0" r="12065" b="13970"/>
                  <wp:docPr id="1" name="图片 1" descr="管控应用平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管控应用平台图"/>
                          <pic:cNvPicPr>
                            <a:picLocks noChangeAspect="1"/>
                          </pic:cNvPicPr>
                        </pic:nvPicPr>
                        <pic:blipFill>
                          <a:blip r:embed="rId14"/>
                          <a:stretch>
                            <a:fillRect/>
                          </a:stretch>
                        </pic:blipFill>
                        <pic:spPr>
                          <a:xfrm>
                            <a:off x="0" y="0"/>
                            <a:ext cx="8522335" cy="4043680"/>
                          </a:xfrm>
                          <a:prstGeom prst="rect">
                            <a:avLst/>
                          </a:prstGeom>
                        </pic:spPr>
                      </pic:pic>
                    </a:graphicData>
                  </a:graphic>
                </wp:inline>
              </w:drawing>
            </w:r>
          </w:p>
          <w:p w14:paraId="47F68667">
            <w:pPr>
              <w:adjustRightInd w:val="0"/>
              <w:snapToGrid w:val="0"/>
              <w:jc w:val="center"/>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 xml:space="preserve">图1  </w:t>
            </w:r>
            <w:r>
              <w:rPr>
                <w:rFonts w:hint="eastAsia" w:eastAsia="黑体"/>
                <w:color w:val="000000" w:themeColor="text1"/>
                <w:sz w:val="24"/>
                <w14:textFill>
                  <w14:solidFill>
                    <w14:schemeClr w14:val="tx1"/>
                  </w14:solidFill>
                </w14:textFill>
              </w:rPr>
              <w:t>河南省三线一单综合信息应用平台截图</w:t>
            </w:r>
          </w:p>
          <w:p w14:paraId="4DE1941D">
            <w:pPr>
              <w:spacing w:line="46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w:t>
            </w:r>
            <w:r>
              <w:rPr>
                <w:rFonts w:hint="eastAsia"/>
                <w:color w:val="000000" w:themeColor="text1"/>
                <w:kern w:val="0"/>
                <w:sz w:val="24"/>
                <w14:textFill>
                  <w14:solidFill>
                    <w14:schemeClr w14:val="tx1"/>
                  </w14:solidFill>
                </w14:textFill>
              </w:rPr>
              <w:t>厂址</w:t>
            </w:r>
            <w:r>
              <w:rPr>
                <w:color w:val="000000" w:themeColor="text1"/>
                <w:kern w:val="0"/>
                <w:sz w:val="24"/>
                <w14:textFill>
                  <w14:solidFill>
                    <w14:schemeClr w14:val="tx1"/>
                  </w14:solidFill>
                </w14:textFill>
              </w:rPr>
              <w:t>位于</w:t>
            </w:r>
            <w:r>
              <w:rPr>
                <w:rFonts w:hint="eastAsia"/>
                <w:color w:val="000000" w:themeColor="text1"/>
                <w:kern w:val="0"/>
                <w:sz w:val="24"/>
                <w14:textFill>
                  <w14:solidFill>
                    <w14:schemeClr w14:val="tx1"/>
                  </w14:solidFill>
                </w14:textFill>
              </w:rPr>
              <w:t>新乡市凤泉区产业集聚区标北路11号专精特新孵化园项目</w:t>
            </w:r>
            <w:r>
              <w:rPr>
                <w:rFonts w:hint="eastAsia"/>
                <w:color w:val="000000" w:themeColor="text1"/>
                <w:kern w:val="0"/>
                <w:sz w:val="24"/>
                <w:lang w:eastAsia="zh-CN"/>
                <w14:textFill>
                  <w14:solidFill>
                    <w14:schemeClr w14:val="tx1"/>
                  </w14:solidFill>
                </w14:textFill>
              </w:rPr>
              <w:t>6号厂房</w:t>
            </w:r>
            <w:r>
              <w:rPr>
                <w:color w:val="000000" w:themeColor="text1"/>
                <w:kern w:val="0"/>
                <w:sz w:val="24"/>
                <w14:textFill>
                  <w14:solidFill>
                    <w14:schemeClr w14:val="tx1"/>
                  </w14:solidFill>
                </w14:textFill>
              </w:rPr>
              <w:t>，根据上图，本项目</w:t>
            </w:r>
            <w:r>
              <w:rPr>
                <w:rFonts w:hint="eastAsia"/>
                <w:color w:val="000000" w:themeColor="text1"/>
                <w:kern w:val="0"/>
                <w:sz w:val="24"/>
                <w14:textFill>
                  <w14:solidFill>
                    <w14:schemeClr w14:val="tx1"/>
                  </w14:solidFill>
                </w14:textFill>
              </w:rPr>
              <w:t>厂址</w:t>
            </w:r>
            <w:r>
              <w:rPr>
                <w:color w:val="000000" w:themeColor="text1"/>
                <w:kern w:val="0"/>
                <w:sz w:val="24"/>
                <w14:textFill>
                  <w14:solidFill>
                    <w14:schemeClr w14:val="tx1"/>
                  </w14:solidFill>
                </w14:textFill>
              </w:rPr>
              <w:t>属于</w:t>
            </w:r>
            <w:r>
              <w:rPr>
                <w:rFonts w:hint="eastAsia"/>
                <w:color w:val="000000" w:themeColor="text1"/>
                <w:kern w:val="0"/>
                <w:sz w:val="24"/>
                <w14:textFill>
                  <w14:solidFill>
                    <w14:schemeClr w14:val="tx1"/>
                  </w14:solidFill>
                </w14:textFill>
              </w:rPr>
              <w:t>重点管控</w:t>
            </w:r>
            <w:r>
              <w:rPr>
                <w:color w:val="000000" w:themeColor="text1"/>
                <w:kern w:val="0"/>
                <w:sz w:val="24"/>
                <w14:textFill>
                  <w14:solidFill>
                    <w14:schemeClr w14:val="tx1"/>
                  </w14:solidFill>
                </w14:textFill>
              </w:rPr>
              <w:t>单元</w:t>
            </w:r>
            <w:r>
              <w:rPr>
                <w:rFonts w:hint="eastAsia"/>
                <w:color w:val="000000" w:themeColor="text1"/>
                <w:kern w:val="0"/>
                <w:sz w:val="24"/>
                <w14:textFill>
                  <w14:solidFill>
                    <w14:schemeClr w14:val="tx1"/>
                  </w14:solidFill>
                </w14:textFill>
              </w:rPr>
              <w:t>（环境管控单元名称：凤泉区大气布局敏感区；环境管控单元编码：</w:t>
            </w:r>
            <w:r>
              <w:rPr>
                <w:color w:val="000000" w:themeColor="text1"/>
                <w:kern w:val="0"/>
                <w:sz w:val="24"/>
                <w14:textFill>
                  <w14:solidFill>
                    <w14:schemeClr w14:val="tx1"/>
                  </w14:solidFill>
                </w14:textFill>
              </w:rPr>
              <w:t>ZH41070420003</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，与《新乡市</w:t>
            </w:r>
            <w:r>
              <w:rPr>
                <w:rFonts w:hint="eastAsia"/>
                <w:color w:val="000000" w:themeColor="text1"/>
                <w:kern w:val="0"/>
                <w:sz w:val="24"/>
                <w14:textFill>
                  <w14:solidFill>
                    <w14:schemeClr w14:val="tx1"/>
                  </w14:solidFill>
                </w14:textFill>
              </w:rPr>
              <w:t>“三线一单”生态</w:t>
            </w:r>
            <w:r>
              <w:rPr>
                <w:color w:val="000000" w:themeColor="text1"/>
                <w:kern w:val="0"/>
                <w:sz w:val="24"/>
                <w14:textFill>
                  <w14:solidFill>
                    <w14:schemeClr w14:val="tx1"/>
                  </w14:solidFill>
                </w14:textFill>
              </w:rPr>
              <w:t>环境准入清单</w:t>
            </w:r>
            <w:r>
              <w:rPr>
                <w:rFonts w:hint="eastAsia"/>
                <w:bCs/>
                <w:color w:val="000000" w:themeColor="text1"/>
                <w:sz w:val="24"/>
                <w14:textFill>
                  <w14:solidFill>
                    <w14:schemeClr w14:val="tx1"/>
                  </w14:solidFill>
                </w14:textFill>
              </w:rPr>
              <w:t>（2023年版）</w:t>
            </w:r>
            <w:r>
              <w:rPr>
                <w:color w:val="000000" w:themeColor="text1"/>
                <w:kern w:val="0"/>
                <w:sz w:val="24"/>
                <w14:textFill>
                  <w14:solidFill>
                    <w14:schemeClr w14:val="tx1"/>
                  </w14:solidFill>
                </w14:textFill>
              </w:rPr>
              <w:t>》（以下简称《清单》）中的相关内容对比一致性分析见下表。</w:t>
            </w:r>
          </w:p>
          <w:p w14:paraId="0BF4F8AE">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lang w:val="pt-BR"/>
                <w14:textFill>
                  <w14:solidFill>
                    <w14:schemeClr w14:val="tx1"/>
                  </w14:solidFill>
                </w14:textFill>
              </w:rPr>
              <w:t>6</w:t>
            </w:r>
            <w:r>
              <w:rPr>
                <w:rFonts w:eastAsia="黑体"/>
                <w:color w:val="000000" w:themeColor="text1"/>
                <w:sz w:val="24"/>
                <w:lang w:val="pt-BR"/>
                <w14:textFill>
                  <w14:solidFill>
                    <w14:schemeClr w14:val="tx1"/>
                  </w14:solidFill>
                </w14:textFill>
              </w:rPr>
              <w:t xml:space="preserve">                                 本项目与《清单》对比分析一览表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60"/>
              <w:gridCol w:w="700"/>
              <w:gridCol w:w="561"/>
              <w:gridCol w:w="765"/>
              <w:gridCol w:w="6191"/>
              <w:gridCol w:w="3902"/>
              <w:gridCol w:w="531"/>
            </w:tblGrid>
            <w:tr w14:paraId="469ECFD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3210" w:type="dxa"/>
                  <w:gridSpan w:val="7"/>
                  <w:vAlign w:val="center"/>
                </w:tcPr>
                <w:p w14:paraId="2721614F">
                  <w:pPr>
                    <w:pStyle w:val="15"/>
                    <w:adjustRightInd w:val="0"/>
                    <w:snapToGrid w:val="0"/>
                    <w:spacing w:before="0" w:beforeAutospacing="0" w:after="0" w:afterAutospacing="0"/>
                    <w:jc w:val="center"/>
                    <w:rPr>
                      <w:rFonts w:ascii="Times New Roman" w:hAnsi="Times New Roman"/>
                      <w:b/>
                      <w:snapToGrid w:val="0"/>
                      <w:color w:val="000000" w:themeColor="text1"/>
                      <w:sz w:val="21"/>
                      <w:szCs w:val="21"/>
                      <w:lang w:val="en-US" w:eastAsia="zh-CN"/>
                      <w14:textFill>
                        <w14:solidFill>
                          <w14:schemeClr w14:val="tx1"/>
                        </w14:solidFill>
                      </w14:textFill>
                    </w:rPr>
                  </w:pPr>
                  <w:r>
                    <w:rPr>
                      <w:rFonts w:hint="eastAsia" w:ascii="Times New Roman" w:hAnsi="Times New Roman"/>
                      <w:b/>
                      <w:snapToGrid w:val="0"/>
                      <w:color w:val="000000" w:themeColor="text1"/>
                      <w:sz w:val="21"/>
                      <w:szCs w:val="21"/>
                      <w14:textFill>
                        <w14:solidFill>
                          <w14:schemeClr w14:val="tx1"/>
                        </w14:solidFill>
                      </w14:textFill>
                    </w:rPr>
                    <w:t>新乡市生态环境总体准入要求</w:t>
                  </w:r>
                </w:p>
              </w:tc>
            </w:tr>
            <w:tr w14:paraId="6BDF0B9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Align w:val="center"/>
                </w:tcPr>
                <w:p w14:paraId="2679A312">
                  <w:pPr>
                    <w:pStyle w:val="15"/>
                    <w:adjustRightInd w:val="0"/>
                    <w:snapToGrid w:val="0"/>
                    <w:spacing w:before="0" w:beforeAutospacing="0" w:after="0" w:afterAutospacing="0"/>
                    <w:jc w:val="center"/>
                    <w:rPr>
                      <w:rFonts w:ascii="Times New Roman" w:hAnsi="Times New Roman"/>
                      <w:b/>
                      <w:snapToGrid w:val="0"/>
                      <w:color w:val="000000" w:themeColor="text1"/>
                      <w:sz w:val="21"/>
                      <w:szCs w:val="21"/>
                      <w:lang w:val="en-US" w:eastAsia="zh-CN"/>
                      <w14:textFill>
                        <w14:solidFill>
                          <w14:schemeClr w14:val="tx1"/>
                        </w14:solidFill>
                      </w14:textFill>
                    </w:rPr>
                  </w:pPr>
                  <w:r>
                    <w:rPr>
                      <w:rFonts w:hint="eastAsia" w:ascii="Times New Roman" w:hAnsi="Times New Roman"/>
                      <w:b/>
                      <w:snapToGrid w:val="0"/>
                      <w:color w:val="000000" w:themeColor="text1"/>
                      <w:sz w:val="21"/>
                      <w:szCs w:val="21"/>
                      <w14:textFill>
                        <w14:solidFill>
                          <w14:schemeClr w14:val="tx1"/>
                        </w14:solidFill>
                      </w14:textFill>
                    </w:rPr>
                    <w:t>维度</w:t>
                  </w:r>
                </w:p>
              </w:tc>
              <w:tc>
                <w:tcPr>
                  <w:tcW w:w="6956" w:type="dxa"/>
                  <w:gridSpan w:val="2"/>
                  <w:vAlign w:val="center"/>
                </w:tcPr>
                <w:p w14:paraId="2371C015">
                  <w:pPr>
                    <w:pStyle w:val="15"/>
                    <w:adjustRightInd w:val="0"/>
                    <w:snapToGrid w:val="0"/>
                    <w:spacing w:before="0" w:beforeAutospacing="0" w:after="0" w:afterAutospacing="0"/>
                    <w:jc w:val="center"/>
                    <w:rPr>
                      <w:rFonts w:ascii="Times New Roman" w:hAnsi="Times New Roman"/>
                      <w:b/>
                      <w:snapToGrid w:val="0"/>
                      <w:color w:val="000000" w:themeColor="text1"/>
                      <w:sz w:val="21"/>
                      <w:szCs w:val="21"/>
                      <w:lang w:val="en-US" w:eastAsia="zh-CN"/>
                      <w14:textFill>
                        <w14:solidFill>
                          <w14:schemeClr w14:val="tx1"/>
                        </w14:solidFill>
                      </w14:textFill>
                    </w:rPr>
                  </w:pPr>
                  <w:r>
                    <w:rPr>
                      <w:rFonts w:ascii="Times New Roman" w:hAnsi="Times New Roman"/>
                      <w:b/>
                      <w:snapToGrid w:val="0"/>
                      <w:color w:val="000000" w:themeColor="text1"/>
                      <w:sz w:val="21"/>
                      <w:szCs w:val="21"/>
                      <w14:textFill>
                        <w14:solidFill>
                          <w14:schemeClr w14:val="tx1"/>
                        </w14:solidFill>
                      </w14:textFill>
                    </w:rPr>
                    <w:t>管控要求</w:t>
                  </w:r>
                </w:p>
              </w:tc>
              <w:tc>
                <w:tcPr>
                  <w:tcW w:w="3902" w:type="dxa"/>
                  <w:vAlign w:val="center"/>
                </w:tcPr>
                <w:p w14:paraId="5DE2B799">
                  <w:pPr>
                    <w:pStyle w:val="15"/>
                    <w:adjustRightInd w:val="0"/>
                    <w:snapToGrid w:val="0"/>
                    <w:spacing w:before="0" w:beforeAutospacing="0" w:after="0" w:afterAutospacing="0"/>
                    <w:jc w:val="center"/>
                    <w:rPr>
                      <w:rFonts w:ascii="Times New Roman" w:hAnsi="Times New Roman"/>
                      <w:b/>
                      <w:snapToGrid w:val="0"/>
                      <w:color w:val="000000" w:themeColor="text1"/>
                      <w:sz w:val="21"/>
                      <w:szCs w:val="21"/>
                      <w:lang w:val="en-US" w:eastAsia="zh-CN"/>
                      <w14:textFill>
                        <w14:solidFill>
                          <w14:schemeClr w14:val="tx1"/>
                        </w14:solidFill>
                      </w14:textFill>
                    </w:rPr>
                  </w:pPr>
                  <w:r>
                    <w:rPr>
                      <w:rFonts w:ascii="Times New Roman" w:hAnsi="Times New Roman"/>
                      <w:b/>
                      <w:snapToGrid w:val="0"/>
                      <w:color w:val="000000" w:themeColor="text1"/>
                      <w:sz w:val="21"/>
                      <w:szCs w:val="21"/>
                      <w:lang w:val="en-US" w:eastAsia="zh-CN"/>
                      <w14:textFill>
                        <w14:solidFill>
                          <w14:schemeClr w14:val="tx1"/>
                        </w14:solidFill>
                      </w14:textFill>
                    </w:rPr>
                    <w:t>本项目情况</w:t>
                  </w:r>
                </w:p>
              </w:tc>
              <w:tc>
                <w:tcPr>
                  <w:tcW w:w="531" w:type="dxa"/>
                  <w:vAlign w:val="center"/>
                </w:tcPr>
                <w:p w14:paraId="5DAA5DD8">
                  <w:pPr>
                    <w:pStyle w:val="15"/>
                    <w:adjustRightInd w:val="0"/>
                    <w:snapToGrid w:val="0"/>
                    <w:spacing w:before="0" w:beforeAutospacing="0" w:after="0" w:afterAutospacing="0"/>
                    <w:jc w:val="center"/>
                    <w:rPr>
                      <w:rFonts w:ascii="Times New Roman" w:hAnsi="Times New Roman"/>
                      <w:b/>
                      <w:snapToGrid w:val="0"/>
                      <w:color w:val="000000" w:themeColor="text1"/>
                      <w:sz w:val="21"/>
                      <w:szCs w:val="21"/>
                      <w:lang w:val="en-US" w:eastAsia="zh-CN"/>
                      <w14:textFill>
                        <w14:solidFill>
                          <w14:schemeClr w14:val="tx1"/>
                        </w14:solidFill>
                      </w14:textFill>
                    </w:rPr>
                  </w:pPr>
                  <w:r>
                    <w:rPr>
                      <w:rFonts w:ascii="Times New Roman" w:hAnsi="Times New Roman"/>
                      <w:b/>
                      <w:snapToGrid w:val="0"/>
                      <w:color w:val="000000" w:themeColor="text1"/>
                      <w:sz w:val="21"/>
                      <w:szCs w:val="21"/>
                      <w:lang w:val="en-US" w:eastAsia="zh-CN"/>
                      <w14:textFill>
                        <w14:solidFill>
                          <w14:schemeClr w14:val="tx1"/>
                        </w14:solidFill>
                      </w14:textFill>
                    </w:rPr>
                    <w:t>是否符合要求</w:t>
                  </w:r>
                </w:p>
              </w:tc>
            </w:tr>
            <w:tr w14:paraId="78A7F9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restart"/>
                  <w:vAlign w:val="center"/>
                </w:tcPr>
                <w:p w14:paraId="66CBD3A7">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bCs/>
                      <w:color w:val="000000" w:themeColor="text1"/>
                      <w:sz w:val="21"/>
                      <w:szCs w:val="21"/>
                      <w14:textFill>
                        <w14:solidFill>
                          <w14:schemeClr w14:val="tx1"/>
                        </w14:solidFill>
                      </w14:textFill>
                    </w:rPr>
                    <w:t>空间布局约束</w:t>
                  </w:r>
                </w:p>
              </w:tc>
              <w:tc>
                <w:tcPr>
                  <w:tcW w:w="6956" w:type="dxa"/>
                  <w:gridSpan w:val="2"/>
                  <w:vAlign w:val="center"/>
                </w:tcPr>
                <w:p w14:paraId="347E4D87">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1-4：自然保护区、风景名胜区、饮用水源保护区、南水北调保护区的相关管控要求。</w:t>
                  </w:r>
                </w:p>
              </w:tc>
              <w:tc>
                <w:tcPr>
                  <w:tcW w:w="3902" w:type="dxa"/>
                  <w:vAlign w:val="center"/>
                </w:tcPr>
                <w:p w14:paraId="6C71057D">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本项目评价范围内不涉及自然保护区、风景名胜区、饮用水源保护区和南水北调保护区等优先保护单元。</w:t>
                  </w:r>
                </w:p>
              </w:tc>
              <w:tc>
                <w:tcPr>
                  <w:tcW w:w="531" w:type="dxa"/>
                  <w:vAlign w:val="center"/>
                </w:tcPr>
                <w:p w14:paraId="46EC7742">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4D76EFC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16FBBE27">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52BAAABE">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18"/>
                      <w14:textFill>
                        <w14:solidFill>
                          <w14:schemeClr w14:val="tx1"/>
                        </w14:solidFill>
                      </w14:textFill>
                    </w:rPr>
                    <w:t>5</w:t>
                  </w:r>
                  <w:r>
                    <w:rPr>
                      <w:rFonts w:hint="eastAsia" w:ascii="Times New Roman" w:hAnsi="Times New Roman"/>
                      <w:color w:val="000000" w:themeColor="text1"/>
                      <w:sz w:val="21"/>
                      <w:szCs w:val="18"/>
                      <w14:textFill>
                        <w14:solidFill>
                          <w14:schemeClr w14:val="tx1"/>
                        </w14:solidFill>
                      </w14:textFill>
                    </w:rPr>
                    <w:t>.河湖湿地、森林公园内的珍贵景物和风景名胜区核心景区、自然保护区的核心区和缓冲区、土地利用总体规划所确定的永久基本农田保护区、地质遗迹一级保护区、饮用水水源一级保护区、水工程保护范围、地质灾害危险区、矿产资源密集地区的禁止开采区、工程建设不适宜区、大于25%的陡坡地、行洪通道、防洪工程设施保护范围、高压输电线路走廊、天然气输送管线及其防护区、成品油输送管线及其防护区、区域性调水工程管线及其防护区和生态保护红线属于规划的禁止建设区。</w:t>
                  </w:r>
                </w:p>
              </w:tc>
              <w:tc>
                <w:tcPr>
                  <w:tcW w:w="3902" w:type="dxa"/>
                  <w:vAlign w:val="center"/>
                </w:tcPr>
                <w:p w14:paraId="5E352D4A">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本项目位于新乡市凤泉区产业集聚区标北路11号专精特新孵化园项目6号厂房，不在禁止建设区范围内。</w:t>
                  </w:r>
                </w:p>
              </w:tc>
              <w:tc>
                <w:tcPr>
                  <w:tcW w:w="531" w:type="dxa"/>
                  <w:vAlign w:val="center"/>
                </w:tcPr>
                <w:p w14:paraId="391749CC">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6777B13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1D0278BE">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02DEC780">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18"/>
                      <w14:textFill>
                        <w14:solidFill>
                          <w14:schemeClr w14:val="tx1"/>
                        </w14:solidFill>
                      </w14:textFill>
                    </w:rPr>
                    <w:t>6</w:t>
                  </w:r>
                  <w:r>
                    <w:rPr>
                      <w:rFonts w:hint="eastAsia" w:ascii="Times New Roman" w:hAnsi="Times New Roman"/>
                      <w:color w:val="000000" w:themeColor="text1"/>
                      <w:sz w:val="21"/>
                      <w:szCs w:val="18"/>
                      <w14:textFill>
                        <w14:solidFill>
                          <w14:schemeClr w14:val="tx1"/>
                        </w14:solidFill>
                      </w14:textFill>
                    </w:rPr>
                    <w:t>.禁止在水产种质资源保护区内从事围湖造田、围海造地或围填海工程。禁止在水产种质资源保护区内新建排污口。在水产种质资源保护区附近新建、改建、扩建排污口，应当保证保护区水体不受污染</w:t>
                  </w:r>
                  <w:r>
                    <w:rPr>
                      <w:rFonts w:ascii="Times New Roman" w:hAnsi="Times New Roman"/>
                      <w:color w:val="000000" w:themeColor="text1"/>
                      <w:sz w:val="21"/>
                      <w:szCs w:val="18"/>
                      <w14:textFill>
                        <w14:solidFill>
                          <w14:schemeClr w14:val="tx1"/>
                        </w14:solidFill>
                      </w14:textFill>
                    </w:rPr>
                    <w:t>。</w:t>
                  </w:r>
                </w:p>
              </w:tc>
              <w:tc>
                <w:tcPr>
                  <w:tcW w:w="3902" w:type="dxa"/>
                  <w:vAlign w:val="center"/>
                </w:tcPr>
                <w:p w14:paraId="37982F00">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本项目位于新乡市凤泉区产业集聚区标北路11号专精特新孵化园项目6号厂房，不在水产种质资源保护区范围内。</w:t>
                  </w:r>
                </w:p>
              </w:tc>
              <w:tc>
                <w:tcPr>
                  <w:tcW w:w="531" w:type="dxa"/>
                  <w:vAlign w:val="center"/>
                </w:tcPr>
                <w:p w14:paraId="644FE100">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79DD8B2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11DCE702">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6296F9D0">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18"/>
                      <w14:textFill>
                        <w14:solidFill>
                          <w14:schemeClr w14:val="tx1"/>
                        </w14:solidFill>
                      </w14:textFill>
                    </w:rPr>
                    <w:t>7.</w:t>
                  </w:r>
                  <w:r>
                    <w:rPr>
                      <w:rFonts w:hint="eastAsia" w:ascii="Times New Roman" w:hAnsi="Times New Roman"/>
                      <w:color w:val="000000" w:themeColor="text1"/>
                      <w:sz w:val="21"/>
                      <w:szCs w:val="18"/>
                      <w14:textFill>
                        <w14:solidFill>
                          <w14:schemeClr w14:val="tx1"/>
                        </w14:solidFill>
                      </w14:textFill>
                    </w:rPr>
                    <w:t>共产主义渠、卫河、天然文岩渠等主要河道除涝标准达到3年一遇，防洪标准达到10-20年一遇，重点河段达到50-100年一遇设置堤防</w:t>
                  </w:r>
                  <w:r>
                    <w:rPr>
                      <w:rFonts w:ascii="Times New Roman" w:hAnsi="Times New Roman"/>
                      <w:color w:val="000000" w:themeColor="text1"/>
                      <w:sz w:val="21"/>
                      <w:szCs w:val="18"/>
                      <w14:textFill>
                        <w14:solidFill>
                          <w14:schemeClr w14:val="tx1"/>
                        </w14:solidFill>
                      </w14:textFill>
                    </w:rPr>
                    <w:t>。</w:t>
                  </w:r>
                </w:p>
              </w:tc>
              <w:tc>
                <w:tcPr>
                  <w:tcW w:w="3902" w:type="dxa"/>
                  <w:vAlign w:val="center"/>
                </w:tcPr>
                <w:p w14:paraId="54FA8258">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本项目不涉及。</w:t>
                  </w:r>
                </w:p>
              </w:tc>
              <w:tc>
                <w:tcPr>
                  <w:tcW w:w="531" w:type="dxa"/>
                  <w:vAlign w:val="center"/>
                </w:tcPr>
                <w:p w14:paraId="29674562">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54DFA89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6BD83B1B">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61607C82">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18"/>
                      <w14:textFill>
                        <w14:solidFill>
                          <w14:schemeClr w14:val="tx1"/>
                        </w14:solidFill>
                      </w14:textFill>
                    </w:rPr>
                    <w:t>8.南太行旅游度假区规划区范围内；新乡市山水林田湖草一体化生态城规划区范围内；按规定划定的自然保护区、景观区、居民集中生活区的周边和重要交通干线、河流湖泊直观可视范围内；特定生态保护红线范围内禁止新建露天矿山项目。禁止建设生产和使用高挥发性有机物含量的溶剂型涂料、油墨、胶粘剂等项目。按照“可替尽替、应代尽代”的原则，开展汽车制造、工业涂装、家具制造、包装印刷、钢结构制造、工程机械等行业溶剂型涂料、油墨、胶粘剂、清洗剂使用低VOCs含量原辅材料替代。禁止生产、销售不符合标准的机动车船、非道路移动机械用燃料；禁止向汽车和摩托车销售普通柴油以及其他非机动车用燃料；禁止向非道路移动机械销售渣油、重油和不符合规定的燃用油。</w:t>
                  </w:r>
                </w:p>
              </w:tc>
              <w:tc>
                <w:tcPr>
                  <w:tcW w:w="3902" w:type="dxa"/>
                  <w:vAlign w:val="center"/>
                </w:tcPr>
                <w:p w14:paraId="3D0E8690">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位于新乡市凤泉区产业集聚区标北路11号专精特新孵化园项目6号厂房，不在南太行旅游度假区规划区范围内；不在新乡市山水林田湖草一体化生态城规划区范围内；不在划定的自然保护区、景观区、居民集中生活区的周边和重要交通干线、河流湖泊直观可视范围内；不在特定生态保护红线范围内。</w:t>
                  </w:r>
                </w:p>
                <w:p w14:paraId="4D957140">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为加工纸制造项目，不生产和使用高挥发性有机物含量的溶剂型涂料、油墨、胶粘剂等。本项目为迁建项目，排放VOCs从源头加强控制，配套安装“活性炭吸附/脱附-催化燃烧装置”进行治理，VOCs均可以达标排放。</w:t>
                  </w:r>
                </w:p>
              </w:tc>
              <w:tc>
                <w:tcPr>
                  <w:tcW w:w="531" w:type="dxa"/>
                  <w:vAlign w:val="center"/>
                </w:tcPr>
                <w:p w14:paraId="79267EE9">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182A7DD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7CBF8ADB">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5B3EE706">
                  <w:pPr>
                    <w:pStyle w:val="15"/>
                    <w:adjustRightInd w:val="0"/>
                    <w:snapToGrid w:val="0"/>
                    <w:spacing w:before="0" w:beforeAutospacing="0" w:after="0" w:afterAutospacing="0"/>
                    <w:jc w:val="both"/>
                    <w:rPr>
                      <w:rFonts w:ascii="Times New Roman" w:hAnsi="Times New Roman"/>
                      <w:color w:val="000000" w:themeColor="text1"/>
                      <w:sz w:val="21"/>
                      <w:szCs w:val="18"/>
                      <w14:textFill>
                        <w14:solidFill>
                          <w14:schemeClr w14:val="tx1"/>
                        </w14:solidFill>
                      </w14:textFill>
                    </w:rPr>
                  </w:pPr>
                  <w:r>
                    <w:rPr>
                      <w:rFonts w:hint="eastAsia" w:ascii="Times New Roman" w:hAnsi="Times New Roman"/>
                      <w:color w:val="000000" w:themeColor="text1"/>
                      <w:sz w:val="21"/>
                      <w:szCs w:val="18"/>
                      <w14:textFill>
                        <w14:solidFill>
                          <w14:schemeClr w14:val="tx1"/>
                        </w14:solidFill>
                      </w14:textFill>
                    </w:rPr>
                    <w:t>9</w:t>
                  </w:r>
                  <w:r>
                    <w:rPr>
                      <w:rFonts w:ascii="Times New Roman" w:hAnsi="Times New Roman"/>
                      <w:color w:val="000000" w:themeColor="text1"/>
                      <w:sz w:val="21"/>
                      <w:szCs w:val="18"/>
                      <w14:textFill>
                        <w14:solidFill>
                          <w14:schemeClr w14:val="tx1"/>
                        </w14:solidFill>
                      </w14:textFill>
                    </w:rPr>
                    <w:t>.</w:t>
                  </w:r>
                  <w:r>
                    <w:rPr>
                      <w:rFonts w:hint="eastAsia" w:ascii="Times New Roman" w:hAnsi="Times New Roman"/>
                      <w:color w:val="000000" w:themeColor="text1"/>
                      <w:sz w:val="21"/>
                      <w:szCs w:val="18"/>
                      <w14:textFill>
                        <w14:solidFill>
                          <w14:schemeClr w14:val="tx1"/>
                        </w14:solidFill>
                      </w14:textFill>
                    </w:rPr>
                    <w:t>严格控制新建、扩建钢铁冶炼、水泥、有色金属冶炼、平板玻璃、化工、建筑陶瓷、耐火材料、砖瓦、矿山开采等行业的高排放、高污染项目，促进传统煤化工、水泥行业绿色转型、智能升级。城市建成区内人口密集区、环境脆弱敏感区周边的钢铁冶炼、水泥、有色金属冶炼、平板玻璃、化工、建筑陶瓷、耐火材料、砖瓦、矿山开采等行业中的高排放、高污染项目，应当限期搬迁、升级改造或者转型、退出。新建、改建、扩建“两高”项目须符合生态环境保护法律法规和相关法定规划，满足重点污染物排放总量控制、碳排放达峰目标、生态环境准入清单、相关规划环评和相应行业建设项目环境准入条件、环评文件审批原则要求。新建“两高”项目应按照《生态环境部办公厅关于加强重点行业建设项目区域削减措施监督管理的通知》（环办环评〔2020〕36号）要求，制定配套区域污染物削减方案，环境质量超标区域实行重点污染物排放倍量削减，环境质量达标区域原则上实施等量削减。新建耗煤项目还应严格按规定采取煤炭消费减量替代措施，不得使用高污染燃料作为煤炭减量替代措施。原则上禁止新增钢铁、电解铝、水泥、平板玻璃、传统煤化工（甲醇、合成氨）、焦化、铝用炭素、砖瓦窑、耐火材料、铅锌冶炼（含再生铅）等行业产能。</w:t>
                  </w:r>
                </w:p>
              </w:tc>
              <w:tc>
                <w:tcPr>
                  <w:tcW w:w="3902" w:type="dxa"/>
                  <w:vAlign w:val="center"/>
                </w:tcPr>
                <w:p w14:paraId="1731A793">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为加工纸制造项目，位于新乡市凤泉区产业集聚区标北路11号专精特新孵化园项目6号厂房，不在城市建成区内人口密集区、环境脆弱敏感区周边。本项目为新建项目，不属于钢铁冶炼、水泥、有色金属冶炼、平板玻璃、化工、建筑陶瓷、耐火材料、砖瓦、矿山开采等行业的高排放、高污染项目，不属于“两高”项目，不属于耗煤项目，不属于新增钢铁、电解铝、水泥、平板玻璃、传统煤化工（甲醇、合成氨）、焦化、铝用炭素、砖瓦窑、耐火材料、铅锌冶炼（含再生铅）等行业。</w:t>
                  </w:r>
                </w:p>
              </w:tc>
              <w:tc>
                <w:tcPr>
                  <w:tcW w:w="531" w:type="dxa"/>
                  <w:vAlign w:val="center"/>
                </w:tcPr>
                <w:p w14:paraId="66F6766F">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49DD6DA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15F509D3">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74869F5E">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18"/>
                      <w14:textFill>
                        <w14:solidFill>
                          <w14:schemeClr w14:val="tx1"/>
                        </w14:solidFill>
                      </w14:textFill>
                    </w:rPr>
                    <w:t>10.按照各园区建设发展规划，培育和建设关联企业高度集中的产业基地，积极推行区域、规划环境影响评价，对搬迁升级改造石化、化工、建材、有色等项目的环境影响评价，应满足区域、规划环评要求。鼓励支持水泥等重点行业进行产能置换、装备大型改造、重组整合。</w:t>
                  </w:r>
                </w:p>
              </w:tc>
              <w:tc>
                <w:tcPr>
                  <w:tcW w:w="3902" w:type="dxa"/>
                  <w:vAlign w:val="center"/>
                </w:tcPr>
                <w:p w14:paraId="6B9CD06F">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本项目位于新乡市凤泉区产业集聚区标北路11号专精特新孵化园项目6号厂房，属于加工纸制造项目，不属于石化、化工、建材、有色等项目，不属于水泥行业。</w:t>
                  </w:r>
                </w:p>
              </w:tc>
              <w:tc>
                <w:tcPr>
                  <w:tcW w:w="531" w:type="dxa"/>
                  <w:vAlign w:val="center"/>
                </w:tcPr>
                <w:p w14:paraId="79F512C1">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169E803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4EC3622C">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389A2407">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18"/>
                      <w14:textFill>
                        <w14:solidFill>
                          <w14:schemeClr w14:val="tx1"/>
                        </w14:solidFill>
                      </w14:textFill>
                    </w:rPr>
                    <w:t>11.化工园区选址布局应符合有关法律法规、政策规定、相关规划和行业管理或技术规范，满足国土空间规划和生态环境保护、安全生产、应急救援、资源利用、综合防灾减灾、交通运输等相关要求，原则上不再设立新的化工园区。</w:t>
                  </w:r>
                </w:p>
              </w:tc>
              <w:tc>
                <w:tcPr>
                  <w:tcW w:w="3902" w:type="dxa"/>
                  <w:vAlign w:val="center"/>
                </w:tcPr>
                <w:p w14:paraId="0C64E58E">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本项目不涉及。</w:t>
                  </w:r>
                </w:p>
              </w:tc>
              <w:tc>
                <w:tcPr>
                  <w:tcW w:w="531" w:type="dxa"/>
                  <w:vAlign w:val="center"/>
                </w:tcPr>
                <w:p w14:paraId="15C7373B">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7299F52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55575556">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1271A235">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18"/>
                      <w14:textFill>
                        <w14:solidFill>
                          <w14:schemeClr w14:val="tx1"/>
                        </w14:solidFill>
                      </w14:textFill>
                    </w:rPr>
                    <w:t>12.推动我市沿黄重点地区拟建工业项目转入合规工业园区，严格控制高污染、高耗水、高耗能项目。</w:t>
                  </w:r>
                </w:p>
              </w:tc>
              <w:tc>
                <w:tcPr>
                  <w:tcW w:w="3902" w:type="dxa"/>
                  <w:vAlign w:val="center"/>
                </w:tcPr>
                <w:p w14:paraId="2C687630">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本项目位于新乡市凤泉区产业集聚区标北路11号专精特新孵化园项目6号厂房，不属于高污染、高耗水、高耗能项目。</w:t>
                  </w:r>
                </w:p>
              </w:tc>
              <w:tc>
                <w:tcPr>
                  <w:tcW w:w="531" w:type="dxa"/>
                  <w:vAlign w:val="center"/>
                </w:tcPr>
                <w:p w14:paraId="3E8AEC59">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1EDFF30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restart"/>
                  <w:vAlign w:val="center"/>
                </w:tcPr>
                <w:p w14:paraId="33064EB7">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bCs/>
                      <w:color w:val="000000" w:themeColor="text1"/>
                      <w:sz w:val="21"/>
                      <w:szCs w:val="21"/>
                      <w14:textFill>
                        <w14:solidFill>
                          <w14:schemeClr w14:val="tx1"/>
                        </w14:solidFill>
                      </w14:textFill>
                    </w:rPr>
                    <w:t>污染物排放管控</w:t>
                  </w:r>
                </w:p>
              </w:tc>
              <w:tc>
                <w:tcPr>
                  <w:tcW w:w="6956" w:type="dxa"/>
                  <w:gridSpan w:val="2"/>
                  <w:vAlign w:val="center"/>
                </w:tcPr>
                <w:p w14:paraId="14068266">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1.新、改、扩建项目主要污染物排放要求满足当地总量减排要求。</w:t>
                  </w:r>
                </w:p>
              </w:tc>
              <w:tc>
                <w:tcPr>
                  <w:tcW w:w="3902" w:type="dxa"/>
                  <w:vAlign w:val="center"/>
                </w:tcPr>
                <w:p w14:paraId="58C53435">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本项目为迁建项目，主要污染物排放满足当地总量减排要求。</w:t>
                  </w:r>
                </w:p>
              </w:tc>
              <w:tc>
                <w:tcPr>
                  <w:tcW w:w="531" w:type="dxa"/>
                  <w:vAlign w:val="center"/>
                </w:tcPr>
                <w:p w14:paraId="2070B517">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1B3D65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720245AC">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5C37D19E">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2.十四五末，共产主义渠、西柳青河达到Ⅳ类指标，卫河、文岩渠、天然渠、天然文岩渠、黄庄河达到Ⅲ类指标；城市集中式饮用水水源地取水水质达标率达到100%；地下水质量考核点位水质级别保持稳定；确保完成国家水质考核目标。全市建成区全面消除黑臭水体，县（市）建成区基本完成黑臭水体整治任务。重点治理市域内卫河、共产主义渠、东孟姜女河等海河流域河流，以及西柳青河、天然渠、文岩渠等黄河流域河流，全面开展清河行动、实施河道清淤、规范入河排污口管理，统筹推进水污染综合整治及水生态保护修复，提升河流自净能力，建立生态调水长效机制，保障河流水质稳定达标。禁止以任何方式直接向水功能区要求为Ⅱ类的水体和地表水型集中式生活饮用水水源保护区内的水体排放污水；污水排入黄河干流、黄河一级支流和涉及Ⅲ类水功能区要求的其它水体时，执行一级标准；污水排入除上述水体以外的其它河流、湖泊、水库、运河、渠道、湿地、坑塘、蓄滞洪区等地表水体时，执行二级标准。</w:t>
                  </w:r>
                </w:p>
              </w:tc>
              <w:tc>
                <w:tcPr>
                  <w:tcW w:w="3902" w:type="dxa"/>
                  <w:vAlign w:val="center"/>
                </w:tcPr>
                <w:p w14:paraId="6471773C">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本项目生活污水经化粪池处理后排入新乡市排水工程有限公司（小尚庄污水处理厂）进一步处理，不设置入河排污口。</w:t>
                  </w:r>
                </w:p>
              </w:tc>
              <w:tc>
                <w:tcPr>
                  <w:tcW w:w="531" w:type="dxa"/>
                  <w:vAlign w:val="center"/>
                </w:tcPr>
                <w:p w14:paraId="6FF814A8">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13A2F1C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3EB165B4">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3697819C">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3.全面推进城镇（园区）污水处理厂Ⅴ类水提标改造工程建设，市、县（市、区）污水处理率、城市污泥无害化处置率达到政府目标任务。到2025年，黄河流域内现有污水处理厂完成提质增效改造，确保出水稳定达到《河南省黄河流域水污染物排放标准》（DB41/2087-2021）。</w:t>
                  </w:r>
                </w:p>
              </w:tc>
              <w:tc>
                <w:tcPr>
                  <w:tcW w:w="3902" w:type="dxa"/>
                  <w:vAlign w:val="center"/>
                </w:tcPr>
                <w:p w14:paraId="6D5401A1">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本项目不涉及。</w:t>
                  </w:r>
                </w:p>
              </w:tc>
              <w:tc>
                <w:tcPr>
                  <w:tcW w:w="531" w:type="dxa"/>
                  <w:vAlign w:val="center"/>
                </w:tcPr>
                <w:p w14:paraId="4ACF7406">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72779DA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62CC1A2E">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4B15333F">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4.严控新增重金属污染物排放量，在重有色金属冶炼业（铜、铅锌、镍、钴、锡、锑和汞冶炼等）、铅蓄电池制造业、皮革及其制品业（皮革鞣制加工等）、化学原料及化学制品制造业（电石法聚氯乙烯行业、铬盐行业等）、电镀行业等重点行业实施重点重金属减量替代。新、改、扩建涉重金属重点行业建设项目应遵循重点重金属污染物排放“减量替代”原则，应符合《新乡市“十四五”重金属污染防控工作方案》相关要求。</w:t>
                  </w:r>
                </w:p>
              </w:tc>
              <w:tc>
                <w:tcPr>
                  <w:tcW w:w="3902" w:type="dxa"/>
                  <w:vAlign w:val="center"/>
                </w:tcPr>
                <w:p w14:paraId="075BDE3E">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本项目为迁建项目，不涉及重金属污染物排放。</w:t>
                  </w:r>
                </w:p>
              </w:tc>
              <w:tc>
                <w:tcPr>
                  <w:tcW w:w="531" w:type="dxa"/>
                  <w:vAlign w:val="center"/>
                </w:tcPr>
                <w:p w14:paraId="6A69A8A4">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359DCD3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5A002FC9">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5436141A">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5.全面推进企业清洁生产，完善省级产业集聚区污水处理设施水平。加强造纸、氮肥、农副食品加工、毛皮制革、印染、有色金属、原料药制造、电镀等水污染物排放行业重点企业强制性清洁生产审核，全面推进其清洁生产改造或清洁化改造。省级产业集聚区建成区域必须实现管网全配套，污水集中处理设施必须做到稳定达标运行，同时安装自动在线监控装置。</w:t>
                  </w:r>
                </w:p>
              </w:tc>
              <w:tc>
                <w:tcPr>
                  <w:tcW w:w="3902" w:type="dxa"/>
                  <w:vAlign w:val="center"/>
                </w:tcPr>
                <w:p w14:paraId="39ADFA5E">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属于加工纸制造项目，不属于造纸、氮肥、农副食品加工、毛皮制革、印染、有色金属、原料药制造、电镀等水污染物排放行业重点企业，本项目无清洁生产审核要求。本项目位于园区内，管网已配套建设，项目生活污水经新乡市排水工程有限公司（小尚庄污水处理厂）集中处理设施稳定达标运行。</w:t>
                  </w:r>
                </w:p>
              </w:tc>
              <w:tc>
                <w:tcPr>
                  <w:tcW w:w="531" w:type="dxa"/>
                  <w:vAlign w:val="center"/>
                </w:tcPr>
                <w:p w14:paraId="626AC894">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5F7E521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3CE2B3DE">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601B269C">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6.测土配方施肥技术推广覆盖率、绿色防控覆盖率达到政府目标任务，实现化肥农药施用量零增长。</w:t>
                  </w:r>
                </w:p>
              </w:tc>
              <w:tc>
                <w:tcPr>
                  <w:tcW w:w="3902" w:type="dxa"/>
                  <w:vAlign w:val="center"/>
                </w:tcPr>
                <w:p w14:paraId="0CA51C25">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本项目不涉及。</w:t>
                  </w:r>
                </w:p>
              </w:tc>
              <w:tc>
                <w:tcPr>
                  <w:tcW w:w="531" w:type="dxa"/>
                  <w:vAlign w:val="center"/>
                </w:tcPr>
                <w:p w14:paraId="35357961">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6A4750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5FA54701">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62A1D5D7">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7.实施节能降碳增效行动，提高能源利用效率，推动电力、钢铁、有色金属、建材、石化化工等行业绿色转型发展。</w:t>
                  </w:r>
                </w:p>
              </w:tc>
              <w:tc>
                <w:tcPr>
                  <w:tcW w:w="3902" w:type="dxa"/>
                  <w:vAlign w:val="center"/>
                </w:tcPr>
                <w:p w14:paraId="75958932">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本项目不涉及。</w:t>
                  </w:r>
                </w:p>
              </w:tc>
              <w:tc>
                <w:tcPr>
                  <w:tcW w:w="531" w:type="dxa"/>
                  <w:vAlign w:val="center"/>
                </w:tcPr>
                <w:p w14:paraId="04BD392E">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7E390A2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36412A54">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7D0198E0">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8.国家、省绩效分级重点行业以及涉及锅炉炉窑的其他行业，新建、扩建项目污染物排放限值、污染治理措施、无组织排放控制水平、运输方式等达到A级绩效水平，改建项目污染物排放限值、污染治理措施、无组织排放控制水平、运输方式等达到B级以上绩效水平。</w:t>
                  </w:r>
                </w:p>
              </w:tc>
              <w:tc>
                <w:tcPr>
                  <w:tcW w:w="3902" w:type="dxa"/>
                  <w:vAlign w:val="center"/>
                </w:tcPr>
                <w:p w14:paraId="4152CAB4">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本项目为迁建项目，属于加工纸制造项目，</w:t>
                  </w:r>
                  <w:r>
                    <w:rPr>
                      <w:rFonts w:hint="eastAsia" w:ascii="Times New Roman" w:hAnsi="Times New Roman"/>
                      <w:snapToGrid w:val="0"/>
                      <w:color w:val="000000" w:themeColor="text1"/>
                      <w:sz w:val="21"/>
                      <w:szCs w:val="21"/>
                      <w:highlight w:val="none"/>
                      <w:lang w:val="en-US" w:eastAsia="zh-CN"/>
                      <w14:textFill>
                        <w14:solidFill>
                          <w14:schemeClr w14:val="tx1"/>
                        </w14:solidFill>
                      </w14:textFill>
                    </w:rPr>
                    <w:t>将严格按照《河南省重污染天气通用行业应急减排措施制定技术指南（2024年修订版）》及其补充说明中涉VOCs企业绩效引领性指标要求和《重污染天气重点行业应急减排措施制定技术指南（2020年修订版）》包装印刷行业A级绩效要求进行建设。</w:t>
                  </w:r>
                </w:p>
              </w:tc>
              <w:tc>
                <w:tcPr>
                  <w:tcW w:w="531" w:type="dxa"/>
                  <w:vAlign w:val="center"/>
                </w:tcPr>
                <w:p w14:paraId="203722A6">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6B4BE28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restart"/>
                  <w:vAlign w:val="center"/>
                </w:tcPr>
                <w:p w14:paraId="729742BB">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环境风险防控</w:t>
                  </w:r>
                </w:p>
              </w:tc>
              <w:tc>
                <w:tcPr>
                  <w:tcW w:w="6956" w:type="dxa"/>
                  <w:gridSpan w:val="2"/>
                  <w:vAlign w:val="center"/>
                </w:tcPr>
                <w:p w14:paraId="2FE7EA1C">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1.地下水漏斗区、重金属污染区、生态严重退化区等区域：探索开展耕地轮作休耕试点；实行休耕补贴，引导农民自愿将重度污染耕地退出农业生产。</w:t>
                  </w:r>
                </w:p>
              </w:tc>
              <w:tc>
                <w:tcPr>
                  <w:tcW w:w="3902" w:type="dxa"/>
                  <w:vAlign w:val="center"/>
                </w:tcPr>
                <w:p w14:paraId="6F0CF67B">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本项目不涉及。</w:t>
                  </w:r>
                </w:p>
              </w:tc>
              <w:tc>
                <w:tcPr>
                  <w:tcW w:w="531" w:type="dxa"/>
                  <w:vAlign w:val="center"/>
                </w:tcPr>
                <w:p w14:paraId="5F58C35E">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6F3986F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593F79FD">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7337CA6E">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2.具备饮用水水源保护区及影响范围内风险源名录和风险防控方案、饮用水水源地突发环境事件应急处置技术方案及应急专家库、应急监测能力。定期或不定期开展饮用水水源地周边环境安全隐患排查及饮用水水源地环境风险评估。饮用水水源地有专项应急预案，做到“一源一案”，按照环境保护主管部门要求备案并定演练和修订预案。饮用水水源地周边高风险区域设有应急物资（装备）储备库及事故应急池等应急防护工程，上游连接水体设有节制闸、拦污坝、导流渠、调水沟渠等防护工程设施。</w:t>
                  </w:r>
                </w:p>
              </w:tc>
              <w:tc>
                <w:tcPr>
                  <w:tcW w:w="3902" w:type="dxa"/>
                  <w:vAlign w:val="center"/>
                </w:tcPr>
                <w:p w14:paraId="3E5DD0E7">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本项目不涉及。</w:t>
                  </w:r>
                </w:p>
              </w:tc>
              <w:tc>
                <w:tcPr>
                  <w:tcW w:w="531" w:type="dxa"/>
                  <w:vAlign w:val="center"/>
                </w:tcPr>
                <w:p w14:paraId="3023F9F9">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361F533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restart"/>
                  <w:vAlign w:val="center"/>
                </w:tcPr>
                <w:p w14:paraId="51D19DF9">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资源开发效率要求</w:t>
                  </w:r>
                </w:p>
              </w:tc>
              <w:tc>
                <w:tcPr>
                  <w:tcW w:w="6956" w:type="dxa"/>
                  <w:gridSpan w:val="2"/>
                  <w:vAlign w:val="center"/>
                </w:tcPr>
                <w:p w14:paraId="71A63BD6">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hint="eastAsia" w:ascii="Times New Roman" w:hAnsi="Times New Roman"/>
                      <w:snapToGrid w:val="0"/>
                      <w:color w:val="000000" w:themeColor="text1"/>
                      <w:sz w:val="21"/>
                      <w:szCs w:val="21"/>
                      <w14:textFill>
                        <w14:solidFill>
                          <w14:schemeClr w14:val="tx1"/>
                        </w14:solidFill>
                      </w14:textFill>
                    </w:rPr>
                    <w:t>1.“十四五”期间按照政府目标控制能耗增量指标。严控新增耗煤项目</w:t>
                  </w:r>
                  <w:r>
                    <w:rPr>
                      <w:rFonts w:hint="eastAsia" w:ascii="Times New Roman" w:hAnsi="Times New Roman"/>
                      <w:snapToGrid w:val="0"/>
                      <w:color w:val="000000" w:themeColor="text1"/>
                      <w:sz w:val="21"/>
                      <w:szCs w:val="21"/>
                      <w:lang w:eastAsia="zh-CN"/>
                      <w14:textFill>
                        <w14:solidFill>
                          <w14:schemeClr w14:val="tx1"/>
                        </w14:solidFill>
                      </w14:textFill>
                    </w:rPr>
                    <w:t>，</w:t>
                  </w:r>
                  <w:r>
                    <w:rPr>
                      <w:rFonts w:hint="eastAsia" w:ascii="Times New Roman" w:hAnsi="Times New Roman"/>
                      <w:snapToGrid w:val="0"/>
                      <w:color w:val="000000" w:themeColor="text1"/>
                      <w:sz w:val="21"/>
                      <w:szCs w:val="21"/>
                      <w14:textFill>
                        <w14:solidFill>
                          <w14:schemeClr w14:val="tx1"/>
                        </w14:solidFill>
                      </w14:textFill>
                    </w:rPr>
                    <w:t>新、改、扩建项目实施煤炭减量替代，重点削减非电力用煤。鼓励使用清洁燃料，重点区域建设项目原则上不新建燃煤自备锅炉。2023年底，全面淘汰35蒸吨/小时及以下的燃煤锅炉，鼓励淘汰4蒸吨/小时以下生物质锅炉，保留现有生物质锅炉应采用专用炉具，禁止掺烧煤炭、垃圾、工业固体废物等其他物料。</w:t>
                  </w:r>
                </w:p>
              </w:tc>
              <w:tc>
                <w:tcPr>
                  <w:tcW w:w="3902" w:type="dxa"/>
                  <w:vAlign w:val="center"/>
                </w:tcPr>
                <w:p w14:paraId="11526D8B">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本项目能源使用电，不涉及燃煤自备锅炉建设。</w:t>
                  </w:r>
                </w:p>
              </w:tc>
              <w:tc>
                <w:tcPr>
                  <w:tcW w:w="531" w:type="dxa"/>
                  <w:vAlign w:val="center"/>
                </w:tcPr>
                <w:p w14:paraId="22411715">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05A37C2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6AC7ABCF">
                  <w:pPr>
                    <w:pStyle w:val="15"/>
                    <w:adjustRightInd w:val="0"/>
                    <w:snapToGrid w:val="0"/>
                    <w:spacing w:before="0" w:beforeAutospacing="0" w:after="0" w:afterAutospacing="0"/>
                    <w:jc w:val="center"/>
                    <w:rPr>
                      <w:rFonts w:hint="eastAsia"/>
                      <w:bCs/>
                      <w:color w:val="000000" w:themeColor="text1"/>
                      <w:sz w:val="21"/>
                      <w:szCs w:val="21"/>
                      <w14:textFill>
                        <w14:solidFill>
                          <w14:schemeClr w14:val="tx1"/>
                        </w14:solidFill>
                      </w14:textFill>
                    </w:rPr>
                  </w:pPr>
                </w:p>
              </w:tc>
              <w:tc>
                <w:tcPr>
                  <w:tcW w:w="6956" w:type="dxa"/>
                  <w:gridSpan w:val="2"/>
                  <w:vAlign w:val="center"/>
                </w:tcPr>
                <w:p w14:paraId="09170DB4">
                  <w:pPr>
                    <w:pStyle w:val="15"/>
                    <w:adjustRightInd w:val="0"/>
                    <w:snapToGri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w:t>
                  </w:r>
                  <w:r>
                    <w:rPr>
                      <w:rFonts w:hint="eastAsia" w:ascii="Times New Roman" w:hAnsi="Times New Roman"/>
                      <w:color w:val="000000" w:themeColor="text1"/>
                      <w:sz w:val="21"/>
                      <w:szCs w:val="21"/>
                      <w14:textFill>
                        <w14:solidFill>
                          <w14:schemeClr w14:val="tx1"/>
                        </w14:solidFill>
                      </w14:textFill>
                    </w:rPr>
                    <w:t>开展高耗水工业行业节水技术改造，大力推广工业水循环利用，推进节水型企业、节水型工业园区建设。</w:t>
                  </w:r>
                </w:p>
              </w:tc>
              <w:tc>
                <w:tcPr>
                  <w:tcW w:w="3902" w:type="dxa"/>
                  <w:vAlign w:val="center"/>
                </w:tcPr>
                <w:p w14:paraId="54755C46">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本项目为迁建项目，属于加工纸制造项目，不属于高耗水工业行业。</w:t>
                  </w:r>
                </w:p>
              </w:tc>
              <w:tc>
                <w:tcPr>
                  <w:tcW w:w="531" w:type="dxa"/>
                  <w:vAlign w:val="center"/>
                </w:tcPr>
                <w:p w14:paraId="3561D7E0">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541FE38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21" w:type="dxa"/>
                  <w:gridSpan w:val="3"/>
                  <w:vMerge w:val="continue"/>
                  <w:vAlign w:val="center"/>
                </w:tcPr>
                <w:p w14:paraId="1063661E">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6956" w:type="dxa"/>
                  <w:gridSpan w:val="2"/>
                  <w:vAlign w:val="center"/>
                </w:tcPr>
                <w:p w14:paraId="5051429F">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4.按照合理有序使用地表水、控制使用地下水、积极利用非常规水源的要求，做好区域水资源统筹调配，逐步降低区域内的水资源开发利用强度，退减被挤占的生态用水，2030年全市浅层地下水开采控制在57390万立方米。</w:t>
                  </w:r>
                </w:p>
              </w:tc>
              <w:tc>
                <w:tcPr>
                  <w:tcW w:w="3902" w:type="dxa"/>
                  <w:vAlign w:val="center"/>
                </w:tcPr>
                <w:p w14:paraId="5875B0AA">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本项目用水由新乡市新能源电池专业园区供水管网统一提供。</w:t>
                  </w:r>
                </w:p>
              </w:tc>
              <w:tc>
                <w:tcPr>
                  <w:tcW w:w="531" w:type="dxa"/>
                  <w:vAlign w:val="center"/>
                </w:tcPr>
                <w:p w14:paraId="360760F8">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0DC7DA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3210" w:type="dxa"/>
                  <w:gridSpan w:val="7"/>
                  <w:vAlign w:val="center"/>
                </w:tcPr>
                <w:p w14:paraId="694EC426">
                  <w:pPr>
                    <w:pStyle w:val="15"/>
                    <w:adjustRightInd w:val="0"/>
                    <w:snapToGrid w:val="0"/>
                    <w:spacing w:before="0" w:beforeAutospacing="0" w:after="0" w:afterAutospacing="0"/>
                    <w:jc w:val="center"/>
                    <w:rPr>
                      <w:rFonts w:ascii="Times New Roman" w:hAnsi="Times New Roman"/>
                      <w:b/>
                      <w:snapToGrid w:val="0"/>
                      <w:color w:val="000000" w:themeColor="text1"/>
                      <w:sz w:val="21"/>
                      <w:szCs w:val="21"/>
                      <w:lang w:val="en-US" w:eastAsia="zh-CN"/>
                      <w14:textFill>
                        <w14:solidFill>
                          <w14:schemeClr w14:val="tx1"/>
                        </w14:solidFill>
                      </w14:textFill>
                    </w:rPr>
                  </w:pPr>
                  <w:r>
                    <w:rPr>
                      <w:rFonts w:hint="eastAsia" w:ascii="Times New Roman" w:hAnsi="Times New Roman"/>
                      <w:b/>
                      <w:bCs/>
                      <w:snapToGrid w:val="0"/>
                      <w:color w:val="000000" w:themeColor="text1"/>
                      <w:sz w:val="21"/>
                      <w:szCs w:val="21"/>
                      <w14:textFill>
                        <w14:solidFill>
                          <w14:schemeClr w14:val="tx1"/>
                        </w14:solidFill>
                      </w14:textFill>
                    </w:rPr>
                    <w:t>新乡市各县区分区管控单元生态环境准入清单（</w:t>
                  </w:r>
                  <w:r>
                    <w:rPr>
                      <w:rFonts w:hint="eastAsia" w:ascii="Times New Roman" w:hAnsi="Times New Roman"/>
                      <w:b/>
                      <w:bCs/>
                      <w:snapToGrid w:val="0"/>
                      <w:color w:val="000000" w:themeColor="text1"/>
                      <w:sz w:val="21"/>
                      <w:szCs w:val="21"/>
                      <w:lang w:eastAsia="zh-CN"/>
                      <w14:textFill>
                        <w14:solidFill>
                          <w14:schemeClr w14:val="tx1"/>
                        </w14:solidFill>
                      </w14:textFill>
                    </w:rPr>
                    <w:t>凤泉区大气布局敏感区</w:t>
                  </w:r>
                  <w:r>
                    <w:rPr>
                      <w:rFonts w:hint="eastAsia" w:ascii="Times New Roman" w:hAnsi="Times New Roman"/>
                      <w:b/>
                      <w:bCs/>
                      <w:snapToGrid w:val="0"/>
                      <w:color w:val="000000" w:themeColor="text1"/>
                      <w:sz w:val="21"/>
                      <w:szCs w:val="21"/>
                      <w14:textFill>
                        <w14:solidFill>
                          <w14:schemeClr w14:val="tx1"/>
                        </w14:solidFill>
                      </w14:textFill>
                    </w:rPr>
                    <w:t>）</w:t>
                  </w:r>
                </w:p>
              </w:tc>
            </w:tr>
            <w:tr w14:paraId="31B0168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Align w:val="center"/>
                </w:tcPr>
                <w:p w14:paraId="778C07BC">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ascii="Times New Roman" w:hAnsi="Times New Roman"/>
                      <w:b/>
                      <w:snapToGrid w:val="0"/>
                      <w:color w:val="000000" w:themeColor="text1"/>
                      <w:sz w:val="21"/>
                      <w:szCs w:val="21"/>
                      <w:lang w:val="en-US" w:eastAsia="zh-CN"/>
                      <w14:textFill>
                        <w14:solidFill>
                          <w14:schemeClr w14:val="tx1"/>
                        </w14:solidFill>
                      </w14:textFill>
                    </w:rPr>
                    <w:t>行政区划</w:t>
                  </w:r>
                </w:p>
              </w:tc>
              <w:tc>
                <w:tcPr>
                  <w:tcW w:w="700" w:type="dxa"/>
                  <w:vAlign w:val="center"/>
                </w:tcPr>
                <w:p w14:paraId="5211A7EA">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ascii="Times New Roman" w:hAnsi="Times New Roman"/>
                      <w:b/>
                      <w:snapToGrid w:val="0"/>
                      <w:color w:val="000000" w:themeColor="text1"/>
                      <w:sz w:val="21"/>
                      <w:szCs w:val="21"/>
                      <w:lang w:val="en-US" w:eastAsia="zh-CN"/>
                      <w14:textFill>
                        <w14:solidFill>
                          <w14:schemeClr w14:val="tx1"/>
                        </w14:solidFill>
                      </w14:textFill>
                    </w:rPr>
                    <w:t>环境管控单元名称</w:t>
                  </w:r>
                </w:p>
              </w:tc>
              <w:tc>
                <w:tcPr>
                  <w:tcW w:w="561" w:type="dxa"/>
                  <w:vAlign w:val="center"/>
                </w:tcPr>
                <w:p w14:paraId="0A639626">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ascii="Times New Roman" w:hAnsi="Times New Roman"/>
                      <w:b/>
                      <w:snapToGrid w:val="0"/>
                      <w:color w:val="000000" w:themeColor="text1"/>
                      <w:sz w:val="21"/>
                      <w:szCs w:val="21"/>
                      <w:lang w:val="en-US" w:eastAsia="zh-CN"/>
                      <w14:textFill>
                        <w14:solidFill>
                          <w14:schemeClr w14:val="tx1"/>
                        </w14:solidFill>
                      </w14:textFill>
                    </w:rPr>
                    <w:t>管控单元分类</w:t>
                  </w:r>
                </w:p>
              </w:tc>
              <w:tc>
                <w:tcPr>
                  <w:tcW w:w="6956" w:type="dxa"/>
                  <w:gridSpan w:val="2"/>
                  <w:vAlign w:val="center"/>
                </w:tcPr>
                <w:p w14:paraId="46A710D1">
                  <w:pPr>
                    <w:autoSpaceDE w:val="0"/>
                    <w:autoSpaceDN w:val="0"/>
                    <w:adjustRightInd w:val="0"/>
                    <w:snapToGrid w:val="0"/>
                    <w:jc w:val="center"/>
                    <w:rPr>
                      <w:color w:val="000000" w:themeColor="text1"/>
                      <w:szCs w:val="21"/>
                      <w14:textFill>
                        <w14:solidFill>
                          <w14:schemeClr w14:val="tx1"/>
                        </w14:solidFill>
                      </w14:textFill>
                    </w:rPr>
                  </w:pPr>
                  <w:r>
                    <w:rPr>
                      <w:b/>
                      <w:snapToGrid w:val="0"/>
                      <w:color w:val="000000" w:themeColor="text1"/>
                      <w:szCs w:val="21"/>
                      <w14:textFill>
                        <w14:solidFill>
                          <w14:schemeClr w14:val="tx1"/>
                        </w14:solidFill>
                      </w14:textFill>
                    </w:rPr>
                    <w:t>管控要求</w:t>
                  </w:r>
                </w:p>
              </w:tc>
              <w:tc>
                <w:tcPr>
                  <w:tcW w:w="3902" w:type="dxa"/>
                  <w:vAlign w:val="center"/>
                </w:tcPr>
                <w:p w14:paraId="123CF1A7">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ascii="Times New Roman" w:hAnsi="Times New Roman"/>
                      <w:b/>
                      <w:snapToGrid w:val="0"/>
                      <w:color w:val="000000" w:themeColor="text1"/>
                      <w:sz w:val="21"/>
                      <w:szCs w:val="21"/>
                      <w:lang w:val="en-US" w:eastAsia="zh-CN"/>
                      <w14:textFill>
                        <w14:solidFill>
                          <w14:schemeClr w14:val="tx1"/>
                        </w14:solidFill>
                      </w14:textFill>
                    </w:rPr>
                    <w:t>本项目情况</w:t>
                  </w:r>
                </w:p>
              </w:tc>
              <w:tc>
                <w:tcPr>
                  <w:tcW w:w="531" w:type="dxa"/>
                  <w:vAlign w:val="center"/>
                </w:tcPr>
                <w:p w14:paraId="470F5155">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ascii="Times New Roman" w:hAnsi="Times New Roman"/>
                      <w:b/>
                      <w:snapToGrid w:val="0"/>
                      <w:color w:val="000000" w:themeColor="text1"/>
                      <w:sz w:val="21"/>
                      <w:szCs w:val="21"/>
                      <w:lang w:val="en-US" w:eastAsia="zh-CN"/>
                      <w14:textFill>
                        <w14:solidFill>
                          <w14:schemeClr w14:val="tx1"/>
                        </w14:solidFill>
                      </w14:textFill>
                    </w:rPr>
                    <w:t>是否符合要求</w:t>
                  </w:r>
                </w:p>
              </w:tc>
            </w:tr>
            <w:tr w14:paraId="6961417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Merge w:val="restart"/>
                  <w:vAlign w:val="center"/>
                </w:tcPr>
                <w:p w14:paraId="0116E514">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新乡市凤泉区</w:t>
                  </w:r>
                </w:p>
              </w:tc>
              <w:tc>
                <w:tcPr>
                  <w:tcW w:w="700" w:type="dxa"/>
                  <w:vMerge w:val="restart"/>
                  <w:vAlign w:val="center"/>
                </w:tcPr>
                <w:p w14:paraId="665ED641">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凤泉区大气布局敏感区</w:t>
                  </w:r>
                </w:p>
              </w:tc>
              <w:tc>
                <w:tcPr>
                  <w:tcW w:w="561" w:type="dxa"/>
                  <w:vMerge w:val="restart"/>
                  <w:vAlign w:val="center"/>
                </w:tcPr>
                <w:p w14:paraId="5F4E58F9">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重点管控单元3</w:t>
                  </w:r>
                </w:p>
              </w:tc>
              <w:tc>
                <w:tcPr>
                  <w:tcW w:w="765" w:type="dxa"/>
                  <w:vMerge w:val="restart"/>
                  <w:vAlign w:val="center"/>
                </w:tcPr>
                <w:p w14:paraId="5BB83A32">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空间布局约束</w:t>
                  </w:r>
                </w:p>
              </w:tc>
              <w:tc>
                <w:tcPr>
                  <w:tcW w:w="6191" w:type="dxa"/>
                  <w:vAlign w:val="center"/>
                </w:tcPr>
                <w:p w14:paraId="459D8607">
                  <w:pPr>
                    <w:autoSpaceDE w:val="0"/>
                    <w:autoSpaceDN w:val="0"/>
                    <w:adjustRightInd w:val="0"/>
                    <w:snapToGrid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1、按照凤泉区生态城建设总体规划要求，整合各类资源，发挥工业用地最大效能。</w:t>
                  </w:r>
                </w:p>
              </w:tc>
              <w:tc>
                <w:tcPr>
                  <w:tcW w:w="3902" w:type="dxa"/>
                  <w:vAlign w:val="center"/>
                </w:tcPr>
                <w:p w14:paraId="472B89AB">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w:t>
                  </w:r>
                  <w:r>
                    <w:rPr>
                      <w:rFonts w:ascii="Times New Roman" w:hAnsi="Times New Roman"/>
                      <w:snapToGrid w:val="0"/>
                      <w:color w:val="000000" w:themeColor="text1"/>
                      <w:sz w:val="21"/>
                      <w:szCs w:val="21"/>
                      <w:lang w:val="en-US" w:eastAsia="zh-CN"/>
                      <w14:textFill>
                        <w14:solidFill>
                          <w14:schemeClr w14:val="tx1"/>
                        </w14:solidFill>
                      </w14:textFill>
                    </w:rPr>
                    <w:t>项目</w:t>
                  </w:r>
                  <w:r>
                    <w:rPr>
                      <w:rFonts w:hint="eastAsia" w:ascii="Times New Roman" w:hAnsi="Times New Roman"/>
                      <w:snapToGrid w:val="0"/>
                      <w:color w:val="000000" w:themeColor="text1"/>
                      <w:sz w:val="21"/>
                      <w:szCs w:val="21"/>
                      <w:lang w:val="en-US" w:eastAsia="zh-CN"/>
                      <w14:textFill>
                        <w14:solidFill>
                          <w14:schemeClr w14:val="tx1"/>
                        </w14:solidFill>
                      </w14:textFill>
                    </w:rPr>
                    <w:t>用地</w:t>
                  </w:r>
                  <w:r>
                    <w:rPr>
                      <w:rFonts w:ascii="Times New Roman" w:hAnsi="Times New Roman"/>
                      <w:snapToGrid w:val="0"/>
                      <w:color w:val="000000" w:themeColor="text1"/>
                      <w:sz w:val="21"/>
                      <w:szCs w:val="21"/>
                      <w:lang w:val="en-US" w:eastAsia="zh-CN"/>
                      <w14:textFill>
                        <w14:solidFill>
                          <w14:schemeClr w14:val="tx1"/>
                        </w14:solidFill>
                      </w14:textFill>
                    </w:rPr>
                    <w:t>属于工业用地，位于</w:t>
                  </w:r>
                  <w:r>
                    <w:rPr>
                      <w:rFonts w:hint="eastAsia" w:ascii="Times New Roman" w:hAnsi="Times New Roman"/>
                      <w:snapToGrid w:val="0"/>
                      <w:color w:val="000000" w:themeColor="text1"/>
                      <w:sz w:val="21"/>
                      <w:szCs w:val="21"/>
                      <w:lang w:val="en-US" w:eastAsia="zh-CN"/>
                      <w14:textFill>
                        <w14:solidFill>
                          <w14:schemeClr w14:val="tx1"/>
                        </w14:solidFill>
                      </w14:textFill>
                    </w:rPr>
                    <w:t>新乡市新能源电池专业园区</w:t>
                  </w:r>
                  <w:r>
                    <w:rPr>
                      <w:rFonts w:ascii="Times New Roman" w:hAnsi="Times New Roman"/>
                      <w:snapToGrid w:val="0"/>
                      <w:color w:val="000000" w:themeColor="text1"/>
                      <w:sz w:val="21"/>
                      <w:szCs w:val="21"/>
                      <w:lang w:val="en-US" w:eastAsia="zh-CN"/>
                      <w14:textFill>
                        <w14:solidFill>
                          <w14:schemeClr w14:val="tx1"/>
                        </w14:solidFill>
                      </w14:textFill>
                    </w:rPr>
                    <w:t>，符合园区产业规划和用地规划</w:t>
                  </w:r>
                  <w:r>
                    <w:rPr>
                      <w:rFonts w:hint="eastAsia" w:ascii="Times New Roman" w:hAnsi="Times New Roman"/>
                      <w:snapToGrid w:val="0"/>
                      <w:color w:val="000000" w:themeColor="text1"/>
                      <w:sz w:val="21"/>
                      <w:szCs w:val="21"/>
                      <w:lang w:val="en-US" w:eastAsia="zh-CN"/>
                      <w14:textFill>
                        <w14:solidFill>
                          <w14:schemeClr w14:val="tx1"/>
                        </w14:solidFill>
                      </w14:textFill>
                    </w:rPr>
                    <w:t>。</w:t>
                  </w:r>
                </w:p>
              </w:tc>
              <w:tc>
                <w:tcPr>
                  <w:tcW w:w="531" w:type="dxa"/>
                  <w:vAlign w:val="center"/>
                </w:tcPr>
                <w:p w14:paraId="6C4D37C4">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5E3753D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Merge w:val="continue"/>
                  <w:vAlign w:val="center"/>
                </w:tcPr>
                <w:p w14:paraId="2EC55D34">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00" w:type="dxa"/>
                  <w:vMerge w:val="continue"/>
                  <w:vAlign w:val="center"/>
                </w:tcPr>
                <w:p w14:paraId="64956051">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561" w:type="dxa"/>
                  <w:vMerge w:val="continue"/>
                  <w:vAlign w:val="center"/>
                </w:tcPr>
                <w:p w14:paraId="519CE7C1">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65" w:type="dxa"/>
                  <w:vMerge w:val="continue"/>
                  <w:vAlign w:val="center"/>
                </w:tcPr>
                <w:p w14:paraId="0B73B946">
                  <w:pPr>
                    <w:autoSpaceDE w:val="0"/>
                    <w:autoSpaceDN w:val="0"/>
                    <w:adjustRightInd w:val="0"/>
                    <w:snapToGrid w:val="0"/>
                    <w:jc w:val="center"/>
                    <w:rPr>
                      <w:color w:val="000000" w:themeColor="text1"/>
                      <w:szCs w:val="21"/>
                      <w14:textFill>
                        <w14:solidFill>
                          <w14:schemeClr w14:val="tx1"/>
                        </w14:solidFill>
                      </w14:textFill>
                    </w:rPr>
                  </w:pPr>
                </w:p>
              </w:tc>
              <w:tc>
                <w:tcPr>
                  <w:tcW w:w="6191" w:type="dxa"/>
                  <w:vAlign w:val="center"/>
                </w:tcPr>
                <w:p w14:paraId="719763F4">
                  <w:pPr>
                    <w:autoSpaceDE w:val="0"/>
                    <w:autoSpaceDN w:val="0"/>
                    <w:adjustRightInd w:val="0"/>
                    <w:snapToGrid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2、严格控制新建、扩建高排放、高污染项目，包括钢铁、水泥、有色、平板玻璃、建筑陶瓷等行业及其他排放重金属、持久性有机污染物的工业项目等。</w:t>
                  </w:r>
                </w:p>
              </w:tc>
              <w:tc>
                <w:tcPr>
                  <w:tcW w:w="3902" w:type="dxa"/>
                  <w:vAlign w:val="center"/>
                </w:tcPr>
                <w:p w14:paraId="57E28A50">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本项目为迁建项目，不属于高排放、高污染项目，不属于钢铁、水泥、有色、平板玻璃建筑陶瓷等行业，不排放重金属、持久性有机污染物等。</w:t>
                  </w:r>
                </w:p>
              </w:tc>
              <w:tc>
                <w:tcPr>
                  <w:tcW w:w="531" w:type="dxa"/>
                  <w:vAlign w:val="center"/>
                </w:tcPr>
                <w:p w14:paraId="28E116E0">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4A9DA6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Merge w:val="continue"/>
                  <w:vAlign w:val="center"/>
                </w:tcPr>
                <w:p w14:paraId="5318E4AB">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00" w:type="dxa"/>
                  <w:vMerge w:val="continue"/>
                  <w:vAlign w:val="center"/>
                </w:tcPr>
                <w:p w14:paraId="7D0952AD">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561" w:type="dxa"/>
                  <w:vMerge w:val="continue"/>
                  <w:vAlign w:val="center"/>
                </w:tcPr>
                <w:p w14:paraId="69B5BFE4">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65" w:type="dxa"/>
                  <w:vMerge w:val="continue"/>
                  <w:vAlign w:val="center"/>
                </w:tcPr>
                <w:p w14:paraId="7C8F7035">
                  <w:pPr>
                    <w:autoSpaceDE w:val="0"/>
                    <w:autoSpaceDN w:val="0"/>
                    <w:adjustRightInd w:val="0"/>
                    <w:snapToGrid w:val="0"/>
                    <w:jc w:val="center"/>
                    <w:rPr>
                      <w:color w:val="000000" w:themeColor="text1"/>
                      <w:szCs w:val="21"/>
                      <w14:textFill>
                        <w14:solidFill>
                          <w14:schemeClr w14:val="tx1"/>
                        </w14:solidFill>
                      </w14:textFill>
                    </w:rPr>
                  </w:pPr>
                </w:p>
              </w:tc>
              <w:tc>
                <w:tcPr>
                  <w:tcW w:w="6191" w:type="dxa"/>
                  <w:vAlign w:val="center"/>
                </w:tcPr>
                <w:p w14:paraId="25D08E0D">
                  <w:pPr>
                    <w:autoSpaceDE w:val="0"/>
                    <w:autoSpaceDN w:val="0"/>
                    <w:adjustRightInd w:val="0"/>
                    <w:snapToGrid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3、严格控制新、改、扩建“两高”项目。</w:t>
                  </w:r>
                </w:p>
              </w:tc>
              <w:tc>
                <w:tcPr>
                  <w:tcW w:w="3902" w:type="dxa"/>
                  <w:vAlign w:val="center"/>
                </w:tcPr>
                <w:p w14:paraId="4CE658AC">
                  <w:pPr>
                    <w:pStyle w:val="15"/>
                    <w:adjustRightInd w:val="0"/>
                    <w:snapToGrid w:val="0"/>
                    <w:spacing w:before="0" w:beforeAutospacing="0" w:after="0" w:afterAutospacing="0"/>
                    <w:jc w:val="center"/>
                    <w:rPr>
                      <w:rFonts w:ascii="Times New Roman" w:hAnsi="Times New Roman"/>
                      <w:bCs/>
                      <w:color w:val="000000" w:themeColor="text1"/>
                      <w:sz w:val="21"/>
                      <w:szCs w:val="21"/>
                      <w:highlight w:val="yellow"/>
                      <w:lang w:val="en-US" w:eastAsia="zh-CN"/>
                      <w14:textFill>
                        <w14:solidFill>
                          <w14:schemeClr w14:val="tx1"/>
                        </w14:solidFill>
                      </w14:textFill>
                    </w:rPr>
                  </w:pPr>
                  <w:r>
                    <w:rPr>
                      <w:rFonts w:hint="eastAsia" w:ascii="Times New Roman" w:hAnsi="Times New Roman"/>
                      <w:bCs/>
                      <w:color w:val="000000" w:themeColor="text1"/>
                      <w:sz w:val="21"/>
                      <w:szCs w:val="21"/>
                      <w:lang w:val="en-US" w:eastAsia="zh-CN"/>
                      <w14:textFill>
                        <w14:solidFill>
                          <w14:schemeClr w14:val="tx1"/>
                        </w14:solidFill>
                      </w14:textFill>
                    </w:rPr>
                    <w:t>本项目不属于“两高”项目。</w:t>
                  </w:r>
                </w:p>
              </w:tc>
              <w:tc>
                <w:tcPr>
                  <w:tcW w:w="531" w:type="dxa"/>
                  <w:vAlign w:val="center"/>
                </w:tcPr>
                <w:p w14:paraId="3BE4910E">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5902D34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Merge w:val="continue"/>
                  <w:vAlign w:val="center"/>
                </w:tcPr>
                <w:p w14:paraId="1D044DA6">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00" w:type="dxa"/>
                  <w:vMerge w:val="continue"/>
                  <w:vAlign w:val="center"/>
                </w:tcPr>
                <w:p w14:paraId="4923A98D">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561" w:type="dxa"/>
                  <w:vMerge w:val="continue"/>
                  <w:vAlign w:val="center"/>
                </w:tcPr>
                <w:p w14:paraId="782C74AA">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65" w:type="dxa"/>
                  <w:vMerge w:val="restart"/>
                  <w:vAlign w:val="center"/>
                </w:tcPr>
                <w:p w14:paraId="5C8493EB">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污染物排放管控</w:t>
                  </w:r>
                </w:p>
              </w:tc>
              <w:tc>
                <w:tcPr>
                  <w:tcW w:w="6191" w:type="dxa"/>
                  <w:vAlign w:val="center"/>
                </w:tcPr>
                <w:p w14:paraId="652B8971">
                  <w:pPr>
                    <w:autoSpaceDE w:val="0"/>
                    <w:autoSpaceDN w:val="0"/>
                    <w:adjustRightInd w:val="0"/>
                    <w:snapToGrid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1、二氧化硫、氮氧化物、颗粒物、VOCs全面执行大气污染物特别排放限值。</w:t>
                  </w:r>
                </w:p>
              </w:tc>
              <w:tc>
                <w:tcPr>
                  <w:tcW w:w="3902" w:type="dxa"/>
                  <w:vAlign w:val="center"/>
                </w:tcPr>
                <w:p w14:paraId="5244A38B">
                  <w:pPr>
                    <w:pStyle w:val="15"/>
                    <w:adjustRightInd w:val="0"/>
                    <w:snapToGrid w:val="0"/>
                    <w:spacing w:before="0" w:beforeAutospacing="0" w:after="0" w:afterAutospacing="0"/>
                    <w:jc w:val="both"/>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本项目废气污染物为VOC，全面执行大气污染物特别排放标准。</w:t>
                  </w:r>
                </w:p>
              </w:tc>
              <w:tc>
                <w:tcPr>
                  <w:tcW w:w="531" w:type="dxa"/>
                  <w:vAlign w:val="center"/>
                </w:tcPr>
                <w:p w14:paraId="2E42F020">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3066C45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Merge w:val="continue"/>
                  <w:vAlign w:val="center"/>
                </w:tcPr>
                <w:p w14:paraId="5C70ABA7">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00" w:type="dxa"/>
                  <w:vMerge w:val="continue"/>
                  <w:vAlign w:val="center"/>
                </w:tcPr>
                <w:p w14:paraId="6976037A">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561" w:type="dxa"/>
                  <w:vMerge w:val="continue"/>
                  <w:vAlign w:val="center"/>
                </w:tcPr>
                <w:p w14:paraId="6F70490B">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65" w:type="dxa"/>
                  <w:vMerge w:val="continue"/>
                  <w:vAlign w:val="center"/>
                </w:tcPr>
                <w:p w14:paraId="41AF1026">
                  <w:pPr>
                    <w:autoSpaceDE w:val="0"/>
                    <w:autoSpaceDN w:val="0"/>
                    <w:adjustRightInd w:val="0"/>
                    <w:snapToGrid w:val="0"/>
                    <w:jc w:val="center"/>
                    <w:rPr>
                      <w:color w:val="000000" w:themeColor="text1"/>
                      <w:szCs w:val="21"/>
                      <w14:textFill>
                        <w14:solidFill>
                          <w14:schemeClr w14:val="tx1"/>
                        </w14:solidFill>
                      </w14:textFill>
                    </w:rPr>
                  </w:pPr>
                </w:p>
              </w:tc>
              <w:tc>
                <w:tcPr>
                  <w:tcW w:w="6191" w:type="dxa"/>
                  <w:vAlign w:val="center"/>
                </w:tcPr>
                <w:p w14:paraId="740B6408">
                  <w:pPr>
                    <w:autoSpaceDE w:val="0"/>
                    <w:autoSpaceDN w:val="0"/>
                    <w:adjustRightInd w:val="0"/>
                    <w:snapToGrid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2、禁止填埋场渗滤液直排或超标排放。</w:t>
                  </w:r>
                </w:p>
              </w:tc>
              <w:tc>
                <w:tcPr>
                  <w:tcW w:w="3902" w:type="dxa"/>
                  <w:vAlign w:val="center"/>
                </w:tcPr>
                <w:p w14:paraId="74098C20">
                  <w:pPr>
                    <w:pStyle w:val="15"/>
                    <w:adjustRightInd w:val="0"/>
                    <w:snapToGrid w:val="0"/>
                    <w:spacing w:before="0" w:beforeAutospacing="0" w:after="0" w:afterAutospacing="0"/>
                    <w:jc w:val="center"/>
                    <w:rPr>
                      <w:rFonts w:ascii="Times New Roman" w:hAnsi="Times New Roman"/>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本项目不涉及。</w:t>
                  </w:r>
                </w:p>
              </w:tc>
              <w:tc>
                <w:tcPr>
                  <w:tcW w:w="531" w:type="dxa"/>
                  <w:vAlign w:val="center"/>
                </w:tcPr>
                <w:p w14:paraId="2D51A655">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5E5767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Merge w:val="continue"/>
                  <w:vAlign w:val="center"/>
                </w:tcPr>
                <w:p w14:paraId="3DB08958">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00" w:type="dxa"/>
                  <w:vMerge w:val="continue"/>
                  <w:vAlign w:val="center"/>
                </w:tcPr>
                <w:p w14:paraId="3891CD9C">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561" w:type="dxa"/>
                  <w:vMerge w:val="continue"/>
                  <w:vAlign w:val="center"/>
                </w:tcPr>
                <w:p w14:paraId="4C89AEF1">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65" w:type="dxa"/>
                  <w:vMerge w:val="restart"/>
                  <w:vAlign w:val="center"/>
                </w:tcPr>
                <w:p w14:paraId="59092226">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环境风险防控</w:t>
                  </w:r>
                </w:p>
              </w:tc>
              <w:tc>
                <w:tcPr>
                  <w:tcW w:w="6191" w:type="dxa"/>
                  <w:vAlign w:val="center"/>
                </w:tcPr>
                <w:p w14:paraId="4E6FFA66">
                  <w:pPr>
                    <w:autoSpaceDE w:val="0"/>
                    <w:autoSpaceDN w:val="0"/>
                    <w:adjustRightInd w:val="0"/>
                    <w:snapToGrid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1、对涉重行业企业加强管理，建立</w:t>
                  </w:r>
                  <w:r>
                    <w:rPr>
                      <w:rFonts w:hint="eastAsia"/>
                      <w:color w:val="000000" w:themeColor="text1"/>
                      <w:szCs w:val="21"/>
                      <w:lang w:val="en-US" w:eastAsia="zh-CN"/>
                      <w14:textFill>
                        <w14:solidFill>
                          <w14:schemeClr w14:val="tx1"/>
                        </w14:solidFill>
                      </w14:textFill>
                    </w:rPr>
                    <w:t>土</w:t>
                  </w:r>
                  <w:r>
                    <w:rPr>
                      <w:rFonts w:hint="eastAsia"/>
                      <w:color w:val="000000" w:themeColor="text1"/>
                      <w:szCs w:val="21"/>
                      <w14:textFill>
                        <w14:solidFill>
                          <w14:schemeClr w14:val="tx1"/>
                        </w14:solidFill>
                      </w14:textFill>
                    </w:rPr>
                    <w:t>壤和地下水污染隐患排查治理制度、风险防控体系和长效监管机制。</w:t>
                  </w:r>
                </w:p>
              </w:tc>
              <w:tc>
                <w:tcPr>
                  <w:tcW w:w="3902" w:type="dxa"/>
                  <w:vAlign w:val="center"/>
                </w:tcPr>
                <w:p w14:paraId="38E5F8CA">
                  <w:pPr>
                    <w:pStyle w:val="15"/>
                    <w:adjustRightInd w:val="0"/>
                    <w:snapToGrid w:val="0"/>
                    <w:spacing w:before="0" w:beforeAutospacing="0" w:after="0" w:afterAutospacing="0"/>
                    <w:jc w:val="center"/>
                    <w:rPr>
                      <w:rFonts w:ascii="Times New Roman" w:hAnsi="Times New Roman"/>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本项目不涉及重金属。</w:t>
                  </w:r>
                </w:p>
              </w:tc>
              <w:tc>
                <w:tcPr>
                  <w:tcW w:w="531" w:type="dxa"/>
                  <w:vAlign w:val="center"/>
                </w:tcPr>
                <w:p w14:paraId="69864023">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r w14:paraId="0547EC1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Merge w:val="continue"/>
                  <w:vAlign w:val="center"/>
                </w:tcPr>
                <w:p w14:paraId="629AF44B">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00" w:type="dxa"/>
                  <w:vMerge w:val="continue"/>
                  <w:vAlign w:val="center"/>
                </w:tcPr>
                <w:p w14:paraId="6D9AD981">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561" w:type="dxa"/>
                  <w:vMerge w:val="continue"/>
                  <w:vAlign w:val="center"/>
                </w:tcPr>
                <w:p w14:paraId="68971828">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65" w:type="dxa"/>
                  <w:vMerge w:val="continue"/>
                  <w:vAlign w:val="center"/>
                </w:tcPr>
                <w:p w14:paraId="07869EC3">
                  <w:pPr>
                    <w:autoSpaceDE w:val="0"/>
                    <w:autoSpaceDN w:val="0"/>
                    <w:adjustRightInd w:val="0"/>
                    <w:snapToGrid w:val="0"/>
                    <w:jc w:val="center"/>
                    <w:rPr>
                      <w:color w:val="000000" w:themeColor="text1"/>
                      <w:szCs w:val="21"/>
                      <w14:textFill>
                        <w14:solidFill>
                          <w14:schemeClr w14:val="tx1"/>
                        </w14:solidFill>
                      </w14:textFill>
                    </w:rPr>
                  </w:pPr>
                </w:p>
              </w:tc>
              <w:tc>
                <w:tcPr>
                  <w:tcW w:w="6191" w:type="dxa"/>
                  <w:vAlign w:val="center"/>
                </w:tcPr>
                <w:p w14:paraId="5285455A">
                  <w:pPr>
                    <w:autoSpaceDE w:val="0"/>
                    <w:autoSpaceDN w:val="0"/>
                    <w:adjustRightInd w:val="0"/>
                    <w:snapToGrid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2、有色金属冶炼、铅酸蓄电池、石油加工、化工、电镀、制革和危险化学品生产、储存、使用等企业在拆除生产设施设备、污染治理设施时，要事先制定企业拆除活动污染防治方案和拆除活动环境应急预案。</w:t>
                  </w:r>
                </w:p>
              </w:tc>
              <w:tc>
                <w:tcPr>
                  <w:tcW w:w="3902" w:type="dxa"/>
                  <w:vAlign w:val="center"/>
                </w:tcPr>
                <w:p w14:paraId="5DC27578">
                  <w:pPr>
                    <w:pStyle w:val="15"/>
                    <w:adjustRightInd w:val="0"/>
                    <w:snapToGrid w:val="0"/>
                    <w:spacing w:before="0" w:beforeAutospacing="0" w:after="0" w:afterAutospacing="0"/>
                    <w:jc w:val="both"/>
                    <w:rPr>
                      <w:rFonts w:ascii="Times New Roman" w:hAnsi="Times New Roman"/>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本项目</w:t>
                  </w:r>
                  <w:r>
                    <w:rPr>
                      <w:rFonts w:hint="eastAsia" w:ascii="Times New Roman" w:hAnsi="Times New Roman"/>
                      <w:snapToGrid w:val="0"/>
                      <w:color w:val="000000" w:themeColor="text1"/>
                      <w:sz w:val="21"/>
                      <w:szCs w:val="21"/>
                      <w:lang w:val="en-US" w:eastAsia="zh-CN"/>
                      <w14:textFill>
                        <w14:solidFill>
                          <w14:schemeClr w14:val="tx1"/>
                        </w14:solidFill>
                      </w14:textFill>
                    </w:rPr>
                    <w:t>属于加工纸制造项目</w:t>
                  </w:r>
                  <w:r>
                    <w:rPr>
                      <w:rFonts w:hint="eastAsia" w:ascii="Times New Roman" w:hAnsi="Times New Roman"/>
                      <w:color w:val="000000" w:themeColor="text1"/>
                      <w:sz w:val="21"/>
                      <w:szCs w:val="21"/>
                      <w:lang w:val="en-US" w:eastAsia="zh-CN"/>
                      <w14:textFill>
                        <w14:solidFill>
                          <w14:schemeClr w14:val="tx1"/>
                        </w14:solidFill>
                      </w14:textFill>
                    </w:rPr>
                    <w:t>，不属于有色金属冶炼、铅酸蓄电池、石油加工、化工、电镀、制革和危险化学品生产、储存、使用等项目。</w:t>
                  </w:r>
                </w:p>
              </w:tc>
              <w:tc>
                <w:tcPr>
                  <w:tcW w:w="531" w:type="dxa"/>
                  <w:vAlign w:val="center"/>
                </w:tcPr>
                <w:p w14:paraId="08216C64">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1911DED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Merge w:val="continue"/>
                  <w:vAlign w:val="center"/>
                </w:tcPr>
                <w:p w14:paraId="5A3D369E">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00" w:type="dxa"/>
                  <w:vMerge w:val="continue"/>
                  <w:vAlign w:val="center"/>
                </w:tcPr>
                <w:p w14:paraId="79651FD7">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561" w:type="dxa"/>
                  <w:vMerge w:val="continue"/>
                  <w:vAlign w:val="center"/>
                </w:tcPr>
                <w:p w14:paraId="37837025">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65" w:type="dxa"/>
                  <w:vMerge w:val="continue"/>
                  <w:vAlign w:val="center"/>
                </w:tcPr>
                <w:p w14:paraId="48720ACA">
                  <w:pPr>
                    <w:autoSpaceDE w:val="0"/>
                    <w:autoSpaceDN w:val="0"/>
                    <w:adjustRightInd w:val="0"/>
                    <w:snapToGrid w:val="0"/>
                    <w:jc w:val="center"/>
                    <w:rPr>
                      <w:color w:val="000000" w:themeColor="text1"/>
                      <w:szCs w:val="21"/>
                      <w14:textFill>
                        <w14:solidFill>
                          <w14:schemeClr w14:val="tx1"/>
                        </w14:solidFill>
                      </w14:textFill>
                    </w:rPr>
                  </w:pPr>
                </w:p>
              </w:tc>
              <w:tc>
                <w:tcPr>
                  <w:tcW w:w="6191" w:type="dxa"/>
                  <w:vAlign w:val="center"/>
                </w:tcPr>
                <w:p w14:paraId="5A14CEEF">
                  <w:pPr>
                    <w:autoSpaceDE w:val="0"/>
                    <w:autoSpaceDN w:val="0"/>
                    <w:adjustRightInd w:val="0"/>
                    <w:snapToGrid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3、高关注地块划分污染风险等级，纳入优先管控名录。</w:t>
                  </w:r>
                </w:p>
              </w:tc>
              <w:tc>
                <w:tcPr>
                  <w:tcW w:w="3902" w:type="dxa"/>
                  <w:vAlign w:val="center"/>
                </w:tcPr>
                <w:p w14:paraId="6B5381B6">
                  <w:pPr>
                    <w:pStyle w:val="15"/>
                    <w:adjustRightInd w:val="0"/>
                    <w:snapToGrid w:val="0"/>
                    <w:spacing w:before="0" w:beforeAutospacing="0" w:after="0" w:afterAutospacing="0"/>
                    <w:jc w:val="center"/>
                    <w:rPr>
                      <w:rFonts w:ascii="Times New Roman" w:hAnsi="Times New Roman"/>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本项目选址不属于高关注地块。</w:t>
                  </w:r>
                </w:p>
              </w:tc>
              <w:tc>
                <w:tcPr>
                  <w:tcW w:w="531" w:type="dxa"/>
                  <w:vAlign w:val="center"/>
                </w:tcPr>
                <w:p w14:paraId="7DA4099E">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符合</w:t>
                  </w:r>
                </w:p>
              </w:tc>
            </w:tr>
            <w:tr w14:paraId="39E7E96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0" w:type="dxa"/>
                  <w:vMerge w:val="continue"/>
                  <w:vAlign w:val="center"/>
                </w:tcPr>
                <w:p w14:paraId="7EA33833">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00" w:type="dxa"/>
                  <w:vMerge w:val="continue"/>
                  <w:vAlign w:val="center"/>
                </w:tcPr>
                <w:p w14:paraId="56AFFCBB">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561" w:type="dxa"/>
                  <w:vMerge w:val="continue"/>
                  <w:vAlign w:val="center"/>
                </w:tcPr>
                <w:p w14:paraId="387F63AE">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p>
              </w:tc>
              <w:tc>
                <w:tcPr>
                  <w:tcW w:w="765" w:type="dxa"/>
                  <w:vAlign w:val="center"/>
                </w:tcPr>
                <w:p w14:paraId="0A1FEA93">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资源开发效率要求</w:t>
                  </w:r>
                </w:p>
              </w:tc>
              <w:tc>
                <w:tcPr>
                  <w:tcW w:w="6191" w:type="dxa"/>
                  <w:vAlign w:val="center"/>
                </w:tcPr>
                <w:p w14:paraId="0576AD26">
                  <w:pPr>
                    <w:pStyle w:val="15"/>
                    <w:adjustRightInd w:val="0"/>
                    <w:snapToGrid w:val="0"/>
                    <w:spacing w:before="0" w:beforeAutospacing="0" w:after="0" w:afterAutospacing="0"/>
                    <w:jc w:val="both"/>
                    <w:rPr>
                      <w:rFonts w:ascii="Times New Roman" w:hAnsi="Times New Roman"/>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进一步优化能源结构，加快园区配套管网建设。不得新改扩建分散燃煤设施。</w:t>
                  </w:r>
                </w:p>
              </w:tc>
              <w:tc>
                <w:tcPr>
                  <w:tcW w:w="3902" w:type="dxa"/>
                  <w:vAlign w:val="center"/>
                </w:tcPr>
                <w:p w14:paraId="34DD3092">
                  <w:pPr>
                    <w:pStyle w:val="15"/>
                    <w:adjustRightInd w:val="0"/>
                    <w:snapToGrid w:val="0"/>
                    <w:spacing w:before="0" w:beforeAutospacing="0" w:after="0" w:afterAutospacing="0"/>
                    <w:jc w:val="center"/>
                    <w:rPr>
                      <w:rFonts w:ascii="Times New Roman" w:hAnsi="Times New Roman"/>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本条内容属于集聚区的范畴。</w:t>
                  </w:r>
                </w:p>
              </w:tc>
              <w:tc>
                <w:tcPr>
                  <w:tcW w:w="531" w:type="dxa"/>
                  <w:vAlign w:val="center"/>
                </w:tcPr>
                <w:p w14:paraId="249D197F">
                  <w:pPr>
                    <w:pStyle w:val="15"/>
                    <w:adjustRightInd w:val="0"/>
                    <w:snapToGrid w:val="0"/>
                    <w:spacing w:before="0" w:beforeAutospacing="0" w:after="0" w:afterAutospacing="0"/>
                    <w:jc w:val="center"/>
                    <w:rPr>
                      <w:rFonts w:ascii="Times New Roman" w:hAnsi="Times New Roman"/>
                      <w:snapToGrid w:val="0"/>
                      <w:color w:val="000000" w:themeColor="text1"/>
                      <w:sz w:val="21"/>
                      <w:szCs w:val="21"/>
                      <w:lang w:val="en-US" w:eastAsia="zh-CN"/>
                      <w14:textFill>
                        <w14:solidFill>
                          <w14:schemeClr w14:val="tx1"/>
                        </w14:solidFill>
                      </w14:textFill>
                    </w:rPr>
                  </w:pPr>
                  <w:r>
                    <w:rPr>
                      <w:rFonts w:hint="eastAsia" w:ascii="Times New Roman" w:hAnsi="Times New Roman"/>
                      <w:snapToGrid w:val="0"/>
                      <w:color w:val="000000" w:themeColor="text1"/>
                      <w:sz w:val="21"/>
                      <w:szCs w:val="21"/>
                      <w:lang w:val="en-US" w:eastAsia="zh-CN"/>
                      <w14:textFill>
                        <w14:solidFill>
                          <w14:schemeClr w14:val="tx1"/>
                        </w14:solidFill>
                      </w14:textFill>
                    </w:rPr>
                    <w:t>/</w:t>
                  </w:r>
                </w:p>
              </w:tc>
            </w:tr>
          </w:tbl>
          <w:p w14:paraId="56DCCAB2">
            <w:pPr>
              <w:autoSpaceDE w:val="0"/>
              <w:autoSpaceDN w:val="0"/>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由上表可知，本项目符合《</w:t>
            </w:r>
            <w:r>
              <w:rPr>
                <w:rFonts w:hint="eastAsia"/>
                <w:color w:val="000000" w:themeColor="text1"/>
                <w:sz w:val="24"/>
                <w14:textFill>
                  <w14:solidFill>
                    <w14:schemeClr w14:val="tx1"/>
                  </w14:solidFill>
                </w14:textFill>
              </w:rPr>
              <w:t>新乡市“三线一单”生态环境准入清单</w:t>
            </w:r>
            <w:r>
              <w:rPr>
                <w:rFonts w:hint="eastAsia"/>
                <w:bCs/>
                <w:color w:val="000000" w:themeColor="text1"/>
                <w:sz w:val="24"/>
                <w14:textFill>
                  <w14:solidFill>
                    <w14:schemeClr w14:val="tx1"/>
                  </w14:solidFill>
                </w14:textFill>
              </w:rPr>
              <w:t>（2023年版）</w:t>
            </w:r>
            <w:r>
              <w:rPr>
                <w:rFonts w:hint="eastAsia"/>
                <w:color w:val="000000" w:themeColor="text1"/>
                <w:sz w:val="24"/>
                <w14:textFill>
                  <w14:solidFill>
                    <w14:schemeClr w14:val="tx1"/>
                  </w14:solidFill>
                </w14:textFill>
              </w:rPr>
              <w:t>-凤泉区大气布局敏感区环境管控单元生态环境准入清单</w:t>
            </w:r>
            <w:r>
              <w:rPr>
                <w:color w:val="000000" w:themeColor="text1"/>
                <w:sz w:val="24"/>
                <w14:textFill>
                  <w14:solidFill>
                    <w14:schemeClr w14:val="tx1"/>
                  </w14:solidFill>
                </w14:textFill>
              </w:rPr>
              <w:t>》中的相关要求。</w:t>
            </w:r>
          </w:p>
          <w:p w14:paraId="3FA3AE42">
            <w:pPr>
              <w:autoSpaceDE w:val="0"/>
              <w:autoSpaceDN w:val="0"/>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6</w:t>
            </w:r>
            <w:r>
              <w:rPr>
                <w:b/>
                <w:color w:val="000000" w:themeColor="text1"/>
                <w:sz w:val="24"/>
                <w14:textFill>
                  <w14:solidFill>
                    <w14:schemeClr w14:val="tx1"/>
                  </w14:solidFill>
                </w14:textFill>
              </w:rPr>
              <w:t>、与其他相关政策文件相符性分析</w:t>
            </w:r>
          </w:p>
          <w:p w14:paraId="3D24087A">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（1）本项目与《新乡市人民政府关于印发新乡市空气质量持续改善实施方案的通知》（新政文〔</w:t>
            </w:r>
            <w:r>
              <w:rPr>
                <w:rFonts w:ascii="Times New Roman" w:hAnsi="Times New Roman"/>
                <w:color w:val="000000" w:themeColor="text1"/>
                <w:lang w:val="en-US" w:eastAsia="zh-CN"/>
                <w14:textFill>
                  <w14:solidFill>
                    <w14:schemeClr w14:val="tx1"/>
                  </w14:solidFill>
                </w14:textFill>
              </w:rPr>
              <w:t>2024</w:t>
            </w:r>
            <w:r>
              <w:rPr>
                <w:rFonts w:hint="eastAsia" w:ascii="Times New Roman" w:hAnsi="Times New Roman"/>
                <w:color w:val="000000" w:themeColor="text1"/>
                <w:lang w:val="en-US" w:eastAsia="zh-CN"/>
                <w14:textFill>
                  <w14:solidFill>
                    <w14:schemeClr w14:val="tx1"/>
                  </w14:solidFill>
                </w14:textFill>
              </w:rPr>
              <w:t>〕</w:t>
            </w:r>
            <w:r>
              <w:rPr>
                <w:rFonts w:ascii="Times New Roman" w:hAnsi="Times New Roman"/>
                <w:color w:val="000000" w:themeColor="text1"/>
                <w:lang w:val="en-US" w:eastAsia="zh-CN"/>
                <w14:textFill>
                  <w14:solidFill>
                    <w14:schemeClr w14:val="tx1"/>
                  </w14:solidFill>
                </w14:textFill>
              </w:rPr>
              <w:t>92</w:t>
            </w:r>
            <w:r>
              <w:rPr>
                <w:rFonts w:hint="eastAsia" w:ascii="Times New Roman" w:hAnsi="Times New Roman"/>
                <w:color w:val="000000" w:themeColor="text1"/>
                <w:lang w:val="en-US" w:eastAsia="zh-CN"/>
                <w14:textFill>
                  <w14:solidFill>
                    <w14:schemeClr w14:val="tx1"/>
                  </w14:solidFill>
                </w14:textFill>
              </w:rPr>
              <w:t>号）（以下简称《改善实施方案》）对比分析</w:t>
            </w:r>
          </w:p>
          <w:p w14:paraId="6AD253DF">
            <w:pPr>
              <w:adjustRightInd w:val="0"/>
              <w:snapToGrid w:val="0"/>
              <w:spacing w:line="460" w:lineRule="exact"/>
              <w:ind w:firstLine="480" w:firstLineChars="200"/>
              <w:textAlignment w:val="baseline"/>
              <w:outlineLvl w:val="0"/>
              <w:rPr>
                <w:rFonts w:eastAsia="黑体"/>
                <w:color w:val="000000" w:themeColor="text1"/>
                <w:sz w:val="24"/>
                <w14:textFill>
                  <w14:solidFill>
                    <w14:schemeClr w14:val="tx1"/>
                  </w14:solidFill>
                </w14:textFill>
              </w:rPr>
            </w:pPr>
            <w:r>
              <w:rPr>
                <w:rFonts w:hint="eastAsia" w:eastAsia="黑体"/>
                <w:color w:val="000000" w:themeColor="text1"/>
                <w:sz w:val="24"/>
                <w14:textFill>
                  <w14:solidFill>
                    <w14:schemeClr w14:val="tx1"/>
                  </w14:solidFill>
                </w14:textFill>
              </w:rPr>
              <w:t>表7</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本项目与《改善实施方案》对比分析一览表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168"/>
              <w:gridCol w:w="7088"/>
              <w:gridCol w:w="4394"/>
              <w:gridCol w:w="560"/>
            </w:tblGrid>
            <w:tr w14:paraId="57492AE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56" w:type="dxa"/>
                  <w:gridSpan w:val="2"/>
                  <w:tcBorders>
                    <w:top w:val="single" w:color="auto" w:sz="8" w:space="0"/>
                    <w:left w:val="nil"/>
                    <w:bottom w:val="single" w:color="auto" w:sz="4" w:space="0"/>
                    <w:right w:val="single" w:color="auto" w:sz="4" w:space="0"/>
                  </w:tcBorders>
                  <w:vAlign w:val="center"/>
                </w:tcPr>
                <w:p w14:paraId="21E88D1F">
                  <w:pPr>
                    <w:pStyle w:val="15"/>
                    <w:adjustRightInd w:val="0"/>
                    <w:snapToGrid w:val="0"/>
                    <w:spacing w:before="0" w:beforeAutospacing="0" w:after="0" w:afterAutospacing="0"/>
                    <w:jc w:val="center"/>
                    <w:rPr>
                      <w:rFonts w:hint="eastAsia"/>
                      <w:b/>
                      <w:bCs/>
                      <w:color w:val="000000" w:themeColor="text1"/>
                      <w:sz w:val="21"/>
                      <w:szCs w:val="16"/>
                      <w:lang w:val="en-US"/>
                      <w14:textFill>
                        <w14:solidFill>
                          <w14:schemeClr w14:val="tx1"/>
                        </w14:solidFill>
                      </w14:textFill>
                    </w:rPr>
                  </w:pPr>
                  <w:r>
                    <w:rPr>
                      <w:rFonts w:hint="eastAsia"/>
                      <w:b/>
                      <w:bCs/>
                      <w:color w:val="000000" w:themeColor="text1"/>
                      <w:sz w:val="21"/>
                      <w:szCs w:val="16"/>
                      <w:lang w:val="en-US"/>
                      <w14:textFill>
                        <w14:solidFill>
                          <w14:schemeClr w14:val="tx1"/>
                        </w14:solidFill>
                      </w14:textFill>
                    </w:rPr>
                    <w:t>与本项目相关条文</w:t>
                  </w:r>
                </w:p>
              </w:tc>
              <w:tc>
                <w:tcPr>
                  <w:tcW w:w="4394" w:type="dxa"/>
                  <w:tcBorders>
                    <w:top w:val="single" w:color="auto" w:sz="8" w:space="0"/>
                    <w:left w:val="single" w:color="auto" w:sz="4" w:space="0"/>
                    <w:bottom w:val="single" w:color="auto" w:sz="4" w:space="0"/>
                    <w:right w:val="single" w:color="auto" w:sz="4" w:space="0"/>
                  </w:tcBorders>
                  <w:vAlign w:val="center"/>
                </w:tcPr>
                <w:p w14:paraId="717AA285">
                  <w:pPr>
                    <w:pStyle w:val="15"/>
                    <w:adjustRightInd w:val="0"/>
                    <w:snapToGrid w:val="0"/>
                    <w:spacing w:before="0" w:beforeAutospacing="0" w:after="0" w:afterAutospacing="0"/>
                    <w:jc w:val="center"/>
                    <w:rPr>
                      <w:rFonts w:hint="eastAsia"/>
                      <w:b/>
                      <w:bCs/>
                      <w:color w:val="000000" w:themeColor="text1"/>
                      <w:sz w:val="21"/>
                      <w:szCs w:val="16"/>
                      <w:lang w:val="en-US"/>
                      <w14:textFill>
                        <w14:solidFill>
                          <w14:schemeClr w14:val="tx1"/>
                        </w14:solidFill>
                      </w14:textFill>
                    </w:rPr>
                  </w:pPr>
                  <w:r>
                    <w:rPr>
                      <w:rFonts w:hint="eastAsia"/>
                      <w:b/>
                      <w:bCs/>
                      <w:color w:val="000000" w:themeColor="text1"/>
                      <w:sz w:val="21"/>
                      <w:szCs w:val="16"/>
                      <w:lang w:val="en-US"/>
                      <w14:textFill>
                        <w14:solidFill>
                          <w14:schemeClr w14:val="tx1"/>
                        </w14:solidFill>
                      </w14:textFill>
                    </w:rPr>
                    <w:t>本项目情况</w:t>
                  </w:r>
                </w:p>
              </w:tc>
              <w:tc>
                <w:tcPr>
                  <w:tcW w:w="560" w:type="dxa"/>
                  <w:tcBorders>
                    <w:top w:val="single" w:color="auto" w:sz="8" w:space="0"/>
                    <w:left w:val="single" w:color="auto" w:sz="4" w:space="0"/>
                    <w:bottom w:val="single" w:color="auto" w:sz="4" w:space="0"/>
                    <w:right w:val="nil"/>
                  </w:tcBorders>
                  <w:vAlign w:val="center"/>
                </w:tcPr>
                <w:p w14:paraId="08B9B45E">
                  <w:pPr>
                    <w:pStyle w:val="15"/>
                    <w:adjustRightInd w:val="0"/>
                    <w:snapToGrid w:val="0"/>
                    <w:spacing w:before="0" w:beforeAutospacing="0" w:after="0" w:afterAutospacing="0"/>
                    <w:jc w:val="center"/>
                    <w:rPr>
                      <w:rFonts w:hint="eastAsia"/>
                      <w:b/>
                      <w:bCs/>
                      <w:color w:val="000000" w:themeColor="text1"/>
                      <w:sz w:val="21"/>
                      <w:szCs w:val="16"/>
                      <w:lang w:val="en-US"/>
                      <w14:textFill>
                        <w14:solidFill>
                          <w14:schemeClr w14:val="tx1"/>
                        </w14:solidFill>
                      </w14:textFill>
                    </w:rPr>
                  </w:pPr>
                  <w:r>
                    <w:rPr>
                      <w:rFonts w:hint="eastAsia"/>
                      <w:b/>
                      <w:bCs/>
                      <w:color w:val="000000" w:themeColor="text1"/>
                      <w:sz w:val="21"/>
                      <w:szCs w:val="16"/>
                      <w:lang w:val="en-US"/>
                      <w14:textFill>
                        <w14:solidFill>
                          <w14:schemeClr w14:val="tx1"/>
                        </w14:solidFill>
                      </w14:textFill>
                    </w:rPr>
                    <w:t>对比结果</w:t>
                  </w:r>
                </w:p>
              </w:tc>
            </w:tr>
            <w:tr w14:paraId="5DFB497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68" w:type="dxa"/>
                  <w:vMerge w:val="restart"/>
                  <w:tcBorders>
                    <w:top w:val="single" w:color="auto" w:sz="4" w:space="0"/>
                    <w:left w:val="nil"/>
                    <w:right w:val="single" w:color="auto" w:sz="4" w:space="0"/>
                  </w:tcBorders>
                  <w:vAlign w:val="center"/>
                </w:tcPr>
                <w:p w14:paraId="2D00A974">
                  <w:pPr>
                    <w:pStyle w:val="15"/>
                    <w:adjustRightInd w:val="0"/>
                    <w:snapToGrid w:val="0"/>
                    <w:spacing w:before="0" w:beforeAutospacing="0" w:after="0" w:afterAutospacing="0"/>
                    <w:jc w:val="center"/>
                    <w:rPr>
                      <w:rFonts w:ascii="Times New Roman" w:hAnsi="Times New Roman"/>
                      <w:color w:val="000000" w:themeColor="text1"/>
                      <w:sz w:val="21"/>
                      <w:szCs w:val="16"/>
                      <w:lang w:val="en-US"/>
                      <w14:textFill>
                        <w14:solidFill>
                          <w14:schemeClr w14:val="tx1"/>
                        </w14:solidFill>
                      </w14:textFill>
                    </w:rPr>
                  </w:pPr>
                  <w:r>
                    <w:rPr>
                      <w:rFonts w:hint="eastAsia" w:ascii="Times New Roman" w:hAnsi="Times New Roman"/>
                      <w:color w:val="000000" w:themeColor="text1"/>
                      <w:sz w:val="21"/>
                      <w:szCs w:val="16"/>
                      <w:lang w:val="en-US"/>
                      <w14:textFill>
                        <w14:solidFill>
                          <w14:schemeClr w14:val="tx1"/>
                        </w14:solidFill>
                      </w14:textFill>
                    </w:rPr>
                    <w:t>二、优化产业结构，促进产业绿色发展</w:t>
                  </w:r>
                </w:p>
              </w:tc>
              <w:tc>
                <w:tcPr>
                  <w:tcW w:w="7088" w:type="dxa"/>
                  <w:tcBorders>
                    <w:top w:val="single" w:color="auto" w:sz="4" w:space="0"/>
                    <w:left w:val="single" w:color="auto" w:sz="4" w:space="0"/>
                    <w:bottom w:val="single" w:color="auto" w:sz="4" w:space="0"/>
                    <w:right w:val="single" w:color="auto" w:sz="4" w:space="0"/>
                  </w:tcBorders>
                  <w:vAlign w:val="center"/>
                </w:tcPr>
                <w:p w14:paraId="0D719B70">
                  <w:pPr>
                    <w:pStyle w:val="15"/>
                    <w:adjustRightInd w:val="0"/>
                    <w:snapToGrid w:val="0"/>
                    <w:spacing w:before="0" w:beforeAutospacing="0" w:after="0" w:afterAutospacing="0"/>
                    <w:jc w:val="both"/>
                    <w:rPr>
                      <w:rFonts w:ascii="Times New Roman" w:hAnsi="Times New Roman"/>
                      <w:color w:val="000000" w:themeColor="text1"/>
                      <w:sz w:val="21"/>
                      <w:szCs w:val="16"/>
                      <w:lang w:val="en-US"/>
                      <w14:textFill>
                        <w14:solidFill>
                          <w14:schemeClr w14:val="tx1"/>
                        </w14:solidFill>
                      </w14:textFill>
                    </w:rPr>
                  </w:pPr>
                  <w:r>
                    <w:rPr>
                      <w:rFonts w:ascii="Times New Roman" w:hAnsi="Times New Roman"/>
                      <w:color w:val="000000" w:themeColor="text1"/>
                      <w:sz w:val="21"/>
                      <w:szCs w:val="16"/>
                      <w:lang w:val="en-US"/>
                      <w14:textFill>
                        <w14:solidFill>
                          <w14:schemeClr w14:val="tx1"/>
                        </w14:solidFill>
                      </w14:textFill>
                    </w:rPr>
                    <w:t>（一）严管严控</w:t>
                  </w:r>
                  <w:r>
                    <w:rPr>
                      <w:rFonts w:hint="eastAsia" w:ascii="Times New Roman" w:hAnsi="Times New Roman"/>
                      <w:color w:val="000000" w:themeColor="text1"/>
                      <w:sz w:val="21"/>
                      <w:szCs w:val="16"/>
                      <w:lang w:val="en-US"/>
                      <w14:textFill>
                        <w14:solidFill>
                          <w14:schemeClr w14:val="tx1"/>
                        </w14:solidFill>
                      </w14:textFill>
                    </w:rPr>
                    <w:t>“</w:t>
                  </w:r>
                  <w:r>
                    <w:rPr>
                      <w:rFonts w:ascii="Times New Roman" w:hAnsi="Times New Roman"/>
                      <w:color w:val="000000" w:themeColor="text1"/>
                      <w:sz w:val="21"/>
                      <w:szCs w:val="16"/>
                      <w:lang w:val="en-US"/>
                      <w14:textFill>
                        <w14:solidFill>
                          <w14:schemeClr w14:val="tx1"/>
                        </w14:solidFill>
                      </w14:textFill>
                    </w:rPr>
                    <w:t>两高</w:t>
                  </w:r>
                  <w:r>
                    <w:rPr>
                      <w:rFonts w:hint="eastAsia" w:ascii="Times New Roman" w:hAnsi="Times New Roman"/>
                      <w:color w:val="000000" w:themeColor="text1"/>
                      <w:sz w:val="21"/>
                      <w:szCs w:val="16"/>
                      <w:lang w:val="en-US"/>
                      <w14:textFill>
                        <w14:solidFill>
                          <w14:schemeClr w14:val="tx1"/>
                        </w14:solidFill>
                      </w14:textFill>
                    </w:rPr>
                    <w:t>”</w:t>
                  </w:r>
                  <w:r>
                    <w:rPr>
                      <w:rFonts w:ascii="Times New Roman" w:hAnsi="Times New Roman"/>
                      <w:color w:val="000000" w:themeColor="text1"/>
                      <w:sz w:val="21"/>
                      <w:szCs w:val="16"/>
                      <w:lang w:val="en-US"/>
                      <w14:textFill>
                        <w14:solidFill>
                          <w14:schemeClr w14:val="tx1"/>
                        </w14:solidFill>
                      </w14:textFill>
                    </w:rPr>
                    <w:t>项目。严格落实国家和我省</w:t>
                  </w:r>
                  <w:r>
                    <w:rPr>
                      <w:rFonts w:hint="eastAsia" w:ascii="Times New Roman" w:hAnsi="Times New Roman"/>
                      <w:color w:val="000000" w:themeColor="text1"/>
                      <w:sz w:val="21"/>
                      <w:szCs w:val="16"/>
                      <w:lang w:val="en-US"/>
                      <w14:textFill>
                        <w14:solidFill>
                          <w14:schemeClr w14:val="tx1"/>
                        </w14:solidFill>
                      </w14:textFill>
                    </w:rPr>
                    <w:t>“</w:t>
                  </w:r>
                  <w:r>
                    <w:rPr>
                      <w:rFonts w:ascii="Times New Roman" w:hAnsi="Times New Roman"/>
                      <w:color w:val="000000" w:themeColor="text1"/>
                      <w:sz w:val="21"/>
                      <w:szCs w:val="16"/>
                      <w:lang w:val="en-US"/>
                      <w14:textFill>
                        <w14:solidFill>
                          <w14:schemeClr w14:val="tx1"/>
                        </w14:solidFill>
                      </w14:textFill>
                    </w:rPr>
                    <w:t>两高</w:t>
                  </w:r>
                  <w:r>
                    <w:rPr>
                      <w:rFonts w:hint="eastAsia" w:ascii="Times New Roman" w:hAnsi="Times New Roman"/>
                      <w:color w:val="000000" w:themeColor="text1"/>
                      <w:sz w:val="21"/>
                      <w:szCs w:val="16"/>
                      <w:lang w:val="en-US"/>
                      <w14:textFill>
                        <w14:solidFill>
                          <w14:schemeClr w14:val="tx1"/>
                        </w14:solidFill>
                      </w14:textFill>
                    </w:rPr>
                    <w:t>”</w:t>
                  </w:r>
                  <w:r>
                    <w:rPr>
                      <w:rFonts w:ascii="Times New Roman" w:hAnsi="Times New Roman"/>
                      <w:color w:val="000000" w:themeColor="text1"/>
                      <w:sz w:val="21"/>
                      <w:szCs w:val="16"/>
                      <w:lang w:val="en-US"/>
                      <w14:textFill>
                        <w14:solidFill>
                          <w14:schemeClr w14:val="tx1"/>
                        </w14:solidFill>
                      </w14:textFill>
                    </w:rPr>
                    <w:t>项目相关要求。严格执行有关行业产能置换政策，被置换产能及其配套设施关停后，新建项目方可投产。国家、省绩效分级重点行业以及涉及锅炉炉窑的其他行业，新（改、扩）建项目原则上达到环境绩效A级和国内清洁生产先进水平。</w:t>
                  </w:r>
                </w:p>
              </w:tc>
              <w:tc>
                <w:tcPr>
                  <w:tcW w:w="4394" w:type="dxa"/>
                  <w:tcBorders>
                    <w:top w:val="single" w:color="auto" w:sz="4" w:space="0"/>
                    <w:left w:val="single" w:color="auto" w:sz="4" w:space="0"/>
                    <w:bottom w:val="single" w:color="auto" w:sz="4" w:space="0"/>
                    <w:right w:val="single" w:color="auto" w:sz="4" w:space="0"/>
                  </w:tcBorders>
                  <w:vAlign w:val="center"/>
                </w:tcPr>
                <w:p w14:paraId="5A64D86D">
                  <w:pPr>
                    <w:pStyle w:val="15"/>
                    <w:adjustRightInd w:val="0"/>
                    <w:snapToGrid w:val="0"/>
                    <w:spacing w:before="0" w:beforeAutospacing="0" w:after="0" w:afterAutospacing="0"/>
                    <w:jc w:val="both"/>
                    <w:rPr>
                      <w:rFonts w:ascii="Times New Roman" w:hAnsi="Times New Roman"/>
                      <w:color w:val="000000" w:themeColor="text1"/>
                      <w:sz w:val="21"/>
                      <w:szCs w:val="16"/>
                      <w:lang w:val="en-US"/>
                      <w14:textFill>
                        <w14:solidFill>
                          <w14:schemeClr w14:val="tx1"/>
                        </w14:solidFill>
                      </w14:textFill>
                    </w:rPr>
                  </w:pPr>
                  <w:r>
                    <w:rPr>
                      <w:rFonts w:hint="eastAsia" w:ascii="Times New Roman" w:hAnsi="Times New Roman"/>
                      <w:color w:val="000000" w:themeColor="text1"/>
                      <w:sz w:val="21"/>
                      <w:szCs w:val="16"/>
                      <w:lang w:val="en-US"/>
                      <w14:textFill>
                        <w14:solidFill>
                          <w14:schemeClr w14:val="tx1"/>
                        </w14:solidFill>
                      </w14:textFill>
                    </w:rPr>
                    <w:t>本项目不属于“两高”项目，行业不涉及产能置换政策；本项目属于</w:t>
                  </w:r>
                  <w:r>
                    <w:rPr>
                      <w:rFonts w:hint="eastAsia" w:ascii="Times New Roman" w:hAnsi="Times New Roman"/>
                      <w:color w:val="000000" w:themeColor="text1"/>
                      <w:sz w:val="21"/>
                      <w:szCs w:val="16"/>
                      <w:lang w:val="en-US" w:eastAsia="zh-CN"/>
                      <w14:textFill>
                        <w14:solidFill>
                          <w14:schemeClr w14:val="tx1"/>
                        </w14:solidFill>
                      </w14:textFill>
                    </w:rPr>
                    <w:t>迁</w:t>
                  </w:r>
                  <w:r>
                    <w:rPr>
                      <w:rFonts w:hint="eastAsia" w:ascii="Times New Roman" w:hAnsi="Times New Roman"/>
                      <w:color w:val="000000" w:themeColor="text1"/>
                      <w:sz w:val="21"/>
                      <w:szCs w:val="16"/>
                      <w:lang w:val="en-US"/>
                      <w14:textFill>
                        <w14:solidFill>
                          <w14:schemeClr w14:val="tx1"/>
                        </w14:solidFill>
                      </w14:textFill>
                    </w:rPr>
                    <w:t>建项目，建设满足《河南省重污染天气通用行业应急减排措施制定技术指南（2024年修订版）》及其补充说明中涉VOCs企业绩效引领性指标要求和国内清洁生产先进水平</w:t>
                  </w:r>
                  <w:r>
                    <w:rPr>
                      <w:rFonts w:hint="eastAsia" w:ascii="Times New Roman" w:hAnsi="Times New Roman"/>
                      <w:color w:val="000000" w:themeColor="text1"/>
                      <w:sz w:val="21"/>
                      <w:szCs w:val="16"/>
                      <w:lang w:val="en-US" w:eastAsia="zh-CN"/>
                      <w14:textFill>
                        <w14:solidFill>
                          <w14:schemeClr w14:val="tx1"/>
                        </w14:solidFill>
                      </w14:textFill>
                    </w:rPr>
                    <w:t>，同时满足《重污染天气重点行业应急减排措施制定技术指南（2020年修订版）》包装印刷行业A级绩效指标要求建设</w:t>
                  </w:r>
                  <w:r>
                    <w:rPr>
                      <w:rFonts w:hint="eastAsia" w:ascii="Times New Roman" w:hAnsi="Times New Roman"/>
                      <w:color w:val="000000" w:themeColor="text1"/>
                      <w:sz w:val="21"/>
                      <w:szCs w:val="16"/>
                      <w:lang w:val="en-US"/>
                      <w14:textFill>
                        <w14:solidFill>
                          <w14:schemeClr w14:val="tx1"/>
                        </w14:solidFill>
                      </w14:textFill>
                    </w:rPr>
                    <w:t>。</w:t>
                  </w:r>
                </w:p>
              </w:tc>
              <w:tc>
                <w:tcPr>
                  <w:tcW w:w="560" w:type="dxa"/>
                  <w:tcBorders>
                    <w:top w:val="single" w:color="auto" w:sz="4" w:space="0"/>
                    <w:left w:val="single" w:color="auto" w:sz="4" w:space="0"/>
                    <w:bottom w:val="single" w:color="auto" w:sz="4" w:space="0"/>
                    <w:right w:val="nil"/>
                  </w:tcBorders>
                  <w:vAlign w:val="center"/>
                </w:tcPr>
                <w:p w14:paraId="69CFA509">
                  <w:pPr>
                    <w:pStyle w:val="15"/>
                    <w:adjustRightInd w:val="0"/>
                    <w:snapToGrid w:val="0"/>
                    <w:spacing w:before="0" w:beforeAutospacing="0" w:after="0" w:afterAutospacing="0"/>
                    <w:jc w:val="center"/>
                    <w:rPr>
                      <w:rFonts w:ascii="Times New Roman" w:hAnsi="Times New Roman"/>
                      <w:color w:val="000000" w:themeColor="text1"/>
                      <w:sz w:val="21"/>
                      <w:szCs w:val="16"/>
                      <w:lang w:val="en-US"/>
                      <w14:textFill>
                        <w14:solidFill>
                          <w14:schemeClr w14:val="tx1"/>
                        </w14:solidFill>
                      </w14:textFill>
                    </w:rPr>
                  </w:pPr>
                  <w:r>
                    <w:rPr>
                      <w:rFonts w:ascii="Times New Roman" w:hAnsi="Times New Roman"/>
                      <w:color w:val="000000" w:themeColor="text1"/>
                      <w:sz w:val="21"/>
                      <w:szCs w:val="16"/>
                      <w:lang w:val="en-US"/>
                      <w14:textFill>
                        <w14:solidFill>
                          <w14:schemeClr w14:val="tx1"/>
                        </w14:solidFill>
                      </w14:textFill>
                    </w:rPr>
                    <w:t>符合</w:t>
                  </w:r>
                </w:p>
              </w:tc>
            </w:tr>
            <w:tr w14:paraId="13C03D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68" w:type="dxa"/>
                  <w:vMerge w:val="continue"/>
                  <w:tcBorders>
                    <w:left w:val="nil"/>
                    <w:bottom w:val="single" w:color="auto" w:sz="4" w:space="0"/>
                    <w:right w:val="single" w:color="auto" w:sz="4" w:space="0"/>
                  </w:tcBorders>
                  <w:vAlign w:val="center"/>
                </w:tcPr>
                <w:p w14:paraId="0C3F7750">
                  <w:pPr>
                    <w:pStyle w:val="15"/>
                    <w:adjustRightInd w:val="0"/>
                    <w:snapToGrid w:val="0"/>
                    <w:spacing w:before="0" w:beforeAutospacing="0" w:after="0" w:afterAutospacing="0"/>
                    <w:jc w:val="center"/>
                    <w:rPr>
                      <w:rFonts w:ascii="Times New Roman" w:hAnsi="Times New Roman"/>
                      <w:color w:val="000000" w:themeColor="text1"/>
                      <w:sz w:val="21"/>
                      <w:szCs w:val="16"/>
                      <w:lang w:val="en-US"/>
                      <w14:textFill>
                        <w14:solidFill>
                          <w14:schemeClr w14:val="tx1"/>
                        </w14:solidFill>
                      </w14:textFill>
                    </w:rPr>
                  </w:pPr>
                </w:p>
              </w:tc>
              <w:tc>
                <w:tcPr>
                  <w:tcW w:w="7088" w:type="dxa"/>
                  <w:tcBorders>
                    <w:top w:val="single" w:color="auto" w:sz="4" w:space="0"/>
                    <w:left w:val="single" w:color="auto" w:sz="4" w:space="0"/>
                    <w:bottom w:val="single" w:color="auto" w:sz="4" w:space="0"/>
                    <w:right w:val="single" w:color="auto" w:sz="4" w:space="0"/>
                  </w:tcBorders>
                  <w:vAlign w:val="center"/>
                </w:tcPr>
                <w:p w14:paraId="79D0FA4C">
                  <w:pPr>
                    <w:pStyle w:val="15"/>
                    <w:adjustRightInd w:val="0"/>
                    <w:snapToGrid w:val="0"/>
                    <w:spacing w:before="0" w:beforeAutospacing="0" w:after="0" w:afterAutospacing="0"/>
                    <w:jc w:val="both"/>
                    <w:rPr>
                      <w:rFonts w:ascii="Times New Roman" w:hAnsi="Times New Roman"/>
                      <w:color w:val="000000" w:themeColor="text1"/>
                      <w:sz w:val="21"/>
                      <w:szCs w:val="16"/>
                      <w:lang w:val="en-US"/>
                      <w14:textFill>
                        <w14:solidFill>
                          <w14:schemeClr w14:val="tx1"/>
                        </w14:solidFill>
                      </w14:textFill>
                    </w:rPr>
                  </w:pPr>
                  <w:r>
                    <w:rPr>
                      <w:rFonts w:hint="eastAsia" w:ascii="Times New Roman" w:hAnsi="Times New Roman"/>
                      <w:color w:val="000000" w:themeColor="text1"/>
                      <w:sz w:val="21"/>
                      <w:szCs w:val="16"/>
                      <w:lang w:val="en-US"/>
                      <w14:textFill>
                        <w14:solidFill>
                          <w14:schemeClr w14:val="tx1"/>
                        </w14:solidFill>
                      </w14:textFill>
                    </w:rPr>
                    <w:t>（二）加快淘汰落后产能。落实《产业结构调整指导目录（2024年本）》，进一步提高落后产能能耗、环保、质量、安全、技术等要求，将大气污染物排放强度高、清洁生产水平低、治理难度大以及产能过剩行业的工艺和装备纳入淘汰范围，逐步退出限制类涉气行业工艺和装备。推动封丘县兴立新型建材有限公司2条3000万块隧道窑生产线淘汰或整合升级，推动全市1亿块/年以下产能烧结砖瓦窑企业整合升级。对烧结砖瓦企业关停退出实施逐年递减的资金奖补方式，对2025年之后完成的，不再给予资金奖补。</w:t>
                  </w:r>
                </w:p>
              </w:tc>
              <w:tc>
                <w:tcPr>
                  <w:tcW w:w="4394" w:type="dxa"/>
                  <w:tcBorders>
                    <w:top w:val="single" w:color="auto" w:sz="4" w:space="0"/>
                    <w:left w:val="single" w:color="auto" w:sz="4" w:space="0"/>
                    <w:bottom w:val="single" w:color="auto" w:sz="4" w:space="0"/>
                    <w:right w:val="single" w:color="auto" w:sz="4" w:space="0"/>
                  </w:tcBorders>
                  <w:vAlign w:val="center"/>
                </w:tcPr>
                <w:p w14:paraId="611F2553">
                  <w:pPr>
                    <w:pStyle w:val="15"/>
                    <w:adjustRightInd w:val="0"/>
                    <w:snapToGrid w:val="0"/>
                    <w:spacing w:before="0" w:beforeAutospacing="0" w:after="0" w:afterAutospacing="0"/>
                    <w:jc w:val="both"/>
                    <w:rPr>
                      <w:rFonts w:ascii="Times New Roman" w:hAnsi="Times New Roman"/>
                      <w:color w:val="000000" w:themeColor="text1"/>
                      <w:sz w:val="21"/>
                      <w:szCs w:val="16"/>
                      <w:lang w:val="en-US"/>
                      <w14:textFill>
                        <w14:solidFill>
                          <w14:schemeClr w14:val="tx1"/>
                        </w14:solidFill>
                      </w14:textFill>
                    </w:rPr>
                  </w:pPr>
                  <w:r>
                    <w:rPr>
                      <w:rFonts w:hint="eastAsia" w:ascii="Times New Roman" w:hAnsi="Times New Roman"/>
                      <w:color w:val="000000" w:themeColor="text1"/>
                      <w:sz w:val="21"/>
                      <w:szCs w:val="16"/>
                      <w:lang w:val="en-US"/>
                      <w14:textFill>
                        <w14:solidFill>
                          <w14:schemeClr w14:val="tx1"/>
                        </w14:solidFill>
                      </w14:textFill>
                    </w:rPr>
                    <w:t>根据《产业结构调整指导目录（2024年本）》，本项目属于</w:t>
                  </w:r>
                  <w:r>
                    <w:rPr>
                      <w:rFonts w:hint="eastAsia" w:ascii="Times New Roman" w:hAnsi="Times New Roman"/>
                      <w:color w:val="000000" w:themeColor="text1"/>
                      <w:sz w:val="21"/>
                      <w:szCs w:val="16"/>
                      <w:lang w:val="en-US" w:eastAsia="zh-CN"/>
                      <w14:textFill>
                        <w14:solidFill>
                          <w14:schemeClr w14:val="tx1"/>
                        </w14:solidFill>
                      </w14:textFill>
                    </w:rPr>
                    <w:t>鼓励</w:t>
                  </w:r>
                  <w:r>
                    <w:rPr>
                      <w:rFonts w:hint="eastAsia" w:ascii="Times New Roman" w:hAnsi="Times New Roman"/>
                      <w:color w:val="000000" w:themeColor="text1"/>
                      <w:sz w:val="21"/>
                      <w:szCs w:val="16"/>
                      <w:lang w:val="en-US"/>
                      <w14:textFill>
                        <w14:solidFill>
                          <w14:schemeClr w14:val="tx1"/>
                        </w14:solidFill>
                      </w14:textFill>
                    </w:rPr>
                    <w:t>类项目，不属于落后产能，不属于大气污染物排放强度高、清洁生产水平低、治理难度大以及产能过剩行业。</w:t>
                  </w:r>
                </w:p>
              </w:tc>
              <w:tc>
                <w:tcPr>
                  <w:tcW w:w="560" w:type="dxa"/>
                  <w:tcBorders>
                    <w:top w:val="single" w:color="auto" w:sz="4" w:space="0"/>
                    <w:left w:val="single" w:color="auto" w:sz="4" w:space="0"/>
                    <w:bottom w:val="single" w:color="auto" w:sz="4" w:space="0"/>
                    <w:right w:val="nil"/>
                  </w:tcBorders>
                  <w:vAlign w:val="center"/>
                </w:tcPr>
                <w:p w14:paraId="02E7DAC4">
                  <w:pPr>
                    <w:pStyle w:val="15"/>
                    <w:adjustRightInd w:val="0"/>
                    <w:snapToGrid w:val="0"/>
                    <w:spacing w:before="0" w:beforeAutospacing="0" w:after="0" w:afterAutospacing="0"/>
                    <w:jc w:val="center"/>
                    <w:rPr>
                      <w:rFonts w:ascii="Times New Roman" w:hAnsi="Times New Roman"/>
                      <w:color w:val="000000" w:themeColor="text1"/>
                      <w:sz w:val="21"/>
                      <w:szCs w:val="16"/>
                      <w:lang w:val="en-US"/>
                      <w14:textFill>
                        <w14:solidFill>
                          <w14:schemeClr w14:val="tx1"/>
                        </w14:solidFill>
                      </w14:textFill>
                    </w:rPr>
                  </w:pPr>
                  <w:r>
                    <w:rPr>
                      <w:rFonts w:ascii="Times New Roman" w:hAnsi="Times New Roman"/>
                      <w:color w:val="000000" w:themeColor="text1"/>
                      <w:sz w:val="21"/>
                      <w:szCs w:val="16"/>
                      <w:lang w:val="en-US"/>
                      <w14:textFill>
                        <w14:solidFill>
                          <w14:schemeClr w14:val="tx1"/>
                        </w14:solidFill>
                      </w14:textFill>
                    </w:rPr>
                    <w:t>符合</w:t>
                  </w:r>
                </w:p>
              </w:tc>
            </w:tr>
            <w:tr w14:paraId="6F3092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68" w:type="dxa"/>
                  <w:tcBorders>
                    <w:left w:val="nil"/>
                    <w:right w:val="single" w:color="auto" w:sz="4" w:space="0"/>
                  </w:tcBorders>
                  <w:vAlign w:val="center"/>
                </w:tcPr>
                <w:p w14:paraId="34268B11">
                  <w:pPr>
                    <w:pStyle w:val="15"/>
                    <w:adjustRightInd w:val="0"/>
                    <w:snapToGrid w:val="0"/>
                    <w:spacing w:before="0" w:beforeAutospacing="0" w:after="0" w:afterAutospacing="0"/>
                    <w:jc w:val="center"/>
                    <w:rPr>
                      <w:rFonts w:ascii="Times New Roman" w:hAnsi="Times New Roman"/>
                      <w:color w:val="000000" w:themeColor="text1"/>
                      <w:sz w:val="21"/>
                      <w:szCs w:val="16"/>
                      <w:lang w:val="en-US"/>
                      <w14:textFill>
                        <w14:solidFill>
                          <w14:schemeClr w14:val="tx1"/>
                        </w14:solidFill>
                      </w14:textFill>
                    </w:rPr>
                  </w:pPr>
                  <w:r>
                    <w:rPr>
                      <w:rFonts w:hint="eastAsia" w:ascii="Times New Roman" w:hAnsi="Times New Roman"/>
                      <w:color w:val="000000" w:themeColor="text1"/>
                      <w:sz w:val="21"/>
                      <w:szCs w:val="16"/>
                      <w:lang w:val="en-US"/>
                      <w14:textFill>
                        <w14:solidFill>
                          <w14:schemeClr w14:val="tx1"/>
                        </w14:solidFill>
                      </w14:textFill>
                    </w:rPr>
                    <w:t>七、完善制度机制，提升大气环境管理水平</w:t>
                  </w:r>
                </w:p>
              </w:tc>
              <w:tc>
                <w:tcPr>
                  <w:tcW w:w="7088" w:type="dxa"/>
                  <w:tcBorders>
                    <w:top w:val="single" w:color="auto" w:sz="4" w:space="0"/>
                    <w:left w:val="single" w:color="auto" w:sz="4" w:space="0"/>
                    <w:bottom w:val="single" w:color="auto" w:sz="4" w:space="0"/>
                    <w:right w:val="single" w:color="auto" w:sz="4" w:space="0"/>
                  </w:tcBorders>
                  <w:vAlign w:val="center"/>
                </w:tcPr>
                <w:p w14:paraId="45B1D847">
                  <w:pPr>
                    <w:pStyle w:val="15"/>
                    <w:adjustRightInd w:val="0"/>
                    <w:snapToGrid w:val="0"/>
                    <w:spacing w:before="0" w:beforeAutospacing="0" w:after="0" w:afterAutospacing="0"/>
                    <w:jc w:val="both"/>
                    <w:rPr>
                      <w:rFonts w:ascii="Times New Roman" w:hAnsi="Times New Roman"/>
                      <w:color w:val="000000" w:themeColor="text1"/>
                      <w:sz w:val="21"/>
                      <w:szCs w:val="16"/>
                      <w:lang w:val="en-US"/>
                      <w14:textFill>
                        <w14:solidFill>
                          <w14:schemeClr w14:val="tx1"/>
                        </w14:solidFill>
                      </w14:textFill>
                    </w:rPr>
                  </w:pPr>
                  <w:r>
                    <w:rPr>
                      <w:rFonts w:hint="eastAsia" w:ascii="Times New Roman" w:hAnsi="Times New Roman"/>
                      <w:color w:val="000000" w:themeColor="text1"/>
                      <w:sz w:val="21"/>
                      <w:szCs w:val="16"/>
                      <w:lang w:val="en-US"/>
                      <w14:textFill>
                        <w14:solidFill>
                          <w14:schemeClr w14:val="tx1"/>
                        </w14:solidFill>
                      </w14:textFill>
                    </w:rPr>
                    <w:t>（四）开展环境绩效等级提升行动。加强应急减排清单标准化管理，建立“有进有出”动态调整机制。支持铸造、建材、化工、工业涂装等重点行业企业通过设备更新、技术改造、治理升级等措施提升环境绩效等级。优化重点行业绩效分级管理，分行业分类别建立绩效提升企业清单，加快培育一批绩效水平高、行业带动强的省级绿色标杆企业，推动全市工业企业治理能力整体提升。2024年12月底前，长垣市、辉县市、新乡县、延津县等重点县（市）力争创建5家以上A、B级和绩效引领企业，其他县（市、区）力争创建3家以上A、B级和绩效引领企业；建成区内企业全部达到B级及以上要求；全市烧结砖瓦窑企业全部达到B级及以上要求，水泥粉磨企业全部达到绩效引领要求。</w:t>
                  </w:r>
                </w:p>
              </w:tc>
              <w:tc>
                <w:tcPr>
                  <w:tcW w:w="4394" w:type="dxa"/>
                  <w:tcBorders>
                    <w:top w:val="single" w:color="auto" w:sz="4" w:space="0"/>
                    <w:left w:val="single" w:color="auto" w:sz="4" w:space="0"/>
                    <w:bottom w:val="single" w:color="auto" w:sz="4" w:space="0"/>
                    <w:right w:val="single" w:color="auto" w:sz="4" w:space="0"/>
                  </w:tcBorders>
                  <w:vAlign w:val="center"/>
                </w:tcPr>
                <w:p w14:paraId="52C2F21C">
                  <w:pPr>
                    <w:pStyle w:val="15"/>
                    <w:adjustRightInd w:val="0"/>
                    <w:snapToGrid w:val="0"/>
                    <w:spacing w:before="0" w:beforeAutospacing="0" w:after="0" w:afterAutospacing="0"/>
                    <w:jc w:val="both"/>
                    <w:rPr>
                      <w:rFonts w:ascii="Times New Roman" w:hAnsi="Times New Roman"/>
                      <w:color w:val="000000" w:themeColor="text1"/>
                      <w:sz w:val="21"/>
                      <w:szCs w:val="16"/>
                      <w:lang w:val="en-US"/>
                      <w14:textFill>
                        <w14:solidFill>
                          <w14:schemeClr w14:val="tx1"/>
                        </w14:solidFill>
                      </w14:textFill>
                    </w:rPr>
                  </w:pPr>
                  <w:r>
                    <w:rPr>
                      <w:rFonts w:hint="eastAsia" w:ascii="Times New Roman" w:hAnsi="Times New Roman"/>
                      <w:color w:val="000000" w:themeColor="text1"/>
                      <w:sz w:val="21"/>
                      <w:szCs w:val="16"/>
                      <w:lang w:val="en-US"/>
                      <w14:textFill>
                        <w14:solidFill>
                          <w14:schemeClr w14:val="tx1"/>
                        </w14:solidFill>
                      </w14:textFill>
                    </w:rPr>
                    <w:t>本项目为</w:t>
                  </w:r>
                  <w:r>
                    <w:rPr>
                      <w:rFonts w:hint="eastAsia" w:ascii="Times New Roman" w:hAnsi="Times New Roman"/>
                      <w:snapToGrid w:val="0"/>
                      <w:color w:val="000000" w:themeColor="text1"/>
                      <w:sz w:val="21"/>
                      <w:szCs w:val="21"/>
                      <w:lang w:val="en-US" w:eastAsia="zh-CN"/>
                      <w14:textFill>
                        <w14:solidFill>
                          <w14:schemeClr w14:val="tx1"/>
                        </w14:solidFill>
                      </w14:textFill>
                    </w:rPr>
                    <w:t>加工纸制造项目</w:t>
                  </w:r>
                  <w:r>
                    <w:rPr>
                      <w:rFonts w:hint="eastAsia" w:ascii="Times New Roman" w:hAnsi="Times New Roman"/>
                      <w:color w:val="000000" w:themeColor="text1"/>
                      <w:sz w:val="21"/>
                      <w:szCs w:val="16"/>
                      <w:lang w:val="en-US"/>
                      <w14:textFill>
                        <w14:solidFill>
                          <w14:schemeClr w14:val="tx1"/>
                        </w14:solidFill>
                      </w14:textFill>
                    </w:rPr>
                    <w:t>，不属于“两高”项目，将按照《河南省重污染天气通用行业应急减排措施制定技术指南（2024年修订版）》及其补充说明中涉VOCs企业绩效引领性指标要求进行建设</w:t>
                  </w:r>
                  <w:r>
                    <w:rPr>
                      <w:rFonts w:hint="eastAsia" w:ascii="Times New Roman" w:hAnsi="Times New Roman"/>
                      <w:color w:val="000000" w:themeColor="text1"/>
                      <w:sz w:val="21"/>
                      <w:szCs w:val="16"/>
                      <w:lang w:val="en-US" w:eastAsia="zh-CN"/>
                      <w14:textFill>
                        <w14:solidFill>
                          <w14:schemeClr w14:val="tx1"/>
                        </w14:solidFill>
                      </w14:textFill>
                    </w:rPr>
                    <w:t>，同时满足《重污染天气重点行业应急减排措施制定技术指南（2020年修订版）》包装印刷行业A级绩效指标要求建设</w:t>
                  </w:r>
                  <w:r>
                    <w:rPr>
                      <w:rFonts w:hint="eastAsia" w:ascii="Times New Roman" w:hAnsi="Times New Roman"/>
                      <w:color w:val="000000" w:themeColor="text1"/>
                      <w:sz w:val="21"/>
                      <w:szCs w:val="16"/>
                      <w:lang w:val="en-US"/>
                      <w14:textFill>
                        <w14:solidFill>
                          <w14:schemeClr w14:val="tx1"/>
                        </w14:solidFill>
                      </w14:textFill>
                    </w:rPr>
                    <w:t>。</w:t>
                  </w:r>
                </w:p>
              </w:tc>
              <w:tc>
                <w:tcPr>
                  <w:tcW w:w="560" w:type="dxa"/>
                  <w:tcBorders>
                    <w:top w:val="single" w:color="auto" w:sz="4" w:space="0"/>
                    <w:left w:val="single" w:color="auto" w:sz="4" w:space="0"/>
                    <w:bottom w:val="single" w:color="auto" w:sz="4" w:space="0"/>
                    <w:right w:val="nil"/>
                  </w:tcBorders>
                  <w:vAlign w:val="center"/>
                </w:tcPr>
                <w:p w14:paraId="1BCEFF9B">
                  <w:pPr>
                    <w:pStyle w:val="15"/>
                    <w:adjustRightInd w:val="0"/>
                    <w:snapToGrid w:val="0"/>
                    <w:spacing w:before="0" w:beforeAutospacing="0" w:after="0" w:afterAutospacing="0"/>
                    <w:jc w:val="center"/>
                    <w:rPr>
                      <w:rFonts w:ascii="Times New Roman" w:hAnsi="Times New Roman"/>
                      <w:color w:val="000000" w:themeColor="text1"/>
                      <w:sz w:val="21"/>
                      <w:szCs w:val="16"/>
                      <w:lang w:val="en-US"/>
                      <w14:textFill>
                        <w14:solidFill>
                          <w14:schemeClr w14:val="tx1"/>
                        </w14:solidFill>
                      </w14:textFill>
                    </w:rPr>
                  </w:pPr>
                  <w:r>
                    <w:rPr>
                      <w:rFonts w:ascii="Times New Roman" w:hAnsi="Times New Roman"/>
                      <w:color w:val="000000" w:themeColor="text1"/>
                      <w:sz w:val="21"/>
                      <w:szCs w:val="16"/>
                      <w:lang w:val="en-US"/>
                      <w14:textFill>
                        <w14:solidFill>
                          <w14:schemeClr w14:val="tx1"/>
                        </w14:solidFill>
                      </w14:textFill>
                    </w:rPr>
                    <w:t>符合</w:t>
                  </w:r>
                </w:p>
              </w:tc>
            </w:tr>
          </w:tbl>
          <w:p w14:paraId="49BF6A08">
            <w:pPr>
              <w:pStyle w:val="15"/>
              <w:snapToGrid w:val="0"/>
              <w:spacing w:before="0" w:beforeAutospacing="0" w:after="0" w:afterAutospacing="0" w:line="520" w:lineRule="exact"/>
              <w:ind w:firstLine="480" w:firstLineChars="200"/>
              <w:jc w:val="both"/>
              <w:outlineLvl w:val="0"/>
              <w:rPr>
                <w:rFonts w:ascii="Times New Roman" w:hAnsi="Times New Roman" w:eastAsia="黑体"/>
                <w:snapToGrid w:val="0"/>
                <w:color w:val="000000" w:themeColor="text1"/>
                <w:sz w:val="30"/>
                <w:szCs w:val="30"/>
                <w:lang w:val="en-US" w:eastAsia="zh-CN"/>
                <w14:textFill>
                  <w14:solidFill>
                    <w14:schemeClr w14:val="tx1"/>
                  </w14:solidFill>
                </w14:textFill>
              </w:rPr>
            </w:pPr>
            <w:r>
              <w:rPr>
                <w:rFonts w:ascii="Times New Roman" w:hAnsi="Times New Roman"/>
                <w:color w:val="000000" w:themeColor="text1"/>
                <w:lang w:val="en-US" w:eastAsia="zh-CN"/>
                <w14:textFill>
                  <w14:solidFill>
                    <w14:schemeClr w14:val="tx1"/>
                  </w14:solidFill>
                </w14:textFill>
              </w:rPr>
              <w:t>由上表可知，本项目符合《</w:t>
            </w:r>
            <w:r>
              <w:rPr>
                <w:rFonts w:hint="eastAsia" w:ascii="Times New Roman" w:hAnsi="Times New Roman"/>
                <w:color w:val="000000" w:themeColor="text1"/>
                <w:lang w:val="en-US" w:eastAsia="zh-CN"/>
                <w14:textFill>
                  <w14:solidFill>
                    <w14:schemeClr w14:val="tx1"/>
                  </w14:solidFill>
                </w14:textFill>
              </w:rPr>
              <w:t>改善实施方案</w:t>
            </w:r>
            <w:r>
              <w:rPr>
                <w:rFonts w:ascii="Times New Roman" w:hAnsi="Times New Roman"/>
                <w:color w:val="000000" w:themeColor="text1"/>
                <w:lang w:val="en-US" w:eastAsia="zh-CN"/>
                <w14:textFill>
                  <w14:solidFill>
                    <w14:schemeClr w14:val="tx1"/>
                  </w14:solidFill>
                </w14:textFill>
              </w:rPr>
              <w:t>》相关要求。</w:t>
            </w:r>
          </w:p>
          <w:p w14:paraId="2A71C94E">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lang w:val="en-US" w:eastAsia="zh-CN"/>
                <w14:textFill>
                  <w14:solidFill>
                    <w14:schemeClr w14:val="tx1"/>
                  </w14:solidFill>
                </w14:textFill>
              </w:rPr>
            </w:pPr>
            <w:r>
              <w:rPr>
                <w:rFonts w:ascii="Times New Roman" w:hAnsi="Times New Roman"/>
                <w:color w:val="000000" w:themeColor="text1"/>
                <w:lang w:val="en-US" w:eastAsia="zh-CN"/>
                <w14:textFill>
                  <w14:solidFill>
                    <w14:schemeClr w14:val="tx1"/>
                  </w14:solidFill>
                </w14:textFill>
              </w:rPr>
              <w:t>（</w:t>
            </w:r>
            <w:r>
              <w:rPr>
                <w:rFonts w:hint="eastAsia" w:ascii="Times New Roman" w:hAnsi="Times New Roman"/>
                <w:color w:val="000000" w:themeColor="text1"/>
                <w:lang w:val="en-US" w:eastAsia="zh-CN"/>
                <w14:textFill>
                  <w14:solidFill>
                    <w14:schemeClr w14:val="tx1"/>
                  </w14:solidFill>
                </w14:textFill>
              </w:rPr>
              <w:t>2</w:t>
            </w:r>
            <w:r>
              <w:rPr>
                <w:rFonts w:ascii="Times New Roman" w:hAnsi="Times New Roman"/>
                <w:color w:val="000000" w:themeColor="text1"/>
                <w:lang w:val="en-US" w:eastAsia="zh-CN"/>
                <w14:textFill>
                  <w14:solidFill>
                    <w14:schemeClr w14:val="tx1"/>
                  </w14:solidFill>
                </w14:textFill>
              </w:rPr>
              <w:t>）本项目与《新乡市推动生态环境质量稳定向好三年行动计划（2023年-2025年）》（以下简称《三年行动计划》）对比分析</w:t>
            </w:r>
          </w:p>
          <w:p w14:paraId="6A448163">
            <w:pPr>
              <w:adjustRightInd w:val="0"/>
              <w:snapToGrid w:val="0"/>
              <w:spacing w:line="460" w:lineRule="exact"/>
              <w:ind w:firstLine="480" w:firstLineChars="200"/>
              <w:textAlignment w:val="baseline"/>
              <w:outlineLvl w:val="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14:textFill>
                  <w14:solidFill>
                    <w14:schemeClr w14:val="tx1"/>
                  </w14:solidFill>
                </w14:textFill>
              </w:rPr>
              <w:t>8</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 xml:space="preserve">    </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 xml:space="preserve">     </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本项目与</w:t>
            </w:r>
            <w:r>
              <w:rPr>
                <w:rFonts w:eastAsia="黑体"/>
                <w:color w:val="000000" w:themeColor="text1"/>
                <w:sz w:val="24"/>
                <w14:textFill>
                  <w14:solidFill>
                    <w14:schemeClr w14:val="tx1"/>
                  </w14:solidFill>
                </w14:textFill>
              </w:rPr>
              <w:t>《</w:t>
            </w:r>
            <w:r>
              <w:rPr>
                <w:rFonts w:hint="eastAsia" w:eastAsia="黑体"/>
                <w:color w:val="000000" w:themeColor="text1"/>
                <w:sz w:val="24"/>
                <w14:textFill>
                  <w14:solidFill>
                    <w14:schemeClr w14:val="tx1"/>
                  </w14:solidFill>
                </w14:textFill>
              </w:rPr>
              <w:t>三年行动计划</w:t>
            </w:r>
            <w:r>
              <w:rPr>
                <w:rFonts w:eastAsia="黑体"/>
                <w:color w:val="000000" w:themeColor="text1"/>
                <w:sz w:val="24"/>
                <w14:textFill>
                  <w14:solidFill>
                    <w14:schemeClr w14:val="tx1"/>
                  </w14:solidFill>
                </w14:textFill>
              </w:rPr>
              <w:t>》对比</w:t>
            </w:r>
            <w:r>
              <w:rPr>
                <w:rFonts w:hint="eastAsia" w:eastAsia="黑体"/>
                <w:color w:val="000000" w:themeColor="text1"/>
                <w:sz w:val="24"/>
                <w14:textFill>
                  <w14:solidFill>
                    <w14:schemeClr w14:val="tx1"/>
                  </w14:solidFill>
                </w14:textFill>
              </w:rPr>
              <w:t>分析一览表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168"/>
              <w:gridCol w:w="5387"/>
              <w:gridCol w:w="6083"/>
              <w:gridCol w:w="572"/>
            </w:tblGrid>
            <w:tr w14:paraId="686D81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555" w:type="dxa"/>
                  <w:gridSpan w:val="2"/>
                  <w:vAlign w:val="center"/>
                </w:tcPr>
                <w:p w14:paraId="61249AD0">
                  <w:pPr>
                    <w:adjustRightInd w:val="0"/>
                    <w:snapToGrid w:val="0"/>
                    <w:jc w:val="center"/>
                    <w:textAlignment w:val="baseline"/>
                    <w:outlineLvl w:val="0"/>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与本项目相关条文</w:t>
                  </w:r>
                </w:p>
              </w:tc>
              <w:tc>
                <w:tcPr>
                  <w:tcW w:w="6083" w:type="dxa"/>
                  <w:vAlign w:val="center"/>
                </w:tcPr>
                <w:p w14:paraId="54541453">
                  <w:pPr>
                    <w:adjustRightInd w:val="0"/>
                    <w:snapToGrid w:val="0"/>
                    <w:jc w:val="center"/>
                    <w:textAlignment w:val="baseline"/>
                    <w:outlineLvl w:val="0"/>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本项目情况</w:t>
                  </w:r>
                </w:p>
              </w:tc>
              <w:tc>
                <w:tcPr>
                  <w:tcW w:w="572" w:type="dxa"/>
                  <w:vAlign w:val="center"/>
                </w:tcPr>
                <w:p w14:paraId="389C8A2C">
                  <w:pPr>
                    <w:adjustRightInd w:val="0"/>
                    <w:snapToGrid w:val="0"/>
                    <w:jc w:val="center"/>
                    <w:textAlignment w:val="baseline"/>
                    <w:outlineLvl w:val="0"/>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对比结果</w:t>
                  </w:r>
                </w:p>
              </w:tc>
            </w:tr>
            <w:tr w14:paraId="0E4EFE2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68" w:type="dxa"/>
                  <w:vMerge w:val="restart"/>
                  <w:vAlign w:val="center"/>
                </w:tcPr>
                <w:p w14:paraId="4C0F76E1">
                  <w:pPr>
                    <w:adjustRightInd w:val="0"/>
                    <w:snapToGrid w:val="0"/>
                    <w:jc w:val="center"/>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（四）工业行业升级改造行动</w:t>
                  </w:r>
                </w:p>
              </w:tc>
              <w:tc>
                <w:tcPr>
                  <w:tcW w:w="5387" w:type="dxa"/>
                  <w:vAlign w:val="center"/>
                </w:tcPr>
                <w:p w14:paraId="08507739">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建立重点行业工业企业全口径清单。全面排查重点行业企业原辅料及能源利用、生产工艺及装备、污染治理技术、污染物排放、无组织排放治理、在线监控及清洁运输等现状情况。2023年10月底前，完成电力、水泥、陶瓷、耐火材料、砖瓦窑等重点行业企业全口径清单编制并逐年完善，为大气污染防治提供精准科学依据，提升工业企业精细化管理水平。</w:t>
                  </w:r>
                </w:p>
              </w:tc>
              <w:tc>
                <w:tcPr>
                  <w:tcW w:w="6083" w:type="dxa"/>
                  <w:vAlign w:val="center"/>
                </w:tcPr>
                <w:p w14:paraId="11FA8540">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本项目不属于重点行业，将积极配合原辅料及能源利用、生产工艺及装备、污染治理技术、污染物排放、无组织排放治理、在线监控及清洁运输等现状情况调查。</w:t>
                  </w:r>
                </w:p>
              </w:tc>
              <w:tc>
                <w:tcPr>
                  <w:tcW w:w="572" w:type="dxa"/>
                  <w:vAlign w:val="center"/>
                </w:tcPr>
                <w:p w14:paraId="52D69CEC">
                  <w:pPr>
                    <w:adjustRightInd w:val="0"/>
                    <w:snapToGrid w:val="0"/>
                    <w:jc w:val="center"/>
                    <w:textAlignment w:val="baseline"/>
                    <w:outlineLvl w:val="0"/>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723D5FE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68" w:type="dxa"/>
                  <w:vMerge w:val="continue"/>
                  <w:vAlign w:val="center"/>
                </w:tcPr>
                <w:p w14:paraId="0779C22B">
                  <w:pPr>
                    <w:adjustRightInd w:val="0"/>
                    <w:snapToGrid w:val="0"/>
                    <w:jc w:val="center"/>
                    <w:textAlignment w:val="baseline"/>
                    <w:outlineLvl w:val="0"/>
                    <w:rPr>
                      <w:color w:val="000000" w:themeColor="text1"/>
                      <w:szCs w:val="21"/>
                      <w14:textFill>
                        <w14:solidFill>
                          <w14:schemeClr w14:val="tx1"/>
                        </w14:solidFill>
                      </w14:textFill>
                    </w:rPr>
                  </w:pPr>
                </w:p>
              </w:tc>
              <w:tc>
                <w:tcPr>
                  <w:tcW w:w="5387" w:type="dxa"/>
                  <w:vAlign w:val="center"/>
                </w:tcPr>
                <w:p w14:paraId="651A997A">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加快淘汰落后低效产能。落实国家《产业结构调整指导目录》，按照《河南省淘汰落后产能综合标准体系》最新修订本，严格执行质量、环保、能耗、安全等法规标准，依法依规淘汰大气污染物排放强度高、治理难度大以及产能过剩行业的工艺和装备，实施落后产能“动态清零”。坚决遏制“两高”项目盲目发展。</w:t>
                  </w:r>
                </w:p>
              </w:tc>
              <w:tc>
                <w:tcPr>
                  <w:tcW w:w="6083" w:type="dxa"/>
                  <w:vAlign w:val="center"/>
                </w:tcPr>
                <w:p w14:paraId="487EBD74">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不属于落后低效产能，不属于《产业结构调整指导目录》中的限制类或淘汰类项目，将按照《河南省淘汰落后产能综合标准体系》最新修订本，严格执行质量、环保、能耗、安全等法规标准。本项目不属于需淘汰的大气污染物排放强度高、治理难度大以及产能过剩行业的工艺和装备；不属于“两高”项目。</w:t>
                  </w:r>
                </w:p>
              </w:tc>
              <w:tc>
                <w:tcPr>
                  <w:tcW w:w="572" w:type="dxa"/>
                  <w:vAlign w:val="center"/>
                </w:tcPr>
                <w:p w14:paraId="4136E6B4">
                  <w:pPr>
                    <w:adjustRightInd w:val="0"/>
                    <w:snapToGrid w:val="0"/>
                    <w:jc w:val="center"/>
                    <w:textAlignment w:val="baseline"/>
                    <w:outlineLvl w:val="0"/>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bl>
          <w:p w14:paraId="3794286F">
            <w:pPr>
              <w:pStyle w:val="15"/>
              <w:snapToGrid w:val="0"/>
              <w:spacing w:before="0" w:beforeAutospacing="0" w:after="0" w:afterAutospacing="0" w:line="520" w:lineRule="exact"/>
              <w:ind w:firstLine="480" w:firstLineChars="200"/>
              <w:jc w:val="both"/>
              <w:outlineLvl w:val="0"/>
              <w:rPr>
                <w:rFonts w:ascii="Times New Roman" w:hAnsi="Times New Roman" w:eastAsia="黑体"/>
                <w:snapToGrid w:val="0"/>
                <w:color w:val="000000" w:themeColor="text1"/>
                <w:sz w:val="30"/>
                <w:szCs w:val="30"/>
                <w:lang w:val="en-US" w:eastAsia="zh-CN"/>
                <w14:textFill>
                  <w14:solidFill>
                    <w14:schemeClr w14:val="tx1"/>
                  </w14:solidFill>
                </w14:textFill>
              </w:rPr>
            </w:pPr>
            <w:r>
              <w:rPr>
                <w:rFonts w:ascii="Times New Roman" w:hAnsi="Times New Roman"/>
                <w:color w:val="000000" w:themeColor="text1"/>
                <w:lang w:val="en-US" w:eastAsia="zh-CN"/>
                <w14:textFill>
                  <w14:solidFill>
                    <w14:schemeClr w14:val="tx1"/>
                  </w14:solidFill>
                </w14:textFill>
              </w:rPr>
              <w:t>由上表可知，本项目符合《</w:t>
            </w:r>
            <w:r>
              <w:rPr>
                <w:rFonts w:hint="eastAsia" w:ascii="Times New Roman" w:hAnsi="Times New Roman"/>
                <w:color w:val="000000" w:themeColor="text1"/>
                <w:lang w:val="en-US" w:eastAsia="zh-CN"/>
                <w14:textFill>
                  <w14:solidFill>
                    <w14:schemeClr w14:val="tx1"/>
                  </w14:solidFill>
                </w14:textFill>
              </w:rPr>
              <w:t>三年行动计划</w:t>
            </w:r>
            <w:r>
              <w:rPr>
                <w:rFonts w:ascii="Times New Roman" w:hAnsi="Times New Roman"/>
                <w:color w:val="000000" w:themeColor="text1"/>
                <w:lang w:val="en-US" w:eastAsia="zh-CN"/>
                <w14:textFill>
                  <w14:solidFill>
                    <w14:schemeClr w14:val="tx1"/>
                  </w14:solidFill>
                </w14:textFill>
              </w:rPr>
              <w:t>》相关要求。</w:t>
            </w:r>
          </w:p>
          <w:p w14:paraId="485A6F95">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（3）</w:t>
            </w:r>
            <w:r>
              <w:rPr>
                <w:rFonts w:ascii="Times New Roman" w:hAnsi="Times New Roman"/>
                <w:color w:val="000000" w:themeColor="text1"/>
                <w:lang w:val="en-US" w:eastAsia="zh-CN"/>
                <w14:textFill>
                  <w14:solidFill>
                    <w14:schemeClr w14:val="tx1"/>
                  </w14:solidFill>
                </w14:textFill>
              </w:rPr>
              <w:t>本项目</w:t>
            </w:r>
            <w:r>
              <w:rPr>
                <w:rFonts w:hint="eastAsia" w:ascii="Times New Roman" w:hAnsi="Times New Roman"/>
                <w:color w:val="000000" w:themeColor="text1"/>
                <w:lang w:val="en-US" w:eastAsia="zh-CN"/>
                <w14:textFill>
                  <w14:solidFill>
                    <w14:schemeClr w14:val="tx1"/>
                  </w14:solidFill>
                </w14:textFill>
              </w:rPr>
              <w:t>与</w:t>
            </w:r>
            <w:r>
              <w:rPr>
                <w:rFonts w:hint="eastAsia" w:ascii="Times New Roman" w:hAnsi="Times New Roman"/>
                <w:color w:val="000000" w:themeColor="text1"/>
                <w14:textFill>
                  <w14:solidFill>
                    <w14:schemeClr w14:val="tx1"/>
                  </w14:solidFill>
                </w14:textFill>
              </w:rPr>
              <w:t>《新乡市生态环境保护委员会办公室关于印发〈新乡市202</w:t>
            </w:r>
            <w:r>
              <w:rPr>
                <w:rFonts w:hint="eastAsia" w:ascii="Times New Roman" w:hAnsi="Times New Roman"/>
                <w:color w:val="000000" w:themeColor="text1"/>
                <w:lang w:val="en-US" w:eastAsia="zh-CN"/>
                <w14:textFill>
                  <w14:solidFill>
                    <w14:schemeClr w14:val="tx1"/>
                  </w14:solidFill>
                </w14:textFill>
              </w:rPr>
              <w:t>6</w:t>
            </w:r>
            <w:r>
              <w:rPr>
                <w:rFonts w:hint="eastAsia" w:ascii="Times New Roman" w:hAnsi="Times New Roman"/>
                <w:color w:val="000000" w:themeColor="text1"/>
                <w14:textFill>
                  <w14:solidFill>
                    <w14:schemeClr w14:val="tx1"/>
                  </w14:solidFill>
                </w14:textFill>
              </w:rPr>
              <w:t>年蓝天保卫战实施方案</w:t>
            </w:r>
            <w:r>
              <w:rPr>
                <w:rFonts w:hint="eastAsia" w:ascii="Times New Roman" w:hAnsi="Times New Roman"/>
                <w:color w:val="000000" w:themeColor="text1"/>
                <w:lang w:eastAsia="zh-CN"/>
                <w14:textFill>
                  <w14:solidFill>
                    <w14:schemeClr w14:val="tx1"/>
                  </w14:solidFill>
                </w14:textFill>
              </w:rPr>
              <w:t>（新环委办</w:t>
            </w:r>
            <w:r>
              <w:rPr>
                <w:rFonts w:hint="eastAsia" w:ascii="Times New Roman" w:hAnsi="Times New Roman"/>
                <w:color w:val="000000" w:themeColor="text1"/>
                <w:lang w:val="en-US" w:eastAsia="zh-CN"/>
                <w14:textFill>
                  <w14:solidFill>
                    <w14:schemeClr w14:val="tx1"/>
                  </w14:solidFill>
                </w14:textFill>
              </w:rPr>
              <w:t>〔</w:t>
            </w:r>
            <w:r>
              <w:rPr>
                <w:rFonts w:hint="eastAsia" w:ascii="Times New Roman" w:hAnsi="Times New Roman"/>
                <w:color w:val="000000" w:themeColor="text1"/>
                <w:lang w:eastAsia="zh-CN"/>
                <w14:textFill>
                  <w14:solidFill>
                    <w14:schemeClr w14:val="tx1"/>
                  </w14:solidFill>
                </w14:textFill>
              </w:rPr>
              <w:t>2026</w:t>
            </w:r>
            <w:r>
              <w:rPr>
                <w:rFonts w:hint="eastAsia" w:ascii="Times New Roman" w:hAnsi="Times New Roman"/>
                <w:color w:val="000000" w:themeColor="text1"/>
                <w:lang w:val="en-US" w:eastAsia="zh-CN"/>
                <w14:textFill>
                  <w14:solidFill>
                    <w14:schemeClr w14:val="tx1"/>
                  </w14:solidFill>
                </w14:textFill>
              </w:rPr>
              <w:t>〕</w:t>
            </w:r>
            <w:r>
              <w:rPr>
                <w:rFonts w:hint="eastAsia" w:ascii="Times New Roman" w:hAnsi="Times New Roman"/>
                <w:color w:val="000000" w:themeColor="text1"/>
                <w:lang w:eastAsia="zh-CN"/>
                <w14:textFill>
                  <w14:solidFill>
                    <w14:schemeClr w14:val="tx1"/>
                  </w14:solidFill>
                </w14:textFill>
              </w:rPr>
              <w:t>18号）</w:t>
            </w:r>
            <w:r>
              <w:rPr>
                <w:rFonts w:hint="eastAsia" w:ascii="Times New Roman" w:hAnsi="Times New Roman"/>
                <w:color w:val="000000" w:themeColor="text1"/>
                <w14:textFill>
                  <w14:solidFill>
                    <w14:schemeClr w14:val="tx1"/>
                  </w14:solidFill>
                </w14:textFill>
              </w:rPr>
              <w:t>〉〈新乡市202</w:t>
            </w:r>
            <w:r>
              <w:rPr>
                <w:rFonts w:hint="eastAsia" w:ascii="Times New Roman" w:hAnsi="Times New Roman"/>
                <w:color w:val="000000" w:themeColor="text1"/>
                <w:lang w:val="en-US" w:eastAsia="zh-CN"/>
                <w14:textFill>
                  <w14:solidFill>
                    <w14:schemeClr w14:val="tx1"/>
                  </w14:solidFill>
                </w14:textFill>
              </w:rPr>
              <w:t>6</w:t>
            </w:r>
            <w:r>
              <w:rPr>
                <w:rFonts w:hint="eastAsia" w:ascii="Times New Roman" w:hAnsi="Times New Roman"/>
                <w:color w:val="000000" w:themeColor="text1"/>
                <w14:textFill>
                  <w14:solidFill>
                    <w14:schemeClr w14:val="tx1"/>
                  </w14:solidFill>
                </w14:textFill>
              </w:rPr>
              <w:t>年碧水保卫战实施方案</w:t>
            </w:r>
            <w:r>
              <w:rPr>
                <w:rFonts w:hint="eastAsia" w:ascii="Times New Roman" w:hAnsi="Times New Roman"/>
                <w:color w:val="000000" w:themeColor="text1"/>
                <w:lang w:eastAsia="zh-CN"/>
                <w14:textFill>
                  <w14:solidFill>
                    <w14:schemeClr w14:val="tx1"/>
                  </w14:solidFill>
                </w14:textFill>
              </w:rPr>
              <w:t>（新环委办</w:t>
            </w:r>
            <w:r>
              <w:rPr>
                <w:rFonts w:hint="eastAsia" w:ascii="Times New Roman" w:hAnsi="Times New Roman"/>
                <w:color w:val="000000" w:themeColor="text1"/>
                <w:lang w:val="en-US" w:eastAsia="zh-CN"/>
                <w14:textFill>
                  <w14:solidFill>
                    <w14:schemeClr w14:val="tx1"/>
                  </w14:solidFill>
                </w14:textFill>
              </w:rPr>
              <w:t>〔</w:t>
            </w:r>
            <w:r>
              <w:rPr>
                <w:rFonts w:hint="eastAsia" w:ascii="Times New Roman" w:hAnsi="Times New Roman"/>
                <w:color w:val="000000" w:themeColor="text1"/>
                <w:lang w:eastAsia="zh-CN"/>
                <w14:textFill>
                  <w14:solidFill>
                    <w14:schemeClr w14:val="tx1"/>
                  </w14:solidFill>
                </w14:textFill>
              </w:rPr>
              <w:t>2026</w:t>
            </w:r>
            <w:r>
              <w:rPr>
                <w:rFonts w:hint="eastAsia" w:ascii="Times New Roman" w:hAnsi="Times New Roman"/>
                <w:color w:val="000000" w:themeColor="text1"/>
                <w:lang w:val="en-US" w:eastAsia="zh-CN"/>
                <w14:textFill>
                  <w14:solidFill>
                    <w14:schemeClr w14:val="tx1"/>
                  </w14:solidFill>
                </w14:textFill>
              </w:rPr>
              <w:t>〕</w:t>
            </w:r>
            <w:r>
              <w:rPr>
                <w:rFonts w:hint="eastAsia" w:ascii="Times New Roman" w:hAnsi="Times New Roman"/>
                <w:color w:val="000000" w:themeColor="text1"/>
                <w:lang w:eastAsia="zh-CN"/>
                <w14:textFill>
                  <w14:solidFill>
                    <w14:schemeClr w14:val="tx1"/>
                  </w14:solidFill>
                </w14:textFill>
              </w:rPr>
              <w:t>17号）</w:t>
            </w:r>
            <w:r>
              <w:rPr>
                <w:rFonts w:hint="eastAsia" w:ascii="Times New Roman" w:hAnsi="Times New Roman"/>
                <w:color w:val="000000" w:themeColor="text1"/>
                <w14:textFill>
                  <w14:solidFill>
                    <w14:schemeClr w14:val="tx1"/>
                  </w14:solidFill>
                </w14:textFill>
              </w:rPr>
              <w:t>〉〈新乡市202</w:t>
            </w:r>
            <w:r>
              <w:rPr>
                <w:rFonts w:hint="eastAsia" w:ascii="Times New Roman" w:hAnsi="Times New Roman"/>
                <w:color w:val="000000" w:themeColor="text1"/>
                <w:lang w:val="en-US" w:eastAsia="zh-CN"/>
                <w14:textFill>
                  <w14:solidFill>
                    <w14:schemeClr w14:val="tx1"/>
                  </w14:solidFill>
                </w14:textFill>
              </w:rPr>
              <w:t>6</w:t>
            </w:r>
            <w:r>
              <w:rPr>
                <w:rFonts w:hint="eastAsia" w:ascii="Times New Roman" w:hAnsi="Times New Roman"/>
                <w:color w:val="000000" w:themeColor="text1"/>
                <w14:textFill>
                  <w14:solidFill>
                    <w14:schemeClr w14:val="tx1"/>
                  </w14:solidFill>
                </w14:textFill>
              </w:rPr>
              <w:t>年净土保卫战实施方案〉</w:t>
            </w:r>
            <w:r>
              <w:rPr>
                <w:rFonts w:hint="eastAsia" w:ascii="Times New Roman" w:hAnsi="Times New Roman"/>
                <w:color w:val="000000" w:themeColor="text1"/>
                <w:lang w:eastAsia="zh-CN"/>
                <w14:textFill>
                  <w14:solidFill>
                    <w14:schemeClr w14:val="tx1"/>
                  </w14:solidFill>
                </w14:textFill>
              </w:rPr>
              <w:t>（新环委办</w:t>
            </w:r>
            <w:r>
              <w:rPr>
                <w:rFonts w:hint="eastAsia" w:ascii="Times New Roman" w:hAnsi="Times New Roman"/>
                <w:color w:val="000000" w:themeColor="text1"/>
                <w:lang w:val="en-US" w:eastAsia="zh-CN"/>
                <w14:textFill>
                  <w14:solidFill>
                    <w14:schemeClr w14:val="tx1"/>
                  </w14:solidFill>
                </w14:textFill>
              </w:rPr>
              <w:t>〔</w:t>
            </w:r>
            <w:r>
              <w:rPr>
                <w:rFonts w:hint="eastAsia" w:ascii="Times New Roman" w:hAnsi="Times New Roman"/>
                <w:color w:val="000000" w:themeColor="text1"/>
                <w:lang w:eastAsia="zh-CN"/>
                <w14:textFill>
                  <w14:solidFill>
                    <w14:schemeClr w14:val="tx1"/>
                  </w14:solidFill>
                </w14:textFill>
              </w:rPr>
              <w:t>2026</w:t>
            </w:r>
            <w:r>
              <w:rPr>
                <w:rFonts w:hint="eastAsia" w:ascii="Times New Roman" w:hAnsi="Times New Roman"/>
                <w:color w:val="000000" w:themeColor="text1"/>
                <w:lang w:val="en-US" w:eastAsia="zh-CN"/>
                <w14:textFill>
                  <w14:solidFill>
                    <w14:schemeClr w14:val="tx1"/>
                  </w14:solidFill>
                </w14:textFill>
              </w:rPr>
              <w:t>〕</w:t>
            </w:r>
            <w:r>
              <w:rPr>
                <w:rFonts w:hint="eastAsia" w:ascii="Times New Roman" w:hAnsi="Times New Roman"/>
                <w:color w:val="000000" w:themeColor="text1"/>
                <w:lang w:eastAsia="zh-CN"/>
                <w14:textFill>
                  <w14:solidFill>
                    <w14:schemeClr w14:val="tx1"/>
                  </w14:solidFill>
                </w14:textFill>
              </w:rPr>
              <w:t>20号）</w:t>
            </w:r>
            <w:r>
              <w:rPr>
                <w:rFonts w:hint="eastAsia" w:ascii="Times New Roman" w:hAnsi="Times New Roman"/>
                <w:color w:val="000000" w:themeColor="text1"/>
                <w14:textFill>
                  <w14:solidFill>
                    <w14:schemeClr w14:val="tx1"/>
                  </w14:solidFill>
                </w14:textFill>
              </w:rPr>
              <w:t>》</w:t>
            </w:r>
            <w:r>
              <w:rPr>
                <w:rFonts w:hint="eastAsia" w:ascii="Times New Roman" w:hAnsi="Times New Roman"/>
                <w:color w:val="000000" w:themeColor="text1"/>
                <w:lang w:eastAsia="zh-CN"/>
                <w14:textFill>
                  <w14:solidFill>
                    <w14:schemeClr w14:val="tx1"/>
                  </w14:solidFill>
                </w14:textFill>
              </w:rPr>
              <w:t>（以下简称《通知》）</w:t>
            </w:r>
            <w:r>
              <w:rPr>
                <w:rFonts w:hint="eastAsia" w:ascii="Times New Roman" w:hAnsi="Times New Roman"/>
                <w:color w:val="000000" w:themeColor="text1"/>
                <w:lang w:val="en-US" w:eastAsia="zh-CN"/>
                <w14:textFill>
                  <w14:solidFill>
                    <w14:schemeClr w14:val="tx1"/>
                  </w14:solidFill>
                </w14:textFill>
              </w:rPr>
              <w:t>对比分析</w:t>
            </w:r>
          </w:p>
          <w:p w14:paraId="507775BA">
            <w:pPr>
              <w:adjustRightInd w:val="0"/>
              <w:snapToGrid w:val="0"/>
              <w:spacing w:line="460" w:lineRule="exact"/>
              <w:ind w:firstLine="480" w:firstLineChars="200"/>
              <w:textAlignment w:val="baseline"/>
              <w:outlineLvl w:val="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14:textFill>
                  <w14:solidFill>
                    <w14:schemeClr w14:val="tx1"/>
                  </w14:solidFill>
                </w14:textFill>
              </w:rPr>
              <w:t>9</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 xml:space="preserve">    </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 xml:space="preserve">     </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本项目与</w:t>
            </w:r>
            <w:r>
              <w:rPr>
                <w:rFonts w:eastAsia="黑体"/>
                <w:color w:val="000000" w:themeColor="text1"/>
                <w:sz w:val="24"/>
                <w14:textFill>
                  <w14:solidFill>
                    <w14:schemeClr w14:val="tx1"/>
                  </w14:solidFill>
                </w14:textFill>
              </w:rPr>
              <w:t>《</w:t>
            </w:r>
            <w:r>
              <w:rPr>
                <w:rFonts w:hint="eastAsia" w:eastAsia="黑体"/>
                <w:color w:val="000000" w:themeColor="text1"/>
                <w:sz w:val="24"/>
                <w14:textFill>
                  <w14:solidFill>
                    <w14:schemeClr w14:val="tx1"/>
                  </w14:solidFill>
                </w14:textFill>
              </w:rPr>
              <w:t>通知</w:t>
            </w:r>
            <w:r>
              <w:rPr>
                <w:rFonts w:eastAsia="黑体"/>
                <w:color w:val="000000" w:themeColor="text1"/>
                <w:sz w:val="24"/>
                <w14:textFill>
                  <w14:solidFill>
                    <w14:schemeClr w14:val="tx1"/>
                  </w14:solidFill>
                </w14:textFill>
              </w:rPr>
              <w:t>》对比</w:t>
            </w:r>
            <w:r>
              <w:rPr>
                <w:rFonts w:hint="eastAsia" w:eastAsia="黑体"/>
                <w:color w:val="000000" w:themeColor="text1"/>
                <w:sz w:val="24"/>
                <w14:textFill>
                  <w14:solidFill>
                    <w14:schemeClr w14:val="tx1"/>
                  </w14:solidFill>
                </w14:textFill>
              </w:rPr>
              <w:t>分析一览表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177"/>
              <w:gridCol w:w="7077"/>
              <w:gridCol w:w="4380"/>
              <w:gridCol w:w="576"/>
            </w:tblGrid>
            <w:tr w14:paraId="5F8A2FD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397" w:type="dxa"/>
                  <w:gridSpan w:val="2"/>
                  <w:vAlign w:val="center"/>
                </w:tcPr>
                <w:p w14:paraId="11EC4F2B">
                  <w:pPr>
                    <w:adjustRightInd w:val="0"/>
                    <w:snapToGrid w:val="0"/>
                    <w:jc w:val="center"/>
                    <w:textAlignment w:val="baseline"/>
                    <w:outlineLvl w:val="0"/>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与本项目相关条文</w:t>
                  </w:r>
                </w:p>
              </w:tc>
              <w:tc>
                <w:tcPr>
                  <w:tcW w:w="4457" w:type="dxa"/>
                  <w:vAlign w:val="center"/>
                </w:tcPr>
                <w:p w14:paraId="31A5DBFF">
                  <w:pPr>
                    <w:adjustRightInd w:val="0"/>
                    <w:snapToGrid w:val="0"/>
                    <w:jc w:val="center"/>
                    <w:textAlignment w:val="baseline"/>
                    <w:outlineLvl w:val="0"/>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本项目情况</w:t>
                  </w:r>
                </w:p>
              </w:tc>
              <w:tc>
                <w:tcPr>
                  <w:tcW w:w="582" w:type="dxa"/>
                  <w:vAlign w:val="center"/>
                </w:tcPr>
                <w:p w14:paraId="42F58207">
                  <w:pPr>
                    <w:adjustRightInd w:val="0"/>
                    <w:snapToGrid w:val="0"/>
                    <w:jc w:val="center"/>
                    <w:textAlignment w:val="baseline"/>
                    <w:outlineLvl w:val="0"/>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对比结果</w:t>
                  </w:r>
                </w:p>
              </w:tc>
            </w:tr>
            <w:tr w14:paraId="16C32FF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3436" w:type="dxa"/>
                  <w:gridSpan w:val="4"/>
                  <w:vAlign w:val="center"/>
                </w:tcPr>
                <w:p w14:paraId="19421242">
                  <w:pPr>
                    <w:adjustRightInd w:val="0"/>
                    <w:snapToGrid w:val="0"/>
                    <w:jc w:val="center"/>
                    <w:textAlignment w:val="baseline"/>
                    <w:outlineLvl w:val="0"/>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新乡市202</w:t>
                  </w:r>
                  <w:r>
                    <w:rPr>
                      <w:rFonts w:hint="eastAsia"/>
                      <w:b/>
                      <w:bCs/>
                      <w:color w:val="000000" w:themeColor="text1"/>
                      <w:szCs w:val="21"/>
                      <w:lang w:val="en-US" w:eastAsia="zh-CN"/>
                      <w14:textFill>
                        <w14:solidFill>
                          <w14:schemeClr w14:val="tx1"/>
                        </w14:solidFill>
                      </w14:textFill>
                    </w:rPr>
                    <w:t>6</w:t>
                  </w:r>
                  <w:r>
                    <w:rPr>
                      <w:rFonts w:hint="eastAsia"/>
                      <w:b/>
                      <w:bCs/>
                      <w:color w:val="000000" w:themeColor="text1"/>
                      <w:szCs w:val="21"/>
                      <w14:textFill>
                        <w14:solidFill>
                          <w14:schemeClr w14:val="tx1"/>
                        </w14:solidFill>
                      </w14:textFill>
                    </w:rPr>
                    <w:t>年蓝天保卫战实施方案</w:t>
                  </w:r>
                </w:p>
              </w:tc>
            </w:tr>
            <w:tr w14:paraId="66E9BE7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88" w:type="dxa"/>
                  <w:vAlign w:val="center"/>
                </w:tcPr>
                <w:p w14:paraId="535946A2">
                  <w:pPr>
                    <w:adjustRightInd w:val="0"/>
                    <w:snapToGrid w:val="0"/>
                    <w:jc w:val="center"/>
                    <w:textAlignment w:val="baseline"/>
                    <w:outlineLvl w:val="0"/>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四</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推进工业企业综合治理</w:t>
                  </w:r>
                </w:p>
              </w:tc>
              <w:tc>
                <w:tcPr>
                  <w:tcW w:w="7209" w:type="dxa"/>
                  <w:vAlign w:val="center"/>
                </w:tcPr>
                <w:p w14:paraId="22F7894C">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18.实施挥发性有机物(VOCs)综合治理。严格遵循“可替尽替、应代尽代”原则，进一步加大工业涂装、包装印刷、家具制造、电子制造等重点行业低VOCs含量原辅材料替代力度，全面采用符合相关VOCs含量限值标准的涂料、油墨、胶粘剂及清洗剂。全面推行活性炭更新更换“码上换”管理模式，2026年4月底前，所有采用活性炭吸附治理工艺的企业完成二维码登记、活性炭更换相关信息录入及一轮次活性炭更换工作，实现活性炭更换动态管控。持续推进VOCs治理突出问题排查整治工作，加强污染治理设施日常运行维护，强化无组织及非正常工况废气排放管控，提升废气收集效率，规范开展泄漏检测与修复(LDAR)工作。2026年9月底前，实现废水逸散高浓度VOCs废气单独收集治理，挥发性有机液体储罐基本采用低泄漏储罐呼吸阀、紧急泄压阀，汽车罐车基本配备自封式快速接头。</w:t>
                  </w:r>
                </w:p>
              </w:tc>
              <w:tc>
                <w:tcPr>
                  <w:tcW w:w="4457" w:type="dxa"/>
                  <w:vAlign w:val="center"/>
                </w:tcPr>
                <w:p w14:paraId="0D5AF74A">
                  <w:pPr>
                    <w:adjustRightInd w:val="0"/>
                    <w:snapToGrid w:val="0"/>
                    <w:textAlignment w:val="baseline"/>
                    <w:outlineLvl w:val="0"/>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本项目</w:t>
                  </w:r>
                  <w:r>
                    <w:rPr>
                      <w:rFonts w:hint="eastAsia"/>
                      <w:color w:val="000000" w:themeColor="text1"/>
                      <w:szCs w:val="21"/>
                      <w:lang w:val="en-US" w:eastAsia="zh-CN"/>
                      <w14:textFill>
                        <w14:solidFill>
                          <w14:schemeClr w14:val="tx1"/>
                        </w14:solidFill>
                      </w14:textFill>
                    </w:rPr>
                    <w:t>印刷使用油墨为水性油墨，PP、PE作为粘结剂，满足使用低</w:t>
                  </w:r>
                  <w:r>
                    <w:rPr>
                      <w:rFonts w:hint="eastAsia"/>
                      <w:color w:val="000000" w:themeColor="text1"/>
                      <w:szCs w:val="21"/>
                      <w14:textFill>
                        <w14:solidFill>
                          <w14:schemeClr w14:val="tx1"/>
                        </w14:solidFill>
                      </w14:textFill>
                    </w:rPr>
                    <w:t>VOCs含量原辅材料</w:t>
                  </w:r>
                  <w:r>
                    <w:rPr>
                      <w:rFonts w:hint="eastAsia"/>
                      <w:color w:val="000000" w:themeColor="text1"/>
                      <w:szCs w:val="21"/>
                      <w:lang w:val="en-US" w:eastAsia="zh-CN"/>
                      <w14:textFill>
                        <w14:solidFill>
                          <w14:schemeClr w14:val="tx1"/>
                        </w14:solidFill>
                      </w14:textFill>
                    </w:rPr>
                    <w:t>要求，本项目治理设施采用“活性炭吸附/脱附+催化燃烧装置”，建成后的废气治理设施，</w:t>
                  </w:r>
                  <w:r>
                    <w:rPr>
                      <w:rFonts w:hint="eastAsia"/>
                      <w:color w:val="000000" w:themeColor="text1"/>
                      <w:szCs w:val="21"/>
                      <w14:textFill>
                        <w14:solidFill>
                          <w14:schemeClr w14:val="tx1"/>
                        </w14:solidFill>
                      </w14:textFill>
                    </w:rPr>
                    <w:t>完成二维码登记、活性炭更换相关信息录入及一轮次活性炭更换工作，实现活性炭更换动态管控</w:t>
                  </w:r>
                  <w:r>
                    <w:rPr>
                      <w:rFonts w:hint="eastAsia"/>
                      <w:color w:val="000000" w:themeColor="text1"/>
                      <w:szCs w:val="21"/>
                      <w:lang w:eastAsia="zh-CN"/>
                      <w14:textFill>
                        <w14:solidFill>
                          <w14:schemeClr w14:val="tx1"/>
                        </w14:solidFill>
                      </w14:textFill>
                    </w:rPr>
                    <w:t>。</w:t>
                  </w:r>
                </w:p>
              </w:tc>
              <w:tc>
                <w:tcPr>
                  <w:tcW w:w="582" w:type="dxa"/>
                  <w:vAlign w:val="center"/>
                </w:tcPr>
                <w:p w14:paraId="75CD7AB7">
                  <w:pPr>
                    <w:adjustRightInd w:val="0"/>
                    <w:snapToGrid w:val="0"/>
                    <w:jc w:val="center"/>
                    <w:textAlignment w:val="baseline"/>
                    <w:outlineLvl w:val="0"/>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0DFE2C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88" w:type="dxa"/>
                  <w:vAlign w:val="center"/>
                </w:tcPr>
                <w:p w14:paraId="4C53E476">
                  <w:pPr>
                    <w:adjustRightInd w:val="0"/>
                    <w:snapToGrid w:val="0"/>
                    <w:jc w:val="center"/>
                    <w:textAlignment w:val="baseline"/>
                    <w:outlineLvl w:val="0"/>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六</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强化区域联防联控</w:t>
                  </w:r>
                </w:p>
              </w:tc>
              <w:tc>
                <w:tcPr>
                  <w:tcW w:w="7209" w:type="dxa"/>
                  <w:vAlign w:val="center"/>
                </w:tcPr>
                <w:p w14:paraId="4970603A">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25.强化重污染天气应急减排措施落实。精准实施“一基双减”差异化减排，将减排措施落实到具体生产线、生产环节、工序设备，同比例降低污染物排放量，实施限产比例、污染物排放量和生产产量“三控”。紧盯重点时段、重点领域和重点行业，加强执法监管，压实应急减排责任，确保减排效果。持续开展水泥、砖瓦窑等行业错峰生产调控，制定长时间、大范围、重污染天气协商减排措施。引导企业合理制定生产计划，加强生产物资储备，合理安排运输车辆，做到“物料满仓、燃料加仓、废料清仓”。对于保障民生、保障城市正常运转，涉战略性新兴产业、涉重点外贸出口及其他保障类B级及以上企业，纳入豁免范围，减少企业停限产时间。应急减排措施未纳入排污许可特殊时段管理的，2026年6月底前完成排污许可变更手续。</w:t>
                  </w:r>
                </w:p>
              </w:tc>
              <w:tc>
                <w:tcPr>
                  <w:tcW w:w="4457" w:type="dxa"/>
                  <w:vAlign w:val="center"/>
                </w:tcPr>
                <w:p w14:paraId="77287758">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本项目将按照《河南省重污染天气通用行业应急减排措施制定技术指南（2024年修订版）》及其补充说明中涉VOCs企业绩效引领性指标要求进行建设</w:t>
                  </w:r>
                  <w:r>
                    <w:rPr>
                      <w:rFonts w:hint="eastAsia"/>
                      <w:color w:val="000000" w:themeColor="text1"/>
                      <w:szCs w:val="21"/>
                      <w:lang w:eastAsia="zh-CN"/>
                      <w14:textFill>
                        <w14:solidFill>
                          <w14:schemeClr w14:val="tx1"/>
                        </w14:solidFill>
                      </w14:textFill>
                    </w:rPr>
                    <w:t>，</w:t>
                  </w:r>
                  <w:r>
                    <w:rPr>
                      <w:rFonts w:hint="eastAsia" w:ascii="Times New Roman" w:hAnsi="Times New Roman"/>
                      <w:color w:val="000000" w:themeColor="text1"/>
                      <w:sz w:val="21"/>
                      <w:szCs w:val="16"/>
                      <w:lang w:val="en-US" w:eastAsia="zh-CN"/>
                      <w14:textFill>
                        <w14:solidFill>
                          <w14:schemeClr w14:val="tx1"/>
                        </w14:solidFill>
                      </w14:textFill>
                    </w:rPr>
                    <w:t>同时满足《重污染天气重点行业应急减排措施制定技术指南（2020年修订版）》包装印刷行业A级绩效指标要求建设</w:t>
                  </w:r>
                  <w:r>
                    <w:rPr>
                      <w:rFonts w:hint="eastAsia"/>
                      <w:color w:val="000000" w:themeColor="text1"/>
                      <w:szCs w:val="21"/>
                      <w14:textFill>
                        <w14:solidFill>
                          <w14:schemeClr w14:val="tx1"/>
                        </w14:solidFill>
                      </w14:textFill>
                    </w:rPr>
                    <w:t>。</w:t>
                  </w:r>
                </w:p>
              </w:tc>
              <w:tc>
                <w:tcPr>
                  <w:tcW w:w="582" w:type="dxa"/>
                  <w:vAlign w:val="center"/>
                </w:tcPr>
                <w:p w14:paraId="667768D9">
                  <w:pPr>
                    <w:adjustRightInd w:val="0"/>
                    <w:snapToGrid w:val="0"/>
                    <w:jc w:val="center"/>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符合</w:t>
                  </w:r>
                </w:p>
              </w:tc>
            </w:tr>
            <w:tr w14:paraId="06BC76E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3436" w:type="dxa"/>
                  <w:gridSpan w:val="4"/>
                  <w:vAlign w:val="center"/>
                </w:tcPr>
                <w:p w14:paraId="2A728747">
                  <w:pPr>
                    <w:adjustRightInd w:val="0"/>
                    <w:snapToGrid w:val="0"/>
                    <w:jc w:val="center"/>
                    <w:textAlignment w:val="baseline"/>
                    <w:outlineLvl w:val="0"/>
                    <w:rPr>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新乡市202</w:t>
                  </w:r>
                  <w:r>
                    <w:rPr>
                      <w:rFonts w:hint="eastAsia"/>
                      <w:b/>
                      <w:bCs/>
                      <w:color w:val="000000" w:themeColor="text1"/>
                      <w:szCs w:val="21"/>
                      <w:lang w:val="en-US" w:eastAsia="zh-CN"/>
                      <w14:textFill>
                        <w14:solidFill>
                          <w14:schemeClr w14:val="tx1"/>
                        </w14:solidFill>
                      </w14:textFill>
                    </w:rPr>
                    <w:t>6</w:t>
                  </w:r>
                  <w:r>
                    <w:rPr>
                      <w:rFonts w:hint="eastAsia"/>
                      <w:b/>
                      <w:bCs/>
                      <w:color w:val="000000" w:themeColor="text1"/>
                      <w:szCs w:val="21"/>
                      <w14:textFill>
                        <w14:solidFill>
                          <w14:schemeClr w14:val="tx1"/>
                        </w14:solidFill>
                      </w14:textFill>
                    </w:rPr>
                    <w:t>年碧水保卫战实施方案</w:t>
                  </w:r>
                </w:p>
              </w:tc>
            </w:tr>
            <w:tr w14:paraId="07AD7A2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88" w:type="dxa"/>
                  <w:vAlign w:val="center"/>
                </w:tcPr>
                <w:p w14:paraId="07293F2D">
                  <w:pPr>
                    <w:adjustRightInd w:val="0"/>
                    <w:snapToGrid w:val="0"/>
                    <w:jc w:val="center"/>
                    <w:textAlignment w:val="baseline"/>
                    <w:outlineLvl w:val="0"/>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三</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持续推进环境基础设施补短板</w:t>
                  </w:r>
                </w:p>
              </w:tc>
              <w:tc>
                <w:tcPr>
                  <w:tcW w:w="7209" w:type="dxa"/>
                  <w:vAlign w:val="center"/>
                </w:tcPr>
                <w:p w14:paraId="546965FB">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持续完善工业园区水环境基础设施。深入开展工业园区水污染问题排查整治，推动化工园区专业化工生产废水集中处理设施建设(独立建设或依托骨干企业)及“一企一管或多厂专管、明管输送”配套管网建设。2026年底前，卫辉市铁西化工园区污水处理厂、获嘉县香山家园污水处理厂提标改造建成投运，延津县先进制造业开发区化工园区完成配套管网建设</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新乡县化工园区污水处理厂改造项目工程开工建设。</w:t>
                  </w:r>
                </w:p>
              </w:tc>
              <w:tc>
                <w:tcPr>
                  <w:tcW w:w="4457" w:type="dxa"/>
                  <w:vAlign w:val="center"/>
                </w:tcPr>
                <w:p w14:paraId="6A7A36B5">
                  <w:pPr>
                    <w:adjustRightInd w:val="0"/>
                    <w:snapToGrid w:val="0"/>
                    <w:textAlignment w:val="baseline"/>
                    <w:outlineLvl w:val="0"/>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本项目位于新乡市新能源电池专业园区内，不属于化工园区，</w:t>
                  </w:r>
                  <w:r>
                    <w:rPr>
                      <w:rFonts w:hint="eastAsia" w:ascii="Times New Roman" w:hAnsi="Times New Roman"/>
                      <w:snapToGrid w:val="0"/>
                      <w:color w:val="000000" w:themeColor="text1"/>
                      <w:sz w:val="21"/>
                      <w:szCs w:val="21"/>
                      <w:lang w:val="en-US" w:eastAsia="zh-CN"/>
                      <w14:textFill>
                        <w14:solidFill>
                          <w14:schemeClr w14:val="tx1"/>
                        </w14:solidFill>
                      </w14:textFill>
                    </w:rPr>
                    <w:t>本项目生活污水经化粪池处理后</w:t>
                  </w:r>
                  <w:r>
                    <w:rPr>
                      <w:rFonts w:hint="eastAsia"/>
                      <w:snapToGrid w:val="0"/>
                      <w:color w:val="000000" w:themeColor="text1"/>
                      <w:sz w:val="21"/>
                      <w:szCs w:val="21"/>
                      <w:lang w:val="en-US" w:eastAsia="zh-CN"/>
                      <w14:textFill>
                        <w14:solidFill>
                          <w14:schemeClr w14:val="tx1"/>
                        </w14:solidFill>
                      </w14:textFill>
                    </w:rPr>
                    <w:t>与设备冷却</w:t>
                  </w:r>
                  <w:r>
                    <w:rPr>
                      <w:rFonts w:hint="eastAsia"/>
                      <w:color w:val="000000" w:themeColor="text1"/>
                      <w:szCs w:val="21"/>
                      <w:lang w:val="en-US" w:eastAsia="zh-CN"/>
                      <w14:textFill>
                        <w14:solidFill>
                          <w14:schemeClr w14:val="tx1"/>
                        </w14:solidFill>
                      </w14:textFill>
                    </w:rPr>
                    <w:t>废水一同</w:t>
                  </w:r>
                  <w:r>
                    <w:rPr>
                      <w:rFonts w:hint="eastAsia" w:ascii="Times New Roman" w:hAnsi="Times New Roman"/>
                      <w:snapToGrid w:val="0"/>
                      <w:color w:val="000000" w:themeColor="text1"/>
                      <w:sz w:val="21"/>
                      <w:szCs w:val="21"/>
                      <w:lang w:val="en-US" w:eastAsia="zh-CN"/>
                      <w14:textFill>
                        <w14:solidFill>
                          <w14:schemeClr w14:val="tx1"/>
                        </w14:solidFill>
                      </w14:textFill>
                    </w:rPr>
                    <w:t>排入新乡市排水工程有限公司（小尚庄污水处理厂）进一步处理</w:t>
                  </w:r>
                  <w:r>
                    <w:rPr>
                      <w:rFonts w:hint="eastAsia"/>
                      <w:color w:val="000000" w:themeColor="text1"/>
                      <w:szCs w:val="21"/>
                      <w:lang w:val="en-US" w:eastAsia="zh-CN"/>
                      <w14:textFill>
                        <w14:solidFill>
                          <w14:schemeClr w14:val="tx1"/>
                        </w14:solidFill>
                      </w14:textFill>
                    </w:rPr>
                    <w:t>。</w:t>
                  </w:r>
                </w:p>
              </w:tc>
              <w:tc>
                <w:tcPr>
                  <w:tcW w:w="582" w:type="dxa"/>
                  <w:vAlign w:val="center"/>
                </w:tcPr>
                <w:p w14:paraId="6D91A680">
                  <w:pPr>
                    <w:adjustRightInd w:val="0"/>
                    <w:snapToGrid w:val="0"/>
                    <w:jc w:val="center"/>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符合</w:t>
                  </w:r>
                </w:p>
              </w:tc>
            </w:tr>
            <w:tr w14:paraId="3C7A088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3436" w:type="dxa"/>
                  <w:gridSpan w:val="4"/>
                  <w:vAlign w:val="center"/>
                </w:tcPr>
                <w:p w14:paraId="4E3E0607">
                  <w:pPr>
                    <w:adjustRightInd w:val="0"/>
                    <w:snapToGrid w:val="0"/>
                    <w:jc w:val="center"/>
                    <w:textAlignment w:val="baseline"/>
                    <w:outlineLvl w:val="0"/>
                    <w:rPr>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新乡市202</w:t>
                  </w:r>
                  <w:r>
                    <w:rPr>
                      <w:rFonts w:hint="eastAsia"/>
                      <w:b/>
                      <w:bCs/>
                      <w:color w:val="000000" w:themeColor="text1"/>
                      <w:szCs w:val="21"/>
                      <w:lang w:val="en-US" w:eastAsia="zh-CN"/>
                      <w14:textFill>
                        <w14:solidFill>
                          <w14:schemeClr w14:val="tx1"/>
                        </w14:solidFill>
                      </w14:textFill>
                    </w:rPr>
                    <w:t>6</w:t>
                  </w:r>
                  <w:r>
                    <w:rPr>
                      <w:rFonts w:hint="eastAsia"/>
                      <w:b/>
                      <w:bCs/>
                      <w:color w:val="000000" w:themeColor="text1"/>
                      <w:szCs w:val="21"/>
                      <w14:textFill>
                        <w14:solidFill>
                          <w14:schemeClr w14:val="tx1"/>
                        </w14:solidFill>
                      </w14:textFill>
                    </w:rPr>
                    <w:t>年净土保卫战实施方案</w:t>
                  </w:r>
                </w:p>
              </w:tc>
            </w:tr>
            <w:tr w14:paraId="637B3D5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88" w:type="dxa"/>
                  <w:vMerge w:val="restart"/>
                  <w:vAlign w:val="center"/>
                </w:tcPr>
                <w:p w14:paraId="145AC2DC">
                  <w:pPr>
                    <w:adjustRightInd w:val="0"/>
                    <w:snapToGrid w:val="0"/>
                    <w:jc w:val="center"/>
                    <w:textAlignment w:val="baseline"/>
                    <w:outlineLvl w:val="0"/>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一</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统筹推进土壤污染防治管控</w:t>
                  </w:r>
                </w:p>
              </w:tc>
              <w:tc>
                <w:tcPr>
                  <w:tcW w:w="7209" w:type="dxa"/>
                  <w:vAlign w:val="center"/>
                </w:tcPr>
                <w:p w14:paraId="78F221F3">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持续推进土壤污染源头防控。持续落实《新乡市土壤污染源头防控行动实施方案》，严格保护未污染土壤，推动污染防治关口前移。开展土壤污染重点监管单位隐患排查抽查整治行动，强化对纳入排污许可管理的重点监管单位监督管理，督促指导其按照排污许可证规定和标准规范落实控制有毒有害物质排放、土壤污染隐患排查、自行监测等要求，将隐患排查报告及相关材料上传至重点监管单位环境管理信息系统，推动突出环境问题整改;向社会公开年度土壤污染重点监管单位名录。依法督促涉镉等重金属的大气、水环境重点排污单位对排放口和周边环境进行定期监测，评估对周边农用地土壤重金属累积性风险，并采取有效措施防范环境风险。</w:t>
                  </w:r>
                </w:p>
              </w:tc>
              <w:tc>
                <w:tcPr>
                  <w:tcW w:w="4457" w:type="dxa"/>
                  <w:vAlign w:val="center"/>
                </w:tcPr>
                <w:p w14:paraId="7C0D51AC">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本项目不涉及</w:t>
                  </w:r>
                  <w:r>
                    <w:rPr>
                      <w:rFonts w:hint="eastAsia"/>
                      <w:color w:val="000000" w:themeColor="text1"/>
                      <w:szCs w:val="21"/>
                      <w:lang w:val="en-US" w:eastAsia="zh-CN"/>
                      <w14:textFill>
                        <w14:solidFill>
                          <w14:schemeClr w14:val="tx1"/>
                        </w14:solidFill>
                      </w14:textFill>
                    </w:rPr>
                    <w:t>有毒有害物质排放</w:t>
                  </w:r>
                  <w:r>
                    <w:rPr>
                      <w:rFonts w:hint="eastAsia"/>
                      <w:color w:val="000000" w:themeColor="text1"/>
                      <w:szCs w:val="21"/>
                      <w14:textFill>
                        <w14:solidFill>
                          <w14:schemeClr w14:val="tx1"/>
                        </w14:solidFill>
                      </w14:textFill>
                    </w:rPr>
                    <w:t>。</w:t>
                  </w:r>
                </w:p>
              </w:tc>
              <w:tc>
                <w:tcPr>
                  <w:tcW w:w="582" w:type="dxa"/>
                  <w:vAlign w:val="center"/>
                </w:tcPr>
                <w:p w14:paraId="260330FE">
                  <w:pPr>
                    <w:adjustRightInd w:val="0"/>
                    <w:snapToGrid w:val="0"/>
                    <w:jc w:val="center"/>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符合</w:t>
                  </w:r>
                </w:p>
              </w:tc>
            </w:tr>
            <w:tr w14:paraId="02169BA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88" w:type="dxa"/>
                  <w:vMerge w:val="continue"/>
                  <w:vAlign w:val="center"/>
                </w:tcPr>
                <w:p w14:paraId="0ED79785">
                  <w:pPr>
                    <w:adjustRightInd w:val="0"/>
                    <w:snapToGrid w:val="0"/>
                    <w:jc w:val="center"/>
                    <w:textAlignment w:val="baseline"/>
                    <w:outlineLvl w:val="0"/>
                    <w:rPr>
                      <w:color w:val="000000" w:themeColor="text1"/>
                      <w:szCs w:val="21"/>
                      <w14:textFill>
                        <w14:solidFill>
                          <w14:schemeClr w14:val="tx1"/>
                        </w14:solidFill>
                      </w14:textFill>
                    </w:rPr>
                  </w:pPr>
                </w:p>
              </w:tc>
              <w:tc>
                <w:tcPr>
                  <w:tcW w:w="7209" w:type="dxa"/>
                  <w:vAlign w:val="center"/>
                </w:tcPr>
                <w:p w14:paraId="7FDC85C8">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做好优先监管地块风险管控。结合化工等行业企业排污许可证注销情况，动态更新全市优先监管地块清单，推动农药原料药制造等优先监管地块落实重点监测、制度控制、环境监测、工程控制等管控措施。因地制宜、合理处置、清理地块内残留污染物，阻断污染扩散途径，逐步消除对敏感受体的影响。2026年10月底前完成2025年前加入的优先监管地块土壤污染管控。2026年起，新加入的优先监管地块应于次年年底前完成土壤污染监测和管控。</w:t>
                  </w:r>
                </w:p>
              </w:tc>
              <w:tc>
                <w:tcPr>
                  <w:tcW w:w="4457" w:type="dxa"/>
                  <w:vAlign w:val="center"/>
                </w:tcPr>
                <w:p w14:paraId="4A0539E6">
                  <w:pPr>
                    <w:adjustRightInd w:val="0"/>
                    <w:snapToGrid w:val="0"/>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w:t>
                  </w:r>
                  <w:r>
                    <w:rPr>
                      <w:rFonts w:hint="eastAsia"/>
                      <w:color w:val="000000" w:themeColor="text1"/>
                      <w:szCs w:val="21"/>
                      <w:lang w:val="en-US" w:eastAsia="zh-CN"/>
                      <w14:textFill>
                        <w14:solidFill>
                          <w14:schemeClr w14:val="tx1"/>
                        </w14:solidFill>
                      </w14:textFill>
                    </w:rPr>
                    <w:t>不涉及</w:t>
                  </w:r>
                  <w:r>
                    <w:rPr>
                      <w:rFonts w:hint="eastAsia"/>
                      <w:color w:val="000000" w:themeColor="text1"/>
                      <w:szCs w:val="21"/>
                      <w14:textFill>
                        <w14:solidFill>
                          <w14:schemeClr w14:val="tx1"/>
                        </w14:solidFill>
                      </w14:textFill>
                    </w:rPr>
                    <w:t>。</w:t>
                  </w:r>
                </w:p>
              </w:tc>
              <w:tc>
                <w:tcPr>
                  <w:tcW w:w="582" w:type="dxa"/>
                  <w:vAlign w:val="center"/>
                </w:tcPr>
                <w:p w14:paraId="458B0A4A">
                  <w:pPr>
                    <w:adjustRightInd w:val="0"/>
                    <w:snapToGrid w:val="0"/>
                    <w:jc w:val="center"/>
                    <w:textAlignment w:val="baseline"/>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符合</w:t>
                  </w:r>
                </w:p>
              </w:tc>
            </w:tr>
          </w:tbl>
          <w:p w14:paraId="374196DF">
            <w:pPr>
              <w:pStyle w:val="15"/>
              <w:snapToGrid w:val="0"/>
              <w:spacing w:before="0" w:beforeAutospacing="0" w:after="0" w:afterAutospacing="0" w:line="520" w:lineRule="exact"/>
              <w:ind w:firstLine="480" w:firstLineChars="200"/>
              <w:jc w:val="both"/>
              <w:outlineLvl w:val="0"/>
              <w:rPr>
                <w:rFonts w:ascii="Times New Roman" w:hAnsi="Times New Roman" w:eastAsia="黑体"/>
                <w:snapToGrid w:val="0"/>
                <w:color w:val="000000" w:themeColor="text1"/>
                <w:sz w:val="30"/>
                <w:szCs w:val="30"/>
                <w:lang w:val="en-US" w:eastAsia="zh-CN"/>
                <w14:textFill>
                  <w14:solidFill>
                    <w14:schemeClr w14:val="tx1"/>
                  </w14:solidFill>
                </w14:textFill>
              </w:rPr>
            </w:pPr>
            <w:r>
              <w:rPr>
                <w:rFonts w:ascii="Times New Roman" w:hAnsi="Times New Roman"/>
                <w:color w:val="000000" w:themeColor="text1"/>
                <w:lang w:val="en-US" w:eastAsia="zh-CN"/>
                <w14:textFill>
                  <w14:solidFill>
                    <w14:schemeClr w14:val="tx1"/>
                  </w14:solidFill>
                </w14:textFill>
              </w:rPr>
              <w:t>由上表可知，本项目符合《</w:t>
            </w:r>
            <w:r>
              <w:rPr>
                <w:rFonts w:hint="eastAsia" w:ascii="Times New Roman" w:hAnsi="Times New Roman"/>
                <w:color w:val="000000" w:themeColor="text1"/>
                <w:lang w:val="en-US" w:eastAsia="zh-CN"/>
                <w14:textFill>
                  <w14:solidFill>
                    <w14:schemeClr w14:val="tx1"/>
                  </w14:solidFill>
                </w14:textFill>
              </w:rPr>
              <w:t>通知</w:t>
            </w:r>
            <w:r>
              <w:rPr>
                <w:rFonts w:ascii="Times New Roman" w:hAnsi="Times New Roman"/>
                <w:color w:val="000000" w:themeColor="text1"/>
                <w:lang w:val="en-US" w:eastAsia="zh-CN"/>
                <w14:textFill>
                  <w14:solidFill>
                    <w14:schemeClr w14:val="tx1"/>
                  </w14:solidFill>
                </w14:textFill>
              </w:rPr>
              <w:t>》相关要求。</w:t>
            </w:r>
          </w:p>
          <w:p w14:paraId="59501333">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（4）</w:t>
            </w:r>
            <w:r>
              <w:rPr>
                <w:rFonts w:ascii="Times New Roman" w:hAnsi="Times New Roman"/>
                <w:color w:val="000000" w:themeColor="text1"/>
                <w:lang w:val="en-US" w:eastAsia="zh-CN"/>
                <w14:textFill>
                  <w14:solidFill>
                    <w14:schemeClr w14:val="tx1"/>
                  </w14:solidFill>
                </w14:textFill>
              </w:rPr>
              <w:t>与</w:t>
            </w:r>
            <w:r>
              <w:rPr>
                <w:rFonts w:hint="eastAsia" w:ascii="Times New Roman" w:hAnsi="Times New Roman"/>
                <w:color w:val="000000" w:themeColor="text1"/>
                <w:lang w:val="en-US" w:eastAsia="zh-CN"/>
                <w14:textFill>
                  <w14:solidFill>
                    <w14:schemeClr w14:val="tx1"/>
                  </w14:solidFill>
                </w14:textFill>
              </w:rPr>
              <w:t>《河南省重污染天气通用行业应急减排措施制定技术指南（2024年修订版）》及其补充说明相符性分析</w:t>
            </w:r>
          </w:p>
          <w:p w14:paraId="420EBD04">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本项目属于加工纸制造项目，项目生产过程中产生废气污染物VOCs，参照《河南省重污染天气通用行业应急减排措施制定技术指南（2024年修订版）》及其补充说明中涉VOCs企业绩效引领性指标的要求，结合本项目的情况，该方案中涉及到本项目的内容与本项目实际情况的对比情况有：</w:t>
            </w:r>
          </w:p>
          <w:p w14:paraId="0A1626EB">
            <w:pPr>
              <w:adjustRightInd w:val="0"/>
              <w:snapToGrid w:val="0"/>
              <w:spacing w:line="460" w:lineRule="exact"/>
              <w:ind w:firstLine="480" w:firstLineChars="200"/>
              <w:textAlignment w:val="baseline"/>
              <w:outlineLvl w:val="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14:textFill>
                  <w14:solidFill>
                    <w14:schemeClr w14:val="tx1"/>
                  </w14:solidFill>
                </w14:textFill>
              </w:rPr>
              <w:t>10  本项目与《河南省重污染天气通用行业应急减排措施制定技术指南（2024年修订版）》及其补充说明</w:t>
            </w:r>
            <w:r>
              <w:rPr>
                <w:rFonts w:eastAsia="黑体"/>
                <w:color w:val="000000" w:themeColor="text1"/>
                <w:sz w:val="24"/>
                <w14:textFill>
                  <w14:solidFill>
                    <w14:schemeClr w14:val="tx1"/>
                  </w14:solidFill>
                </w14:textFill>
              </w:rPr>
              <w:t>对比分析</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83"/>
              <w:gridCol w:w="584"/>
              <w:gridCol w:w="5758"/>
              <w:gridCol w:w="5727"/>
              <w:gridCol w:w="558"/>
            </w:tblGrid>
            <w:tr w14:paraId="6CD6CB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Align w:val="center"/>
                </w:tcPr>
                <w:p w14:paraId="384E71FF">
                  <w:pPr>
                    <w:pStyle w:val="40"/>
                    <w:rPr>
                      <w:b/>
                      <w:bCs/>
                      <w:color w:val="000000" w:themeColor="text1"/>
                      <w:szCs w:val="28"/>
                      <w:lang w:val="en-US"/>
                      <w14:textFill>
                        <w14:solidFill>
                          <w14:schemeClr w14:val="tx1"/>
                        </w14:solidFill>
                      </w14:textFill>
                    </w:rPr>
                  </w:pPr>
                  <w:r>
                    <w:rPr>
                      <w:rFonts w:hint="eastAsia"/>
                      <w:b/>
                      <w:bCs/>
                      <w:color w:val="000000" w:themeColor="text1"/>
                      <w14:textFill>
                        <w14:solidFill>
                          <w14:schemeClr w14:val="tx1"/>
                        </w14:solidFill>
                      </w14:textFill>
                    </w:rPr>
                    <w:t>引领性指标</w:t>
                  </w:r>
                </w:p>
              </w:tc>
              <w:tc>
                <w:tcPr>
                  <w:tcW w:w="2179" w:type="pct"/>
                  <w:vAlign w:val="center"/>
                </w:tcPr>
                <w:p w14:paraId="34780487">
                  <w:pPr>
                    <w:pStyle w:val="42"/>
                    <w:ind w:firstLine="0" w:firstLineChars="0"/>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通用涉VOCs企业绩效引领性指标要求</w:t>
                  </w:r>
                </w:p>
              </w:tc>
              <w:tc>
                <w:tcPr>
                  <w:tcW w:w="2167" w:type="pct"/>
                  <w:vAlign w:val="center"/>
                </w:tcPr>
                <w:p w14:paraId="7B526E0E">
                  <w:pPr>
                    <w:pStyle w:val="42"/>
                    <w:ind w:firstLine="0" w:firstLineChars="0"/>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本项目拟建设情况</w:t>
                  </w:r>
                </w:p>
              </w:tc>
              <w:tc>
                <w:tcPr>
                  <w:tcW w:w="211" w:type="pct"/>
                  <w:vAlign w:val="center"/>
                </w:tcPr>
                <w:p w14:paraId="24550613">
                  <w:pPr>
                    <w:pStyle w:val="40"/>
                    <w:rPr>
                      <w:b/>
                      <w:bCs/>
                      <w:color w:val="000000" w:themeColor="text1"/>
                      <w:szCs w:val="28"/>
                      <w:lang w:val="en-US"/>
                      <w14:textFill>
                        <w14:solidFill>
                          <w14:schemeClr w14:val="tx1"/>
                        </w14:solidFill>
                      </w14:textFill>
                    </w:rPr>
                  </w:pPr>
                  <w:r>
                    <w:rPr>
                      <w:rFonts w:hint="eastAsia"/>
                      <w:b/>
                      <w:bCs/>
                      <w:color w:val="000000" w:themeColor="text1"/>
                      <w14:textFill>
                        <w14:solidFill>
                          <w14:schemeClr w14:val="tx1"/>
                        </w14:solidFill>
                      </w14:textFill>
                    </w:rPr>
                    <w:t>对比结果</w:t>
                  </w:r>
                </w:p>
              </w:tc>
            </w:tr>
            <w:tr w14:paraId="21A5B39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Align w:val="center"/>
                </w:tcPr>
                <w:p w14:paraId="07484F6D">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生产工艺和装备</w:t>
                  </w:r>
                </w:p>
              </w:tc>
              <w:tc>
                <w:tcPr>
                  <w:tcW w:w="2179" w:type="pct"/>
                  <w:vAlign w:val="center"/>
                </w:tcPr>
                <w:p w14:paraId="7C1BCF40">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不属于《产业结构调整指导目录（2024年版）》淘汰类，不属于省级和市级政府部门明确列入已经限期淘汰类项目。</w:t>
                  </w:r>
                </w:p>
              </w:tc>
              <w:tc>
                <w:tcPr>
                  <w:tcW w:w="2167" w:type="pct"/>
                  <w:vAlign w:val="center"/>
                </w:tcPr>
                <w:p w14:paraId="51EAD577">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本项目不属于《产业结构调整指导目录（2024年版）》淘汰类，不属于省级和市级政府部门明确列入已经限期淘汰类项目。</w:t>
                  </w:r>
                </w:p>
              </w:tc>
              <w:tc>
                <w:tcPr>
                  <w:tcW w:w="211" w:type="pct"/>
                  <w:vAlign w:val="center"/>
                </w:tcPr>
                <w:p w14:paraId="390C22F4">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64D660E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restart"/>
                  <w:vAlign w:val="center"/>
                </w:tcPr>
                <w:p w14:paraId="6CE8B174">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物料储存</w:t>
                  </w:r>
                </w:p>
              </w:tc>
              <w:tc>
                <w:tcPr>
                  <w:tcW w:w="2179" w:type="pct"/>
                  <w:vAlign w:val="center"/>
                </w:tcPr>
                <w:p w14:paraId="35EC8F0D">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1.涂料、稀释剂、清洗剂等原辅材料密闭存储；</w:t>
                  </w:r>
                </w:p>
              </w:tc>
              <w:tc>
                <w:tcPr>
                  <w:tcW w:w="2167" w:type="pct"/>
                  <w:vMerge w:val="restart"/>
                  <w:vAlign w:val="center"/>
                </w:tcPr>
                <w:p w14:paraId="4F38AC61">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本项目不涉及使用涂料、稀释剂、清洗剂等，本项目涉VOCs原辅料为</w:t>
                  </w:r>
                  <w:r>
                    <w:rPr>
                      <w:rFonts w:hint="eastAsia"/>
                      <w:color w:val="000000" w:themeColor="text1"/>
                      <w:szCs w:val="21"/>
                      <w:lang w:val="en-US" w:eastAsia="zh-CN"/>
                      <w14:textFill>
                        <w14:solidFill>
                          <w14:schemeClr w14:val="tx1"/>
                        </w14:solidFill>
                      </w14:textFill>
                    </w:rPr>
                    <w:t>PP、PE、水性油墨</w:t>
                  </w: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水性油墨</w:t>
                  </w:r>
                  <w:r>
                    <w:rPr>
                      <w:rFonts w:hint="eastAsia"/>
                      <w:color w:val="000000" w:themeColor="text1"/>
                      <w:szCs w:val="21"/>
                      <w14:textFill>
                        <w14:solidFill>
                          <w14:schemeClr w14:val="tx1"/>
                        </w14:solidFill>
                      </w14:textFill>
                    </w:rPr>
                    <w:t>采用密闭包装桶包装</w:t>
                  </w:r>
                  <w:r>
                    <w:rPr>
                      <w:rFonts w:hint="eastAsia"/>
                      <w:color w:val="000000" w:themeColor="text1"/>
                      <w:szCs w:val="21"/>
                      <w:lang w:eastAsia="zh-CN"/>
                      <w14:textFill>
                        <w14:solidFill>
                          <w14:schemeClr w14:val="tx1"/>
                        </w14:solidFill>
                      </w14:textFill>
                    </w:rPr>
                    <w:t>、</w:t>
                  </w:r>
                  <w:r>
                    <w:rPr>
                      <w:rFonts w:hint="eastAsia"/>
                      <w:bCs/>
                      <w:color w:val="000000" w:themeColor="text1"/>
                      <w:lang w:val="en-US" w:eastAsia="zh-CN"/>
                      <w14:textFill>
                        <w14:solidFill>
                          <w14:schemeClr w14:val="tx1"/>
                        </w14:solidFill>
                      </w14:textFill>
                    </w:rPr>
                    <w:t>PP、PE采用密封包装袋</w:t>
                  </w:r>
                  <w:r>
                    <w:rPr>
                      <w:rFonts w:hint="eastAsia"/>
                      <w:color w:val="000000" w:themeColor="text1"/>
                      <w:szCs w:val="21"/>
                      <w14:textFill>
                        <w14:solidFill>
                          <w14:schemeClr w14:val="tx1"/>
                        </w14:solidFill>
                      </w14:textFill>
                    </w:rPr>
                    <w:t>并于封闭车间内储存</w:t>
                  </w:r>
                  <w:r>
                    <w:rPr>
                      <w:rFonts w:hint="eastAsia"/>
                      <w:bCs/>
                      <w:color w:val="000000" w:themeColor="text1"/>
                      <w14:textFill>
                        <w14:solidFill>
                          <w14:schemeClr w14:val="tx1"/>
                        </w14:solidFill>
                      </w14:textFill>
                    </w:rPr>
                    <w:t>，</w:t>
                  </w:r>
                  <w:r>
                    <w:rPr>
                      <w:rFonts w:hint="eastAsia"/>
                      <w:bCs/>
                      <w:color w:val="000000" w:themeColor="text1"/>
                      <w:szCs w:val="21"/>
                      <w14:textFill>
                        <w14:solidFill>
                          <w14:schemeClr w14:val="tx1"/>
                        </w14:solidFill>
                      </w14:textFill>
                    </w:rPr>
                    <w:t>含VOCs的</w:t>
                  </w:r>
                  <w:r>
                    <w:rPr>
                      <w:rFonts w:hint="eastAsia"/>
                      <w:bCs/>
                      <w:color w:val="000000" w:themeColor="text1"/>
                      <w:szCs w:val="21"/>
                      <w:lang w:val="en-US" w:eastAsia="zh-CN"/>
                      <w14:textFill>
                        <w14:solidFill>
                          <w14:schemeClr w14:val="tx1"/>
                        </w14:solidFill>
                      </w14:textFill>
                    </w:rPr>
                    <w:t>废活性炭</w:t>
                  </w:r>
                  <w:r>
                    <w:rPr>
                      <w:rFonts w:hint="eastAsia"/>
                      <w:bCs/>
                      <w:color w:val="000000" w:themeColor="text1"/>
                      <w:szCs w:val="21"/>
                      <w14:textFill>
                        <w14:solidFill>
                          <w14:schemeClr w14:val="tx1"/>
                        </w14:solidFill>
                      </w14:textFill>
                    </w:rPr>
                    <w:t>采用密闭包装后暂存于厂区危废贮存库内。</w:t>
                  </w:r>
                </w:p>
              </w:tc>
              <w:tc>
                <w:tcPr>
                  <w:tcW w:w="211" w:type="pct"/>
                  <w:vMerge w:val="restart"/>
                  <w:vAlign w:val="center"/>
                </w:tcPr>
                <w:p w14:paraId="4C39EA17">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56B1E6F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228CB957">
                  <w:pPr>
                    <w:pStyle w:val="40"/>
                    <w:rPr>
                      <w:color w:val="000000" w:themeColor="text1"/>
                      <w:szCs w:val="28"/>
                      <w:lang w:val="en-US"/>
                      <w14:textFill>
                        <w14:solidFill>
                          <w14:schemeClr w14:val="tx1"/>
                        </w14:solidFill>
                      </w14:textFill>
                    </w:rPr>
                  </w:pPr>
                </w:p>
              </w:tc>
              <w:tc>
                <w:tcPr>
                  <w:tcW w:w="2179" w:type="pct"/>
                  <w:vAlign w:val="center"/>
                </w:tcPr>
                <w:p w14:paraId="0BAEFB4D">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2.盛装过VOCs物料的包装容器、含VOCs废料（渣、液）、废吸附剂等通过加盖、封装等方式密闭储存；</w:t>
                  </w:r>
                </w:p>
              </w:tc>
              <w:tc>
                <w:tcPr>
                  <w:tcW w:w="2167" w:type="pct"/>
                  <w:vMerge w:val="continue"/>
                  <w:vAlign w:val="center"/>
                </w:tcPr>
                <w:p w14:paraId="52EB7165">
                  <w:pPr>
                    <w:pStyle w:val="42"/>
                    <w:ind w:firstLine="0" w:firstLineChars="0"/>
                    <w:jc w:val="both"/>
                    <w:rPr>
                      <w:color w:val="000000" w:themeColor="text1"/>
                      <w14:textFill>
                        <w14:solidFill>
                          <w14:schemeClr w14:val="tx1"/>
                        </w14:solidFill>
                      </w14:textFill>
                    </w:rPr>
                  </w:pPr>
                </w:p>
              </w:tc>
              <w:tc>
                <w:tcPr>
                  <w:tcW w:w="211" w:type="pct"/>
                  <w:vMerge w:val="continue"/>
                  <w:vAlign w:val="center"/>
                </w:tcPr>
                <w:p w14:paraId="2D6A00EA">
                  <w:pPr>
                    <w:pStyle w:val="40"/>
                    <w:rPr>
                      <w:color w:val="000000" w:themeColor="text1"/>
                      <w:szCs w:val="28"/>
                      <w:lang w:val="en-US"/>
                      <w14:textFill>
                        <w14:solidFill>
                          <w14:schemeClr w14:val="tx1"/>
                        </w14:solidFill>
                      </w14:textFill>
                    </w:rPr>
                  </w:pPr>
                </w:p>
              </w:tc>
            </w:tr>
            <w:tr w14:paraId="3B7E8C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4FB49D10">
                  <w:pPr>
                    <w:pStyle w:val="40"/>
                    <w:rPr>
                      <w:color w:val="000000" w:themeColor="text1"/>
                      <w:szCs w:val="28"/>
                      <w:lang w:val="en-US"/>
                      <w14:textFill>
                        <w14:solidFill>
                          <w14:schemeClr w14:val="tx1"/>
                        </w14:solidFill>
                      </w14:textFill>
                    </w:rPr>
                  </w:pPr>
                </w:p>
              </w:tc>
              <w:tc>
                <w:tcPr>
                  <w:tcW w:w="2179" w:type="pct"/>
                  <w:vAlign w:val="center"/>
                </w:tcPr>
                <w:p w14:paraId="5EFA3BD6">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3.生产车间内涉VOCs物料应密闭储存。</w:t>
                  </w:r>
                </w:p>
              </w:tc>
              <w:tc>
                <w:tcPr>
                  <w:tcW w:w="2167" w:type="pct"/>
                  <w:vMerge w:val="continue"/>
                  <w:vAlign w:val="center"/>
                </w:tcPr>
                <w:p w14:paraId="40D67674">
                  <w:pPr>
                    <w:pStyle w:val="42"/>
                    <w:ind w:firstLine="0" w:firstLineChars="0"/>
                    <w:jc w:val="both"/>
                    <w:rPr>
                      <w:color w:val="000000" w:themeColor="text1"/>
                      <w14:textFill>
                        <w14:solidFill>
                          <w14:schemeClr w14:val="tx1"/>
                        </w14:solidFill>
                      </w14:textFill>
                    </w:rPr>
                  </w:pPr>
                </w:p>
              </w:tc>
              <w:tc>
                <w:tcPr>
                  <w:tcW w:w="211" w:type="pct"/>
                  <w:vMerge w:val="continue"/>
                  <w:vAlign w:val="center"/>
                </w:tcPr>
                <w:p w14:paraId="7E8B27B0">
                  <w:pPr>
                    <w:pStyle w:val="40"/>
                    <w:rPr>
                      <w:color w:val="000000" w:themeColor="text1"/>
                      <w:szCs w:val="28"/>
                      <w:lang w:val="en-US"/>
                      <w14:textFill>
                        <w14:solidFill>
                          <w14:schemeClr w14:val="tx1"/>
                        </w14:solidFill>
                      </w14:textFill>
                    </w:rPr>
                  </w:pPr>
                </w:p>
              </w:tc>
            </w:tr>
            <w:tr w14:paraId="250867E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Align w:val="center"/>
                </w:tcPr>
                <w:p w14:paraId="0F514582">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物料转移和输送</w:t>
                  </w:r>
                </w:p>
              </w:tc>
              <w:tc>
                <w:tcPr>
                  <w:tcW w:w="2179" w:type="pct"/>
                  <w:vAlign w:val="center"/>
                </w:tcPr>
                <w:p w14:paraId="3BE444CC">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涉VOCs物料采用密闭管道或密闭容器等输送。</w:t>
                  </w:r>
                </w:p>
              </w:tc>
              <w:tc>
                <w:tcPr>
                  <w:tcW w:w="2167" w:type="pct"/>
                  <w:vAlign w:val="center"/>
                </w:tcPr>
                <w:p w14:paraId="3F302545">
                  <w:pPr>
                    <w:pStyle w:val="42"/>
                    <w:ind w:firstLine="0" w:firstLineChars="0"/>
                    <w:jc w:val="center"/>
                    <w:rPr>
                      <w:color w:val="000000" w:themeColor="text1"/>
                      <w14:textFill>
                        <w14:solidFill>
                          <w14:schemeClr w14:val="tx1"/>
                        </w14:solidFill>
                      </w14:textFill>
                    </w:rPr>
                  </w:pPr>
                  <w:r>
                    <w:rPr>
                      <w:rFonts w:hint="eastAsia"/>
                      <w:bCs/>
                      <w:color w:val="000000" w:themeColor="text1"/>
                      <w14:textFill>
                        <w14:solidFill>
                          <w14:schemeClr w14:val="tx1"/>
                        </w14:solidFill>
                      </w14:textFill>
                    </w:rPr>
                    <w:t>本项目涉VOCs物料采用密闭桶</w:t>
                  </w:r>
                  <w:r>
                    <w:rPr>
                      <w:rFonts w:hint="eastAsia"/>
                      <w:bCs/>
                      <w:color w:val="000000" w:themeColor="text1"/>
                      <w:lang w:eastAsia="zh-CN"/>
                      <w14:textFill>
                        <w14:solidFill>
                          <w14:schemeClr w14:val="tx1"/>
                        </w14:solidFill>
                      </w14:textFill>
                    </w:rPr>
                    <w:t>、</w:t>
                  </w:r>
                  <w:r>
                    <w:rPr>
                      <w:rFonts w:hint="eastAsia"/>
                      <w:bCs/>
                      <w:color w:val="000000" w:themeColor="text1"/>
                      <w:lang w:val="en-US" w:eastAsia="zh-CN"/>
                      <w14:textFill>
                        <w14:solidFill>
                          <w14:schemeClr w14:val="tx1"/>
                        </w14:solidFill>
                      </w14:textFill>
                    </w:rPr>
                    <w:t>密闭袋</w:t>
                  </w:r>
                  <w:r>
                    <w:rPr>
                      <w:rFonts w:hint="eastAsia"/>
                      <w:bCs/>
                      <w:color w:val="000000" w:themeColor="text1"/>
                      <w14:textFill>
                        <w14:solidFill>
                          <w14:schemeClr w14:val="tx1"/>
                        </w14:solidFill>
                      </w14:textFill>
                    </w:rPr>
                    <w:t>转移和输送。</w:t>
                  </w:r>
                </w:p>
              </w:tc>
              <w:tc>
                <w:tcPr>
                  <w:tcW w:w="211" w:type="pct"/>
                  <w:vAlign w:val="center"/>
                </w:tcPr>
                <w:p w14:paraId="351295C5">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1897BE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restart"/>
                  <w:vAlign w:val="center"/>
                </w:tcPr>
                <w:p w14:paraId="4E86F1BE">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工艺过程</w:t>
                  </w:r>
                </w:p>
              </w:tc>
              <w:tc>
                <w:tcPr>
                  <w:tcW w:w="2179" w:type="pct"/>
                  <w:vAlign w:val="center"/>
                </w:tcPr>
                <w:p w14:paraId="29F4E449">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1.原辅材料调配、使用（施胶、喷涂、干燥等）、回收等过程采用密闭设备或在密闭空间内操作；</w:t>
                  </w:r>
                </w:p>
              </w:tc>
              <w:tc>
                <w:tcPr>
                  <w:tcW w:w="2167" w:type="pct"/>
                  <w:vAlign w:val="center"/>
                </w:tcPr>
                <w:p w14:paraId="32E68B54">
                  <w:pPr>
                    <w:pStyle w:val="42"/>
                    <w:ind w:firstLine="0" w:firstLineChars="0"/>
                    <w:jc w:val="center"/>
                    <w:rPr>
                      <w:color w:val="000000" w:themeColor="text1"/>
                      <w14:textFill>
                        <w14:solidFill>
                          <w14:schemeClr w14:val="tx1"/>
                        </w14:solidFill>
                      </w14:textFill>
                    </w:rPr>
                  </w:pPr>
                  <w:r>
                    <w:rPr>
                      <w:rFonts w:hint="eastAsia"/>
                      <w:bCs/>
                      <w:color w:val="000000" w:themeColor="text1"/>
                      <w:szCs w:val="21"/>
                      <w14:textFill>
                        <w14:solidFill>
                          <w14:schemeClr w14:val="tx1"/>
                        </w14:solidFill>
                      </w14:textFill>
                    </w:rPr>
                    <w:t>本项目</w:t>
                  </w:r>
                  <w:r>
                    <w:rPr>
                      <w:rFonts w:hint="eastAsia"/>
                      <w:bCs/>
                      <w:color w:val="000000" w:themeColor="text1"/>
                      <w:szCs w:val="21"/>
                      <w:lang w:val="en-US" w:eastAsia="zh-CN"/>
                      <w14:textFill>
                        <w14:solidFill>
                          <w14:schemeClr w14:val="tx1"/>
                        </w14:solidFill>
                      </w14:textFill>
                    </w:rPr>
                    <w:t>不涉及。</w:t>
                  </w:r>
                </w:p>
              </w:tc>
              <w:tc>
                <w:tcPr>
                  <w:tcW w:w="211" w:type="pct"/>
                  <w:vAlign w:val="center"/>
                </w:tcPr>
                <w:p w14:paraId="517BE1F1">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3EFF09E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13A7CDB1">
                  <w:pPr>
                    <w:pStyle w:val="40"/>
                    <w:rPr>
                      <w:color w:val="000000" w:themeColor="text1"/>
                      <w:szCs w:val="28"/>
                      <w:lang w:val="en-US"/>
                      <w14:textFill>
                        <w14:solidFill>
                          <w14:schemeClr w14:val="tx1"/>
                        </w14:solidFill>
                      </w14:textFill>
                    </w:rPr>
                  </w:pPr>
                </w:p>
              </w:tc>
              <w:tc>
                <w:tcPr>
                  <w:tcW w:w="2179" w:type="pct"/>
                  <w:vAlign w:val="center"/>
                </w:tcPr>
                <w:p w14:paraId="278ACD87">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2.涉VOCs原料装卸、储存、转移和输送、工艺过程等环节的废气全部收集引至VOCs处理系统。</w:t>
                  </w:r>
                </w:p>
              </w:tc>
              <w:tc>
                <w:tcPr>
                  <w:tcW w:w="2167" w:type="pct"/>
                  <w:vAlign w:val="center"/>
                </w:tcPr>
                <w:p w14:paraId="12FB7FCC">
                  <w:pPr>
                    <w:pStyle w:val="42"/>
                    <w:ind w:firstLine="0" w:firstLineChars="0"/>
                    <w:jc w:val="both"/>
                    <w:rPr>
                      <w:color w:val="000000" w:themeColor="text1"/>
                      <w14:textFill>
                        <w14:solidFill>
                          <w14:schemeClr w14:val="tx1"/>
                        </w14:solidFill>
                      </w14:textFill>
                    </w:rPr>
                  </w:pPr>
                  <w:r>
                    <w:rPr>
                      <w:rFonts w:hint="eastAsia"/>
                      <w:bCs/>
                      <w:color w:val="000000" w:themeColor="text1"/>
                      <w:szCs w:val="21"/>
                      <w14:textFill>
                        <w14:solidFill>
                          <w14:schemeClr w14:val="tx1"/>
                        </w14:solidFill>
                      </w14:textFill>
                    </w:rPr>
                    <w:t>本项目涉</w:t>
                  </w:r>
                  <w:r>
                    <w:rPr>
                      <w:bCs/>
                      <w:color w:val="000000" w:themeColor="text1"/>
                      <w:szCs w:val="21"/>
                      <w14:textFill>
                        <w14:solidFill>
                          <w14:schemeClr w14:val="tx1"/>
                        </w14:solidFill>
                      </w14:textFill>
                    </w:rPr>
                    <w:t>VOCs</w:t>
                  </w:r>
                  <w:r>
                    <w:rPr>
                      <w:rFonts w:hint="eastAsia"/>
                      <w:bCs/>
                      <w:color w:val="000000" w:themeColor="text1"/>
                      <w:szCs w:val="21"/>
                      <w14:textFill>
                        <w14:solidFill>
                          <w14:schemeClr w14:val="tx1"/>
                        </w14:solidFill>
                      </w14:textFill>
                    </w:rPr>
                    <w:t>原料装卸、储存、转移和输送、工艺过程等环节的废气全部收集后经活性炭吸附/脱附-催化燃烧装置处理后达标排放。</w:t>
                  </w:r>
                </w:p>
              </w:tc>
              <w:tc>
                <w:tcPr>
                  <w:tcW w:w="211" w:type="pct"/>
                  <w:vAlign w:val="center"/>
                </w:tcPr>
                <w:p w14:paraId="55628116">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222BFC7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Align w:val="center"/>
                </w:tcPr>
                <w:p w14:paraId="10829FE6">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排放限值</w:t>
                  </w:r>
                </w:p>
              </w:tc>
              <w:tc>
                <w:tcPr>
                  <w:tcW w:w="2179" w:type="pct"/>
                  <w:vAlign w:val="center"/>
                </w:tcPr>
                <w:p w14:paraId="7E3CEC14">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NMHC排放限值不高于30mg/m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；其他污染物排放浓度达到相关污染物排放标准。</w:t>
                  </w:r>
                </w:p>
              </w:tc>
              <w:tc>
                <w:tcPr>
                  <w:tcW w:w="2167" w:type="pct"/>
                  <w:vAlign w:val="center"/>
                </w:tcPr>
                <w:p w14:paraId="0239BDF2">
                  <w:pPr>
                    <w:pStyle w:val="42"/>
                    <w:ind w:firstLine="0" w:firstLineChars="0"/>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本项目NMHC排放浓度不高于30mg/m</w:t>
                  </w:r>
                  <w:r>
                    <w:rPr>
                      <w:rFonts w:hint="eastAsia"/>
                      <w:color w:val="000000" w:themeColor="text1"/>
                      <w:vertAlign w:val="superscript"/>
                      <w14:textFill>
                        <w14:solidFill>
                          <w14:schemeClr w14:val="tx1"/>
                        </w14:solidFill>
                      </w14:textFill>
                    </w:rPr>
                    <w:t>3</w:t>
                  </w:r>
                  <w:r>
                    <w:rPr>
                      <w:rFonts w:hint="eastAsia"/>
                      <w:color w:val="000000" w:themeColor="text1"/>
                      <w:vertAlign w:val="baseline"/>
                      <w:lang w:eastAsia="zh-CN"/>
                      <w14:textFill>
                        <w14:solidFill>
                          <w14:schemeClr w14:val="tx1"/>
                        </w14:solidFill>
                      </w14:textFill>
                    </w:rPr>
                    <w:t>。</w:t>
                  </w:r>
                </w:p>
              </w:tc>
              <w:tc>
                <w:tcPr>
                  <w:tcW w:w="211" w:type="pct"/>
                  <w:vAlign w:val="center"/>
                </w:tcPr>
                <w:p w14:paraId="7C3897FF">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7411DE3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restart"/>
                  <w:vAlign w:val="center"/>
                </w:tcPr>
                <w:p w14:paraId="0C8212B7">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监测监控水平</w:t>
                  </w:r>
                </w:p>
              </w:tc>
              <w:tc>
                <w:tcPr>
                  <w:tcW w:w="2179" w:type="pct"/>
                  <w:vAlign w:val="center"/>
                </w:tcPr>
                <w:p w14:paraId="7514BF02">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1.有组织排放口按排污许可、环境影响评价或环境现状评估等要求安装烟气排放自动监控设施（CEMS），并按要求与省厅联网；重点排污单位风量大于10000m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/h的主要排放口安装NMHC在线监测设施（FID检测器）并按要求与省厅联网；其他企业NMHC初始排放速率大于2kg/h且排放口风量大于20000m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的废气排放口安装NMHC在线监测设施（FID检测器），并按要求与省厅联网；在线监测数据至少保存最近12个月的1分钟均值、36个月的1小时均值及60个月的日均值和月均值。（投产或安装时间不满一年以上的企业，以现有数据为准）；</w:t>
                  </w:r>
                </w:p>
              </w:tc>
              <w:tc>
                <w:tcPr>
                  <w:tcW w:w="2167" w:type="pct"/>
                  <w:vAlign w:val="center"/>
                </w:tcPr>
                <w:p w14:paraId="37F0A956">
                  <w:pPr>
                    <w:pStyle w:val="42"/>
                    <w:ind w:firstLine="0" w:firstLineChars="0"/>
                    <w:jc w:val="both"/>
                    <w:rPr>
                      <w:color w:val="000000" w:themeColor="text1"/>
                      <w14:textFill>
                        <w14:solidFill>
                          <w14:schemeClr w14:val="tx1"/>
                        </w14:solidFill>
                      </w14:textFill>
                    </w:rPr>
                  </w:pPr>
                  <w:r>
                    <w:rPr>
                      <w:rFonts w:hint="eastAsia"/>
                      <w:bCs/>
                      <w:color w:val="000000" w:themeColor="text1"/>
                      <w14:textFill>
                        <w14:solidFill>
                          <w14:schemeClr w14:val="tx1"/>
                        </w14:solidFill>
                      </w14:textFill>
                    </w:rPr>
                    <w:t>本项目建成后D</w:t>
                  </w:r>
                  <w:r>
                    <w:rPr>
                      <w:bCs/>
                      <w:color w:val="000000" w:themeColor="text1"/>
                      <w14:textFill>
                        <w14:solidFill>
                          <w14:schemeClr w14:val="tx1"/>
                        </w14:solidFill>
                      </w14:textFill>
                    </w:rPr>
                    <w:t>A0</w:t>
                  </w:r>
                  <w:r>
                    <w:rPr>
                      <w:rFonts w:hint="eastAsia"/>
                      <w:bCs/>
                      <w:color w:val="000000" w:themeColor="text1"/>
                      <w14:textFill>
                        <w14:solidFill>
                          <w14:schemeClr w14:val="tx1"/>
                        </w14:solidFill>
                      </w14:textFill>
                    </w:rPr>
                    <w:t>0</w:t>
                  </w:r>
                  <w:r>
                    <w:rPr>
                      <w:rFonts w:hint="eastAsia"/>
                      <w:bCs/>
                      <w:color w:val="000000" w:themeColor="text1"/>
                      <w:lang w:val="en-US" w:eastAsia="zh-CN"/>
                      <w14:textFill>
                        <w14:solidFill>
                          <w14:schemeClr w14:val="tx1"/>
                        </w14:solidFill>
                      </w14:textFill>
                    </w:rPr>
                    <w:t>1</w:t>
                  </w:r>
                  <w:r>
                    <w:rPr>
                      <w:rFonts w:hint="eastAsia"/>
                      <w:bCs/>
                      <w:color w:val="000000" w:themeColor="text1"/>
                      <w:highlight w:val="none"/>
                      <w14:textFill>
                        <w14:solidFill>
                          <w14:schemeClr w14:val="tx1"/>
                        </w14:solidFill>
                      </w14:textFill>
                    </w:rPr>
                    <w:t>废气排放口风量为5500m</w:t>
                  </w:r>
                  <w:r>
                    <w:rPr>
                      <w:rFonts w:hint="eastAsia"/>
                      <w:bCs/>
                      <w:color w:val="000000" w:themeColor="text1"/>
                      <w:highlight w:val="none"/>
                      <w:vertAlign w:val="superscript"/>
                      <w14:textFill>
                        <w14:solidFill>
                          <w14:schemeClr w14:val="tx1"/>
                        </w14:solidFill>
                      </w14:textFill>
                    </w:rPr>
                    <w:t>3</w:t>
                  </w:r>
                  <w:r>
                    <w:rPr>
                      <w:rFonts w:hint="eastAsia"/>
                      <w:bCs/>
                      <w:color w:val="000000" w:themeColor="text1"/>
                      <w:highlight w:val="none"/>
                      <w14:textFill>
                        <w14:solidFill>
                          <w14:schemeClr w14:val="tx1"/>
                        </w14:solidFill>
                      </w14:textFill>
                    </w:rPr>
                    <w:t>/h</w:t>
                  </w:r>
                  <w:r>
                    <w:rPr>
                      <w:rFonts w:hint="eastAsia"/>
                      <w:bCs/>
                      <w:color w:val="000000" w:themeColor="text1"/>
                      <w14:textFill>
                        <w14:solidFill>
                          <w14:schemeClr w14:val="tx1"/>
                        </w14:solidFill>
                      </w14:textFill>
                    </w:rPr>
                    <w:t>，且为一般排放口，无需安装烟气排放自动监控设施（CEMS）。</w:t>
                  </w:r>
                </w:p>
              </w:tc>
              <w:tc>
                <w:tcPr>
                  <w:tcW w:w="211" w:type="pct"/>
                  <w:vAlign w:val="center"/>
                </w:tcPr>
                <w:p w14:paraId="269D1A97">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51C2D8B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5C255C13">
                  <w:pPr>
                    <w:pStyle w:val="40"/>
                    <w:rPr>
                      <w:color w:val="000000" w:themeColor="text1"/>
                      <w:szCs w:val="28"/>
                      <w:lang w:val="en-US"/>
                      <w14:textFill>
                        <w14:solidFill>
                          <w14:schemeClr w14:val="tx1"/>
                        </w14:solidFill>
                      </w14:textFill>
                    </w:rPr>
                  </w:pPr>
                </w:p>
              </w:tc>
              <w:tc>
                <w:tcPr>
                  <w:tcW w:w="2179" w:type="pct"/>
                  <w:vAlign w:val="center"/>
                </w:tcPr>
                <w:p w14:paraId="204A1A19">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2.按生态环境部门要求规范设置废气排放口标志牌、二维码标识和采样平台、采样孔；各废气排放口按照排污许可要求开展自行监测；</w:t>
                  </w:r>
                </w:p>
              </w:tc>
              <w:tc>
                <w:tcPr>
                  <w:tcW w:w="2167" w:type="pct"/>
                  <w:vAlign w:val="center"/>
                </w:tcPr>
                <w:p w14:paraId="55D7F8B6">
                  <w:pPr>
                    <w:pStyle w:val="42"/>
                    <w:ind w:firstLine="0" w:firstLineChars="0"/>
                    <w:jc w:val="both"/>
                    <w:rPr>
                      <w:color w:val="000000" w:themeColor="text1"/>
                      <w14:textFill>
                        <w14:solidFill>
                          <w14:schemeClr w14:val="tx1"/>
                        </w14:solidFill>
                      </w14:textFill>
                    </w:rPr>
                  </w:pPr>
                  <w:r>
                    <w:rPr>
                      <w:rFonts w:hint="eastAsia"/>
                      <w:bCs/>
                      <w:color w:val="000000" w:themeColor="text1"/>
                      <w14:textFill>
                        <w14:solidFill>
                          <w14:schemeClr w14:val="tx1"/>
                        </w14:solidFill>
                      </w14:textFill>
                    </w:rPr>
                    <w:t>本项目将按照生态环境部门要求规范设置废气排放口标志牌、二维码标识和采样平台、采样孔，将按照排污许可</w:t>
                  </w:r>
                  <w:r>
                    <w:rPr>
                      <w:rFonts w:hint="eastAsia"/>
                      <w:bCs/>
                      <w:color w:val="000000" w:themeColor="text1"/>
                      <w:szCs w:val="21"/>
                      <w14:textFill>
                        <w14:solidFill>
                          <w14:schemeClr w14:val="tx1"/>
                        </w14:solidFill>
                      </w14:textFill>
                    </w:rPr>
                    <w:t>要求开展自行监测</w:t>
                  </w:r>
                  <w:r>
                    <w:rPr>
                      <w:rFonts w:hint="eastAsia"/>
                      <w:bCs/>
                      <w:color w:val="000000" w:themeColor="text1"/>
                      <w14:textFill>
                        <w14:solidFill>
                          <w14:schemeClr w14:val="tx1"/>
                        </w14:solidFill>
                      </w14:textFill>
                    </w:rPr>
                    <w:t>。</w:t>
                  </w:r>
                </w:p>
              </w:tc>
              <w:tc>
                <w:tcPr>
                  <w:tcW w:w="211" w:type="pct"/>
                  <w:vAlign w:val="center"/>
                </w:tcPr>
                <w:p w14:paraId="596D50D5">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6CE88B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1226C274">
                  <w:pPr>
                    <w:pStyle w:val="40"/>
                    <w:rPr>
                      <w:color w:val="000000" w:themeColor="text1"/>
                      <w:szCs w:val="28"/>
                      <w:lang w:val="en-US"/>
                      <w14:textFill>
                        <w14:solidFill>
                          <w14:schemeClr w14:val="tx1"/>
                        </w14:solidFill>
                      </w14:textFill>
                    </w:rPr>
                  </w:pPr>
                </w:p>
              </w:tc>
              <w:tc>
                <w:tcPr>
                  <w:tcW w:w="2179" w:type="pct"/>
                  <w:vAlign w:val="center"/>
                </w:tcPr>
                <w:p w14:paraId="73FEA20C">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3.未安装自动在线监控的企业，应在主要生产设备（投料口、卸料口等位置）安装视频监控设施，相关数据保存6个月以上。</w:t>
                  </w:r>
                </w:p>
              </w:tc>
              <w:tc>
                <w:tcPr>
                  <w:tcW w:w="2167" w:type="pct"/>
                  <w:vAlign w:val="center"/>
                </w:tcPr>
                <w:p w14:paraId="0A9B9242">
                  <w:pPr>
                    <w:pStyle w:val="42"/>
                    <w:ind w:firstLine="0" w:firstLineChars="0"/>
                    <w:jc w:val="both"/>
                    <w:rPr>
                      <w:color w:val="000000" w:themeColor="text1"/>
                      <w14:textFill>
                        <w14:solidFill>
                          <w14:schemeClr w14:val="tx1"/>
                        </w14:solidFill>
                      </w14:textFill>
                    </w:rPr>
                  </w:pPr>
                  <w:r>
                    <w:rPr>
                      <w:rFonts w:hint="eastAsia"/>
                      <w:bCs/>
                      <w:color w:val="000000" w:themeColor="text1"/>
                      <w14:textFill>
                        <w14:solidFill>
                          <w14:schemeClr w14:val="tx1"/>
                        </w14:solidFill>
                      </w14:textFill>
                    </w:rPr>
                    <w:t>本项目将按要求在主要生产设备安装视频监控设施，相关数据保存6个月以上。</w:t>
                  </w:r>
                </w:p>
              </w:tc>
              <w:tc>
                <w:tcPr>
                  <w:tcW w:w="211" w:type="pct"/>
                  <w:vAlign w:val="center"/>
                </w:tcPr>
                <w:p w14:paraId="0D46B709">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6C8AB0D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restart"/>
                  <w:vAlign w:val="center"/>
                </w:tcPr>
                <w:p w14:paraId="6B3D16F1">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厂容厂貌</w:t>
                  </w:r>
                </w:p>
              </w:tc>
              <w:tc>
                <w:tcPr>
                  <w:tcW w:w="2179" w:type="pct"/>
                  <w:vAlign w:val="center"/>
                </w:tcPr>
                <w:p w14:paraId="21A60F64">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1.厂区内道路、原辅材料和燃料堆场等路面应硬化；</w:t>
                  </w:r>
                </w:p>
              </w:tc>
              <w:tc>
                <w:tcPr>
                  <w:tcW w:w="2167" w:type="pct"/>
                  <w:vMerge w:val="restart"/>
                  <w:vAlign w:val="center"/>
                </w:tcPr>
                <w:p w14:paraId="7AA94245">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本项目道路、地面均已全部硬化，项目建成后采取定期清扫、洒水等措施，保持清洁，路面无明显可见积尘。</w:t>
                  </w:r>
                </w:p>
              </w:tc>
              <w:tc>
                <w:tcPr>
                  <w:tcW w:w="211" w:type="pct"/>
                  <w:vMerge w:val="restart"/>
                  <w:vAlign w:val="center"/>
                </w:tcPr>
                <w:p w14:paraId="4A605431">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358502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3460C205">
                  <w:pPr>
                    <w:pStyle w:val="40"/>
                    <w:rPr>
                      <w:color w:val="000000" w:themeColor="text1"/>
                      <w:szCs w:val="28"/>
                      <w:lang w:val="en-US"/>
                      <w14:textFill>
                        <w14:solidFill>
                          <w14:schemeClr w14:val="tx1"/>
                        </w14:solidFill>
                      </w14:textFill>
                    </w:rPr>
                  </w:pPr>
                </w:p>
              </w:tc>
              <w:tc>
                <w:tcPr>
                  <w:tcW w:w="2179" w:type="pct"/>
                  <w:vAlign w:val="center"/>
                </w:tcPr>
                <w:p w14:paraId="7F0003B1">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2.厂区内道路采取定期清扫、洒水等措施，保持清洁，路面无明显可见积尘；</w:t>
                  </w:r>
                </w:p>
              </w:tc>
              <w:tc>
                <w:tcPr>
                  <w:tcW w:w="2167" w:type="pct"/>
                  <w:vMerge w:val="continue"/>
                  <w:vAlign w:val="center"/>
                </w:tcPr>
                <w:p w14:paraId="3E9AA140">
                  <w:pPr>
                    <w:pStyle w:val="42"/>
                    <w:ind w:firstLine="420"/>
                    <w:jc w:val="both"/>
                    <w:rPr>
                      <w:color w:val="000000" w:themeColor="text1"/>
                      <w14:textFill>
                        <w14:solidFill>
                          <w14:schemeClr w14:val="tx1"/>
                        </w14:solidFill>
                      </w14:textFill>
                    </w:rPr>
                  </w:pPr>
                </w:p>
              </w:tc>
              <w:tc>
                <w:tcPr>
                  <w:tcW w:w="211" w:type="pct"/>
                  <w:vMerge w:val="continue"/>
                  <w:vAlign w:val="center"/>
                </w:tcPr>
                <w:p w14:paraId="4D28E925">
                  <w:pPr>
                    <w:pStyle w:val="40"/>
                    <w:rPr>
                      <w:color w:val="000000" w:themeColor="text1"/>
                      <w:szCs w:val="28"/>
                      <w:lang w:val="en-US"/>
                      <w14:textFill>
                        <w14:solidFill>
                          <w14:schemeClr w14:val="tx1"/>
                        </w14:solidFill>
                      </w14:textFill>
                    </w:rPr>
                  </w:pPr>
                </w:p>
              </w:tc>
            </w:tr>
            <w:tr w14:paraId="0FD7D4D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40DE6E4C">
                  <w:pPr>
                    <w:pStyle w:val="40"/>
                    <w:rPr>
                      <w:color w:val="000000" w:themeColor="text1"/>
                      <w:szCs w:val="28"/>
                      <w:lang w:val="en-US"/>
                      <w14:textFill>
                        <w14:solidFill>
                          <w14:schemeClr w14:val="tx1"/>
                        </w14:solidFill>
                      </w14:textFill>
                    </w:rPr>
                  </w:pPr>
                </w:p>
              </w:tc>
              <w:tc>
                <w:tcPr>
                  <w:tcW w:w="2179" w:type="pct"/>
                  <w:vAlign w:val="center"/>
                </w:tcPr>
                <w:p w14:paraId="303A395E">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3.其他未利用地优先绿化，或进行硬化，无成片裸露土地。</w:t>
                  </w:r>
                </w:p>
              </w:tc>
              <w:tc>
                <w:tcPr>
                  <w:tcW w:w="2167" w:type="pct"/>
                  <w:vMerge w:val="continue"/>
                  <w:vAlign w:val="center"/>
                </w:tcPr>
                <w:p w14:paraId="44B7AA3C">
                  <w:pPr>
                    <w:pStyle w:val="42"/>
                    <w:ind w:firstLine="0" w:firstLineChars="0"/>
                    <w:jc w:val="both"/>
                    <w:rPr>
                      <w:color w:val="000000" w:themeColor="text1"/>
                      <w14:textFill>
                        <w14:solidFill>
                          <w14:schemeClr w14:val="tx1"/>
                        </w14:solidFill>
                      </w14:textFill>
                    </w:rPr>
                  </w:pPr>
                </w:p>
              </w:tc>
              <w:tc>
                <w:tcPr>
                  <w:tcW w:w="211" w:type="pct"/>
                  <w:vMerge w:val="continue"/>
                  <w:vAlign w:val="center"/>
                </w:tcPr>
                <w:p w14:paraId="550A8687">
                  <w:pPr>
                    <w:pStyle w:val="40"/>
                    <w:rPr>
                      <w:color w:val="000000" w:themeColor="text1"/>
                      <w:szCs w:val="28"/>
                      <w:lang w:val="en-US"/>
                      <w14:textFill>
                        <w14:solidFill>
                          <w14:schemeClr w14:val="tx1"/>
                        </w14:solidFill>
                      </w14:textFill>
                    </w:rPr>
                  </w:pPr>
                </w:p>
              </w:tc>
            </w:tr>
            <w:tr w14:paraId="3DAA743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21" w:type="pct"/>
                  <w:vMerge w:val="restart"/>
                  <w:vAlign w:val="center"/>
                </w:tcPr>
                <w:p w14:paraId="606C9D6E">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环境管理水平</w:t>
                  </w:r>
                </w:p>
              </w:tc>
              <w:tc>
                <w:tcPr>
                  <w:tcW w:w="221" w:type="pct"/>
                  <w:vAlign w:val="center"/>
                </w:tcPr>
                <w:p w14:paraId="1FAF2E87">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环保档案</w:t>
                  </w:r>
                </w:p>
              </w:tc>
              <w:tc>
                <w:tcPr>
                  <w:tcW w:w="2179" w:type="pct"/>
                  <w:vAlign w:val="center"/>
                </w:tcPr>
                <w:p w14:paraId="504DBA9E">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1.环评批复文件和竣工验收文件/现状评估文件；</w:t>
                  </w:r>
                </w:p>
                <w:p w14:paraId="50FD0DD9">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2.废气治理设施运行管理规程；</w:t>
                  </w:r>
                </w:p>
                <w:p w14:paraId="17091E7E">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3.一年内废气监测报告；</w:t>
                  </w:r>
                </w:p>
                <w:p w14:paraId="1E98C5CA">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4.国家版排污许可证，并按要求开展自行监测和信息披露，规范设置废气排放口标志牌、二维码标识和采样平台、采样孔。</w:t>
                  </w:r>
                </w:p>
              </w:tc>
              <w:tc>
                <w:tcPr>
                  <w:tcW w:w="2167" w:type="pct"/>
                  <w:vAlign w:val="center"/>
                </w:tcPr>
                <w:p w14:paraId="79BE75D7">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1.本项目环评批复文件和竣工验收文件将按要求存档备查；</w:t>
                  </w:r>
                </w:p>
                <w:p w14:paraId="1ABBBB7C">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2.本项目将按要求建立合格的废气治理设施运行管理规程；</w:t>
                  </w:r>
                </w:p>
                <w:p w14:paraId="2F14399F">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3.本项目建成后将按要求对一年内废气监测报告（符合排污许可证监测项目及频次要求）进行存档备查；</w:t>
                  </w:r>
                </w:p>
                <w:p w14:paraId="65E89A91">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4.本项目将按要求取得国家版排污许可证，并按要求开展自行监测和信息披露，规范设置废气排放口标志牌、二维码标识和采样平台、采样孔。</w:t>
                  </w:r>
                </w:p>
              </w:tc>
              <w:tc>
                <w:tcPr>
                  <w:tcW w:w="211" w:type="pct"/>
                  <w:vAlign w:val="center"/>
                </w:tcPr>
                <w:p w14:paraId="277E91C2">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0538E2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554" w:hRule="atLeast"/>
                <w:jc w:val="center"/>
              </w:trPr>
              <w:tc>
                <w:tcPr>
                  <w:tcW w:w="221" w:type="pct"/>
                  <w:vMerge w:val="continue"/>
                  <w:vAlign w:val="center"/>
                </w:tcPr>
                <w:p w14:paraId="71013636">
                  <w:pPr>
                    <w:pStyle w:val="40"/>
                    <w:rPr>
                      <w:color w:val="000000" w:themeColor="text1"/>
                      <w:szCs w:val="28"/>
                      <w:lang w:val="en-US"/>
                      <w14:textFill>
                        <w14:solidFill>
                          <w14:schemeClr w14:val="tx1"/>
                        </w14:solidFill>
                      </w14:textFill>
                    </w:rPr>
                  </w:pPr>
                </w:p>
              </w:tc>
              <w:tc>
                <w:tcPr>
                  <w:tcW w:w="221" w:type="pct"/>
                  <w:vAlign w:val="center"/>
                </w:tcPr>
                <w:p w14:paraId="4F39AA1D">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台账记录</w:t>
                  </w:r>
                </w:p>
              </w:tc>
              <w:tc>
                <w:tcPr>
                  <w:tcW w:w="2179" w:type="pct"/>
                  <w:vAlign w:val="center"/>
                </w:tcPr>
                <w:p w14:paraId="22BD946A">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1.生产设施运行管理信息（生产时间、运行负荷、产品产量等）；</w:t>
                  </w:r>
                </w:p>
                <w:p w14:paraId="5DF364B2">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2.废气污染治理设施运行管理信息（除尘滤料等更换量和时间）；</w:t>
                  </w:r>
                </w:p>
                <w:p w14:paraId="5D6AF7B9">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3.监测记录信息（主要污染排放口废气排放记录（手工监测和在线监测）等）；</w:t>
                  </w:r>
                </w:p>
                <w:p w14:paraId="6BAE6618">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4.主要原辅材料、燃料消耗记录；</w:t>
                  </w:r>
                </w:p>
                <w:p w14:paraId="723FFA97">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5.电消耗记录。</w:t>
                  </w:r>
                </w:p>
              </w:tc>
              <w:tc>
                <w:tcPr>
                  <w:tcW w:w="2167" w:type="pct"/>
                  <w:vAlign w:val="center"/>
                </w:tcPr>
                <w:p w14:paraId="5AFEE301">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本项目建成后将按要求规范进行下列台账记录：</w:t>
                  </w:r>
                </w:p>
                <w:p w14:paraId="7F5781FD">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1.生产设施运行管理信息（生产时间、运行负荷、产品产量等）；</w:t>
                  </w:r>
                </w:p>
                <w:p w14:paraId="5B22C4F0">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2.废气污染治理设施运行管理信息（除尘滤料等更换量和时间）；</w:t>
                  </w:r>
                </w:p>
                <w:p w14:paraId="5FEA191B">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3.监测记录信息；</w:t>
                  </w:r>
                </w:p>
                <w:p w14:paraId="32D20C8E">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4.主要原辅材料；</w:t>
                  </w:r>
                </w:p>
                <w:p w14:paraId="1B7D6DD1">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5.电消耗记录。</w:t>
                  </w:r>
                </w:p>
              </w:tc>
              <w:tc>
                <w:tcPr>
                  <w:tcW w:w="211" w:type="pct"/>
                  <w:vAlign w:val="center"/>
                </w:tcPr>
                <w:p w14:paraId="35EAA140">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119489F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21" w:type="pct"/>
                  <w:vMerge w:val="continue"/>
                  <w:vAlign w:val="center"/>
                </w:tcPr>
                <w:p w14:paraId="4D6595EC">
                  <w:pPr>
                    <w:pStyle w:val="40"/>
                    <w:rPr>
                      <w:color w:val="000000" w:themeColor="text1"/>
                      <w:szCs w:val="28"/>
                      <w:lang w:val="en-US"/>
                      <w14:textFill>
                        <w14:solidFill>
                          <w14:schemeClr w14:val="tx1"/>
                        </w14:solidFill>
                      </w14:textFill>
                    </w:rPr>
                  </w:pPr>
                </w:p>
              </w:tc>
              <w:tc>
                <w:tcPr>
                  <w:tcW w:w="221" w:type="pct"/>
                  <w:vAlign w:val="center"/>
                </w:tcPr>
                <w:p w14:paraId="7249AE96">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人员配置</w:t>
                  </w:r>
                </w:p>
              </w:tc>
              <w:tc>
                <w:tcPr>
                  <w:tcW w:w="2179" w:type="pct"/>
                  <w:vAlign w:val="center"/>
                </w:tcPr>
                <w:p w14:paraId="0FBBB352">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配备专职环保人员，并具备相应的环境管理能力（学历、培训、从业经验等）。</w:t>
                  </w:r>
                </w:p>
              </w:tc>
              <w:tc>
                <w:tcPr>
                  <w:tcW w:w="2167" w:type="pct"/>
                  <w:vAlign w:val="center"/>
                </w:tcPr>
                <w:p w14:paraId="2EDB09F6">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本项目将配备专职环保人员，并具备相应的环境管理能力。</w:t>
                  </w:r>
                </w:p>
              </w:tc>
              <w:tc>
                <w:tcPr>
                  <w:tcW w:w="211" w:type="pct"/>
                  <w:vAlign w:val="center"/>
                </w:tcPr>
                <w:p w14:paraId="2419EC8C">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16DFF02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restart"/>
                  <w:vAlign w:val="center"/>
                </w:tcPr>
                <w:p w14:paraId="0A7D4058">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运输方式</w:t>
                  </w:r>
                </w:p>
              </w:tc>
              <w:tc>
                <w:tcPr>
                  <w:tcW w:w="2179" w:type="pct"/>
                  <w:vAlign w:val="center"/>
                </w:tcPr>
                <w:p w14:paraId="021A1643">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1.物料、产品等公路运输全部使用国五及以上排放标准重型载货车辆（重型燃气车辆达到国六排放标准）或新能源车辆；</w:t>
                  </w:r>
                </w:p>
              </w:tc>
              <w:tc>
                <w:tcPr>
                  <w:tcW w:w="2167" w:type="pct"/>
                  <w:vMerge w:val="restart"/>
                  <w:vAlign w:val="center"/>
                </w:tcPr>
                <w:p w14:paraId="3DD4B4D9">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本项目建成后将按要求进行物料、产品、危险品及危废公路运输车辆，厂区车辆，厂内非道路移动机械的管理，使用满足要求的车辆（机械）进行运输及作业。</w:t>
                  </w:r>
                </w:p>
              </w:tc>
              <w:tc>
                <w:tcPr>
                  <w:tcW w:w="211" w:type="pct"/>
                  <w:vMerge w:val="restart"/>
                  <w:vAlign w:val="center"/>
                </w:tcPr>
                <w:p w14:paraId="242ABEA1">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满足</w:t>
                  </w:r>
                </w:p>
              </w:tc>
            </w:tr>
            <w:tr w14:paraId="70E4BB1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74BC7009">
                  <w:pPr>
                    <w:pStyle w:val="40"/>
                    <w:rPr>
                      <w:color w:val="000000" w:themeColor="text1"/>
                      <w:szCs w:val="28"/>
                      <w:lang w:val="en-US"/>
                      <w14:textFill>
                        <w14:solidFill>
                          <w14:schemeClr w14:val="tx1"/>
                        </w14:solidFill>
                      </w14:textFill>
                    </w:rPr>
                  </w:pPr>
                </w:p>
              </w:tc>
              <w:tc>
                <w:tcPr>
                  <w:tcW w:w="2179" w:type="pct"/>
                  <w:vAlign w:val="center"/>
                </w:tcPr>
                <w:p w14:paraId="7C2308DE">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2.厂内运输全部使用国五及以上排放标准（重型燃气车辆达到国六排放标准）或使用新能源车辆；</w:t>
                  </w:r>
                </w:p>
              </w:tc>
              <w:tc>
                <w:tcPr>
                  <w:tcW w:w="2167" w:type="pct"/>
                  <w:vMerge w:val="continue"/>
                  <w:vAlign w:val="center"/>
                </w:tcPr>
                <w:p w14:paraId="671839BD">
                  <w:pPr>
                    <w:pStyle w:val="42"/>
                    <w:ind w:firstLine="0" w:firstLineChars="0"/>
                    <w:jc w:val="both"/>
                    <w:rPr>
                      <w:color w:val="000000" w:themeColor="text1"/>
                      <w14:textFill>
                        <w14:solidFill>
                          <w14:schemeClr w14:val="tx1"/>
                        </w14:solidFill>
                      </w14:textFill>
                    </w:rPr>
                  </w:pPr>
                </w:p>
              </w:tc>
              <w:tc>
                <w:tcPr>
                  <w:tcW w:w="211" w:type="pct"/>
                  <w:vMerge w:val="continue"/>
                  <w:vAlign w:val="center"/>
                </w:tcPr>
                <w:p w14:paraId="276BE2B3">
                  <w:pPr>
                    <w:pStyle w:val="40"/>
                    <w:rPr>
                      <w:color w:val="000000" w:themeColor="text1"/>
                      <w:szCs w:val="28"/>
                      <w:lang w:val="en-US"/>
                      <w14:textFill>
                        <w14:solidFill>
                          <w14:schemeClr w14:val="tx1"/>
                        </w14:solidFill>
                      </w14:textFill>
                    </w:rPr>
                  </w:pPr>
                </w:p>
              </w:tc>
            </w:tr>
            <w:tr w14:paraId="1134857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08AC606C">
                  <w:pPr>
                    <w:pStyle w:val="40"/>
                    <w:rPr>
                      <w:color w:val="000000" w:themeColor="text1"/>
                      <w:szCs w:val="28"/>
                      <w:lang w:val="en-US"/>
                      <w14:textFill>
                        <w14:solidFill>
                          <w14:schemeClr w14:val="tx1"/>
                        </w14:solidFill>
                      </w14:textFill>
                    </w:rPr>
                  </w:pPr>
                </w:p>
              </w:tc>
              <w:tc>
                <w:tcPr>
                  <w:tcW w:w="2179" w:type="pct"/>
                  <w:vAlign w:val="center"/>
                </w:tcPr>
                <w:p w14:paraId="57FBD30B">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3.危险品及危废运输全部使用国五及以上排放标准（重型燃气车辆达到国六排放标准）或新能源车辆；</w:t>
                  </w:r>
                </w:p>
              </w:tc>
              <w:tc>
                <w:tcPr>
                  <w:tcW w:w="2167" w:type="pct"/>
                  <w:vMerge w:val="continue"/>
                  <w:vAlign w:val="center"/>
                </w:tcPr>
                <w:p w14:paraId="72DC3598">
                  <w:pPr>
                    <w:pStyle w:val="42"/>
                    <w:ind w:firstLine="0" w:firstLineChars="0"/>
                    <w:jc w:val="both"/>
                    <w:rPr>
                      <w:color w:val="000000" w:themeColor="text1"/>
                      <w14:textFill>
                        <w14:solidFill>
                          <w14:schemeClr w14:val="tx1"/>
                        </w14:solidFill>
                      </w14:textFill>
                    </w:rPr>
                  </w:pPr>
                </w:p>
              </w:tc>
              <w:tc>
                <w:tcPr>
                  <w:tcW w:w="211" w:type="pct"/>
                  <w:vMerge w:val="continue"/>
                  <w:vAlign w:val="center"/>
                </w:tcPr>
                <w:p w14:paraId="0500F7F1">
                  <w:pPr>
                    <w:pStyle w:val="40"/>
                    <w:rPr>
                      <w:color w:val="000000" w:themeColor="text1"/>
                      <w:szCs w:val="28"/>
                      <w:lang w:val="en-US"/>
                      <w14:textFill>
                        <w14:solidFill>
                          <w14:schemeClr w14:val="tx1"/>
                        </w14:solidFill>
                      </w14:textFill>
                    </w:rPr>
                  </w:pPr>
                </w:p>
              </w:tc>
            </w:tr>
            <w:tr w14:paraId="01C995F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Merge w:val="continue"/>
                  <w:vAlign w:val="center"/>
                </w:tcPr>
                <w:p w14:paraId="280C8420">
                  <w:pPr>
                    <w:pStyle w:val="40"/>
                    <w:rPr>
                      <w:color w:val="000000" w:themeColor="text1"/>
                      <w:szCs w:val="28"/>
                      <w:lang w:val="en-US"/>
                      <w14:textFill>
                        <w14:solidFill>
                          <w14:schemeClr w14:val="tx1"/>
                        </w14:solidFill>
                      </w14:textFill>
                    </w:rPr>
                  </w:pPr>
                </w:p>
              </w:tc>
              <w:tc>
                <w:tcPr>
                  <w:tcW w:w="2179" w:type="pct"/>
                  <w:vAlign w:val="center"/>
                </w:tcPr>
                <w:p w14:paraId="03357A73">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4.厂内非道路移动机械全部使用国三及以上排放标准或使用新能源（电动、氢能）机械。</w:t>
                  </w:r>
                </w:p>
              </w:tc>
              <w:tc>
                <w:tcPr>
                  <w:tcW w:w="2167" w:type="pct"/>
                  <w:vMerge w:val="continue"/>
                  <w:vAlign w:val="center"/>
                </w:tcPr>
                <w:p w14:paraId="35A73172">
                  <w:pPr>
                    <w:pStyle w:val="42"/>
                    <w:ind w:firstLine="0" w:firstLineChars="0"/>
                    <w:jc w:val="both"/>
                    <w:rPr>
                      <w:color w:val="000000" w:themeColor="text1"/>
                      <w14:textFill>
                        <w14:solidFill>
                          <w14:schemeClr w14:val="tx1"/>
                        </w14:solidFill>
                      </w14:textFill>
                    </w:rPr>
                  </w:pPr>
                </w:p>
              </w:tc>
              <w:tc>
                <w:tcPr>
                  <w:tcW w:w="211" w:type="pct"/>
                  <w:vMerge w:val="continue"/>
                  <w:vAlign w:val="center"/>
                </w:tcPr>
                <w:p w14:paraId="6A20A793">
                  <w:pPr>
                    <w:pStyle w:val="40"/>
                    <w:rPr>
                      <w:color w:val="000000" w:themeColor="text1"/>
                      <w:szCs w:val="28"/>
                      <w:lang w:val="en-US"/>
                      <w14:textFill>
                        <w14:solidFill>
                          <w14:schemeClr w14:val="tx1"/>
                        </w14:solidFill>
                      </w14:textFill>
                    </w:rPr>
                  </w:pPr>
                </w:p>
              </w:tc>
            </w:tr>
            <w:tr w14:paraId="1A7348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2" w:type="pct"/>
                  <w:gridSpan w:val="2"/>
                  <w:vAlign w:val="center"/>
                </w:tcPr>
                <w:p w14:paraId="2D8BA762">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运输监管</w:t>
                  </w:r>
                </w:p>
              </w:tc>
              <w:tc>
                <w:tcPr>
                  <w:tcW w:w="2179" w:type="pct"/>
                  <w:vAlign w:val="center"/>
                </w:tcPr>
                <w:p w14:paraId="61A13557">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日均进出货物150吨（或载货车辆日进出10辆次）及以上（货物包括原料、辅料、燃料、产品和其他与生产相关物料）的企业，参照《重污染天气重点行业移动源应急管理技术指南》建立门禁视频监控系统和电子台账；其他企业安装车辆运输视频监控（数据能保存6个月），并建立车辆运输手工台账。</w:t>
                  </w:r>
                </w:p>
              </w:tc>
              <w:tc>
                <w:tcPr>
                  <w:tcW w:w="2167" w:type="pct"/>
                  <w:vAlign w:val="center"/>
                </w:tcPr>
                <w:p w14:paraId="00883A2E">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本项目建成后日均进出货物均小于150吨，将按照要求安装车辆运输视频监控（数据保存6个月以上），并建立车辆运输手工台账。</w:t>
                  </w:r>
                </w:p>
              </w:tc>
              <w:tc>
                <w:tcPr>
                  <w:tcW w:w="211" w:type="pct"/>
                  <w:vAlign w:val="center"/>
                </w:tcPr>
                <w:p w14:paraId="052C9596">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满足</w:t>
                  </w:r>
                </w:p>
              </w:tc>
            </w:tr>
          </w:tbl>
          <w:p w14:paraId="1FC1F7E7">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评价要求：本项目严格按照上述要求进行建设，至少全部满足上述要求，并积极接受生态环境管理部门的监督检查。</w:t>
            </w:r>
          </w:p>
          <w:p w14:paraId="38B45C19">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（5）</w:t>
            </w:r>
            <w:r>
              <w:rPr>
                <w:rFonts w:ascii="Times New Roman" w:hAnsi="Times New Roman"/>
                <w:color w:val="000000" w:themeColor="text1"/>
                <w:lang w:val="en-US" w:eastAsia="zh-CN"/>
                <w14:textFill>
                  <w14:solidFill>
                    <w14:schemeClr w14:val="tx1"/>
                  </w14:solidFill>
                </w14:textFill>
              </w:rPr>
              <w:t>与</w:t>
            </w:r>
            <w:r>
              <w:rPr>
                <w:rFonts w:hint="eastAsia" w:ascii="Times New Roman" w:hAnsi="Times New Roman"/>
                <w:color w:val="000000" w:themeColor="text1"/>
                <w:lang w:val="en-US" w:eastAsia="zh-CN"/>
                <w14:textFill>
                  <w14:solidFill>
                    <w14:schemeClr w14:val="tx1"/>
                  </w14:solidFill>
                </w14:textFill>
              </w:rPr>
              <w:t>《重污染天气重点行业应急减排措施制定技术指南（2020年修订版）》相符性分析</w:t>
            </w:r>
          </w:p>
          <w:p w14:paraId="77431CFF">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本项目属于加工纸制造项目，项目生产过程中印刷工序产生废气污染物VOCs，参照《重污染天气重点行业应急减排措施制定技术指南（2020年修订版）》中涉包装印刷A级指标的要求，结合本项目的情况，该方案中涉及到本项目的内容与本项目实际情况的对比情况有：</w:t>
            </w:r>
          </w:p>
          <w:p w14:paraId="78F82286">
            <w:pPr>
              <w:adjustRightInd w:val="0"/>
              <w:snapToGrid w:val="0"/>
              <w:spacing w:line="460" w:lineRule="exact"/>
              <w:ind w:firstLine="480" w:firstLineChars="200"/>
              <w:textAlignment w:val="baseline"/>
              <w:outlineLvl w:val="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lang w:val="en-US" w:eastAsia="zh-CN"/>
                <w14:textFill>
                  <w14:solidFill>
                    <w14:schemeClr w14:val="tx1"/>
                  </w14:solidFill>
                </w14:textFill>
              </w:rPr>
              <w:t>11</w:t>
            </w:r>
            <w:r>
              <w:rPr>
                <w:rFonts w:hint="eastAsia" w:eastAsia="黑体"/>
                <w:color w:val="000000" w:themeColor="text1"/>
                <w:sz w:val="24"/>
                <w14:textFill>
                  <w14:solidFill>
                    <w14:schemeClr w14:val="tx1"/>
                  </w14:solidFill>
                </w14:textFill>
              </w:rPr>
              <w:t xml:space="preserve">  </w:t>
            </w:r>
            <w:r>
              <w:rPr>
                <w:rFonts w:hint="eastAsia" w:eastAsia="黑体"/>
                <w:color w:val="000000" w:themeColor="text1"/>
                <w:sz w:val="24"/>
                <w:lang w:val="en-US" w:eastAsia="zh-CN"/>
                <w14:textFill>
                  <w14:solidFill>
                    <w14:schemeClr w14:val="tx1"/>
                  </w14:solidFill>
                </w14:textFill>
              </w:rPr>
              <w:t xml:space="preserve">    </w:t>
            </w:r>
            <w:r>
              <w:rPr>
                <w:rFonts w:hint="eastAsia" w:eastAsia="黑体"/>
                <w:color w:val="000000" w:themeColor="text1"/>
                <w:sz w:val="24"/>
                <w14:textFill>
                  <w14:solidFill>
                    <w14:schemeClr w14:val="tx1"/>
                  </w14:solidFill>
                </w14:textFill>
              </w:rPr>
              <w:t>本项目与《重污染天气重点行业应急减排措施制定技术指南（202</w:t>
            </w:r>
            <w:r>
              <w:rPr>
                <w:rFonts w:hint="eastAsia" w:eastAsia="黑体"/>
                <w:color w:val="000000" w:themeColor="text1"/>
                <w:sz w:val="24"/>
                <w:lang w:val="en-US" w:eastAsia="zh-CN"/>
                <w14:textFill>
                  <w14:solidFill>
                    <w14:schemeClr w14:val="tx1"/>
                  </w14:solidFill>
                </w14:textFill>
              </w:rPr>
              <w:t>0</w:t>
            </w:r>
            <w:r>
              <w:rPr>
                <w:rFonts w:hint="eastAsia" w:eastAsia="黑体"/>
                <w:color w:val="000000" w:themeColor="text1"/>
                <w:sz w:val="24"/>
                <w14:textFill>
                  <w14:solidFill>
                    <w14:schemeClr w14:val="tx1"/>
                  </w14:solidFill>
                </w14:textFill>
              </w:rPr>
              <w:t>年修订版）》</w:t>
            </w:r>
            <w:r>
              <w:rPr>
                <w:rFonts w:eastAsia="黑体"/>
                <w:color w:val="000000" w:themeColor="text1"/>
                <w:sz w:val="24"/>
                <w14:textFill>
                  <w14:solidFill>
                    <w14:schemeClr w14:val="tx1"/>
                  </w14:solidFill>
                </w14:textFill>
              </w:rPr>
              <w:t>对比分析</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847"/>
              <w:gridCol w:w="7217"/>
              <w:gridCol w:w="4588"/>
              <w:gridCol w:w="558"/>
            </w:tblGrid>
            <w:tr w14:paraId="2533EFF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Align w:val="center"/>
                </w:tcPr>
                <w:p w14:paraId="09EC3465">
                  <w:pPr>
                    <w:pStyle w:val="40"/>
                    <w:rPr>
                      <w:b/>
                      <w:bCs/>
                      <w:color w:val="000000" w:themeColor="text1"/>
                      <w:szCs w:val="28"/>
                      <w:lang w:val="en-US"/>
                      <w14:textFill>
                        <w14:solidFill>
                          <w14:schemeClr w14:val="tx1"/>
                        </w14:solidFill>
                      </w14:textFill>
                    </w:rPr>
                  </w:pPr>
                  <w:r>
                    <w:rPr>
                      <w:rFonts w:hint="eastAsia"/>
                      <w:b/>
                      <w:bCs/>
                      <w:color w:val="000000" w:themeColor="text1"/>
                      <w:lang w:val="en-US" w:eastAsia="zh-CN"/>
                      <w14:textFill>
                        <w14:solidFill>
                          <w14:schemeClr w14:val="tx1"/>
                        </w14:solidFill>
                      </w14:textFill>
                    </w:rPr>
                    <w:t>差异化</w:t>
                  </w:r>
                  <w:r>
                    <w:rPr>
                      <w:rFonts w:hint="eastAsia"/>
                      <w:b/>
                      <w:bCs/>
                      <w:color w:val="000000" w:themeColor="text1"/>
                      <w14:textFill>
                        <w14:solidFill>
                          <w14:schemeClr w14:val="tx1"/>
                        </w14:solidFill>
                      </w14:textFill>
                    </w:rPr>
                    <w:t>指标</w:t>
                  </w:r>
                </w:p>
              </w:tc>
              <w:tc>
                <w:tcPr>
                  <w:tcW w:w="2731" w:type="pct"/>
                  <w:vAlign w:val="center"/>
                </w:tcPr>
                <w:p w14:paraId="1D2D005F">
                  <w:pPr>
                    <w:pStyle w:val="42"/>
                    <w:ind w:firstLine="0" w:firstLineChars="0"/>
                    <w:jc w:val="center"/>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A级企业</w:t>
                  </w:r>
                  <w:r>
                    <w:rPr>
                      <w:rFonts w:hint="eastAsia"/>
                      <w:b/>
                      <w:bCs/>
                      <w:color w:val="000000" w:themeColor="text1"/>
                      <w14:textFill>
                        <w14:solidFill>
                          <w14:schemeClr w14:val="tx1"/>
                        </w14:solidFill>
                      </w14:textFill>
                    </w:rPr>
                    <w:t>指标要求</w:t>
                  </w:r>
                </w:p>
              </w:tc>
              <w:tc>
                <w:tcPr>
                  <w:tcW w:w="1736" w:type="pct"/>
                  <w:vAlign w:val="center"/>
                </w:tcPr>
                <w:p w14:paraId="5517FA56">
                  <w:pPr>
                    <w:pStyle w:val="42"/>
                    <w:ind w:firstLine="0" w:firstLineChars="0"/>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本项目拟建设情况</w:t>
                  </w:r>
                </w:p>
              </w:tc>
              <w:tc>
                <w:tcPr>
                  <w:tcW w:w="211" w:type="pct"/>
                  <w:vAlign w:val="center"/>
                </w:tcPr>
                <w:p w14:paraId="3B714F81">
                  <w:pPr>
                    <w:pStyle w:val="40"/>
                    <w:rPr>
                      <w:b/>
                      <w:bCs/>
                      <w:color w:val="000000" w:themeColor="text1"/>
                      <w:szCs w:val="28"/>
                      <w:lang w:val="en-US"/>
                      <w14:textFill>
                        <w14:solidFill>
                          <w14:schemeClr w14:val="tx1"/>
                        </w14:solidFill>
                      </w14:textFill>
                    </w:rPr>
                  </w:pPr>
                  <w:r>
                    <w:rPr>
                      <w:rFonts w:hint="eastAsia"/>
                      <w:b/>
                      <w:bCs/>
                      <w:color w:val="000000" w:themeColor="text1"/>
                      <w14:textFill>
                        <w14:solidFill>
                          <w14:schemeClr w14:val="tx1"/>
                        </w14:solidFill>
                      </w14:textFill>
                    </w:rPr>
                    <w:t>对比结果</w:t>
                  </w:r>
                </w:p>
              </w:tc>
            </w:tr>
            <w:tr w14:paraId="3ECBCB2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Align w:val="center"/>
                </w:tcPr>
                <w:p w14:paraId="4893D6DB">
                  <w:pPr>
                    <w:pStyle w:val="40"/>
                    <w:rPr>
                      <w:rFonts w:hint="eastAsia" w:eastAsia="宋体"/>
                      <w:color w:val="000000" w:themeColor="text1"/>
                      <w:szCs w:val="28"/>
                      <w:lang w:val="en-US" w:eastAsia="zh-CN"/>
                      <w14:textFill>
                        <w14:solidFill>
                          <w14:schemeClr w14:val="tx1"/>
                        </w14:solidFill>
                      </w14:textFill>
                    </w:rPr>
                  </w:pPr>
                  <w:r>
                    <w:rPr>
                      <w:rFonts w:hint="eastAsia"/>
                      <w:color w:val="000000" w:themeColor="text1"/>
                      <w:szCs w:val="28"/>
                      <w:lang w:val="en-US" w:eastAsia="zh-CN"/>
                      <w14:textFill>
                        <w14:solidFill>
                          <w14:schemeClr w14:val="tx1"/>
                        </w14:solidFill>
                      </w14:textFill>
                    </w:rPr>
                    <w:t>原辅材料</w:t>
                  </w:r>
                </w:p>
              </w:tc>
              <w:tc>
                <w:tcPr>
                  <w:tcW w:w="2731" w:type="pct"/>
                  <w:vAlign w:val="center"/>
                </w:tcPr>
                <w:p w14:paraId="2267F887">
                  <w:pPr>
                    <w:pStyle w:val="42"/>
                    <w:ind w:firstLine="0" w:firstLineChars="0"/>
                    <w:jc w:val="both"/>
                    <w:rPr>
                      <w:rFonts w:hint="eastAsia"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1、凹版印刷工艺采用吸收性材料印刷时，使用水性油墨(VOCs≤15%)、能量固化油墨(VOCs≤10%)等低VOCs含量油墨比例达60%及以上</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采用非吸收性材料印刷时，使用水性油墨(VOCs≤30%)、能量固化油墨(VOCs≤10%)等低VOCs含量油墨比例达30%及以上</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2、柔版印刷工艺采用吸收性材料印刷时，使用水性油墨(VOCs≤5%)的比例达100%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采用非吸收性材料印刷时，使用水性油墨(VOCs≤25%)比例达60%及以上</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3、平版印刷工艺使用符合《油墨中可挥发性有机化合物(VOCs)含量的限值》(GB38507-2020)中VOCs含量限值要求的油墨产品比例达100%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100%使用无(免)醇润版液(润版液原液中VOCs≤10%)，或使用无水印刷技术，或使用零醇润版胶印技术</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4、丝网印刷工艺使用水性油墨(VOCs≤30%)、能量化油墨(VOCs≤5%)的比例达60%及以</w:t>
                  </w:r>
                  <w:r>
                    <w:rPr>
                      <w:rFonts w:hint="eastAsia"/>
                      <w:color w:val="000000" w:themeColor="text1"/>
                      <w:lang w:val="en-US" w:eastAsia="zh-CN"/>
                      <w14:textFill>
                        <w14:solidFill>
                          <w14:schemeClr w14:val="tx1"/>
                        </w14:solidFill>
                      </w14:textFill>
                    </w:rPr>
                    <w:t>上；5、印铁制罐生产过程100%使用水性油墨(VOCs≤25%)、能量固化油墨(V0Cs≤2%)；100%使用水性涂料、能量固化涂料替代溶剂型涂料；6、复合、覆膜：使用符合《胶粘剂挥发性有机化合物限量》(GB33372-2020)的无溶剂、水基型等非溶剂型胶粘剂比例达 75%及以上；7、上光：使用水性、紫外光固化(UV)等非溶剂型光油比例达到100%；8、清洗：采用胶印油墨、UV油墨印刷时，使用符合《清洗剂挥发性有机化合物含量限值》(GB38508-2020)的低VOCs含量清洗剂比例达到100%</w:t>
                  </w:r>
                </w:p>
              </w:tc>
              <w:tc>
                <w:tcPr>
                  <w:tcW w:w="1736" w:type="pct"/>
                  <w:vAlign w:val="center"/>
                </w:tcPr>
                <w:p w14:paraId="1A44C882">
                  <w:pPr>
                    <w:pStyle w:val="42"/>
                    <w:ind w:firstLine="0" w:firstLineChars="0"/>
                    <w:jc w:val="both"/>
                    <w:rPr>
                      <w:rFonts w:hint="default"/>
                      <w:color w:val="000000" w:themeColor="text1"/>
                      <w:lang w:val="en-US"/>
                      <w14:textFill>
                        <w14:solidFill>
                          <w14:schemeClr w14:val="tx1"/>
                        </w14:solidFill>
                      </w14:textFill>
                    </w:rPr>
                  </w:pPr>
                  <w:r>
                    <w:rPr>
                      <w:rFonts w:hint="eastAsia"/>
                      <w:color w:val="000000" w:themeColor="text1"/>
                      <w14:textFill>
                        <w14:solidFill>
                          <w14:schemeClr w14:val="tx1"/>
                        </w14:solidFill>
                      </w14:textFill>
                    </w:rPr>
                    <w:t>本项目</w:t>
                  </w:r>
                  <w:r>
                    <w:rPr>
                      <w:rFonts w:hint="eastAsia"/>
                      <w:color w:val="000000" w:themeColor="text1"/>
                      <w:lang w:val="en-US" w:eastAsia="zh-CN"/>
                      <w14:textFill>
                        <w14:solidFill>
                          <w14:schemeClr w14:val="tx1"/>
                        </w14:solidFill>
                      </w14:textFill>
                    </w:rPr>
                    <w:t>采用柔板印刷，根据企业提供监测报告（附件7），水性油墨VOC含量为0.14%，使用水性油墨占比100%。</w:t>
                  </w:r>
                </w:p>
              </w:tc>
              <w:tc>
                <w:tcPr>
                  <w:tcW w:w="211" w:type="pct"/>
                  <w:vAlign w:val="center"/>
                </w:tcPr>
                <w:p w14:paraId="2B534A06">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6C360D3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455" w:hRule="atLeast"/>
                <w:jc w:val="center"/>
              </w:trPr>
              <w:tc>
                <w:tcPr>
                  <w:tcW w:w="321" w:type="pct"/>
                  <w:vAlign w:val="center"/>
                </w:tcPr>
                <w:p w14:paraId="3907E035">
                  <w:pPr>
                    <w:pStyle w:val="40"/>
                    <w:rPr>
                      <w:rFonts w:hint="default" w:eastAsia="宋体"/>
                      <w:color w:val="000000" w:themeColor="text1"/>
                      <w:szCs w:val="28"/>
                      <w:lang w:val="en-US" w:eastAsia="zh-CN"/>
                      <w14:textFill>
                        <w14:solidFill>
                          <w14:schemeClr w14:val="tx1"/>
                        </w14:solidFill>
                      </w14:textFill>
                    </w:rPr>
                  </w:pPr>
                  <w:r>
                    <w:rPr>
                      <w:rFonts w:hint="eastAsia"/>
                      <w:color w:val="000000" w:themeColor="text1"/>
                      <w:szCs w:val="28"/>
                      <w:lang w:val="en-US" w:eastAsia="zh-CN"/>
                      <w14:textFill>
                        <w14:solidFill>
                          <w14:schemeClr w14:val="tx1"/>
                        </w14:solidFill>
                      </w14:textFill>
                    </w:rPr>
                    <w:t>无组织排放</w:t>
                  </w:r>
                </w:p>
              </w:tc>
              <w:tc>
                <w:tcPr>
                  <w:tcW w:w="2731" w:type="pct"/>
                  <w:vAlign w:val="center"/>
                </w:tcPr>
                <w:p w14:paraId="0E1F1177">
                  <w:pPr>
                    <w:pStyle w:val="42"/>
                    <w:ind w:firstLine="0" w:firstLineChars="0"/>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1、满足《挥发性有机物无组织排放控制标准》(GB37822-2019)特别控制要求</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2、调配过程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胶印工艺使用自动配墨系统</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凹印工艺调配稀释剂采用管道集中输送系统</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设置专门的调配间进行调墨、调胶等，废气排至VOCs废气收集处理系统</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3、供墨过程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在密闭设备或密闭负压空间内操作</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向墨槽中加油墨或稀释剂时采用漏斗或软管等接驳工具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4、印刷过程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柔版印刷机采用封闭刮刀</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凹版印刷机通过安装盖板、改变墨槽开口形状等减小墨盘、墨桶、搅墨机等开口面积</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烘箱密闭，保持负压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印刷机整体排风收集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5、清洗过程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清洗专用清洗间、排风收集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沾染清洗剂的毛巾或抹布储存于密闭容器</w:t>
                  </w:r>
                  <w:r>
                    <w:rPr>
                      <w:rFonts w:hint="eastAsia"/>
                      <w:color w:val="000000" w:themeColor="text1"/>
                      <w:lang w:eastAsia="zh-CN"/>
                      <w14:textFill>
                        <w14:solidFill>
                          <w14:schemeClr w14:val="tx1"/>
                        </w14:solidFill>
                      </w14:textFill>
                    </w:rPr>
                    <w:t>；6、复合过程：烘箱密闭，保持负压；干式复合机整机封闭集气收集；7、存储过程：油墨、稀释剂、胶粘剂、清洗剂、上光油等VOCs物料密闭存储，存放于无阳光直射的场所；废油墨、废清洗剂、废活性炭等含VOCs的废物应分类放置于贴有标识的容器内，加盖密封，存放于无阳光直射的场所</w:t>
                  </w:r>
                </w:p>
              </w:tc>
              <w:tc>
                <w:tcPr>
                  <w:tcW w:w="1736" w:type="pct"/>
                  <w:vAlign w:val="center"/>
                </w:tcPr>
                <w:p w14:paraId="3E3BCD31">
                  <w:pPr>
                    <w:pStyle w:val="42"/>
                    <w:ind w:firstLine="0" w:firstLineChars="0"/>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本项目</w:t>
                  </w:r>
                  <w:r>
                    <w:rPr>
                      <w:rFonts w:hint="eastAsia"/>
                      <w:color w:val="000000" w:themeColor="text1"/>
                      <w:lang w:val="en-US" w:eastAsia="zh-CN"/>
                      <w14:textFill>
                        <w14:solidFill>
                          <w14:schemeClr w14:val="tx1"/>
                        </w14:solidFill>
                      </w14:textFill>
                    </w:rPr>
                    <w:t>不涉及油墨调配工序、清洗工序，采用柔板印刷，印刷过程采用集气罩，对废气进行收集，产生的废油墨桶加盖密闭，危废间暂存，分区存放，废气排放满足</w:t>
                  </w:r>
                  <w:r>
                    <w:rPr>
                      <w:rFonts w:hint="eastAsia"/>
                      <w:color w:val="000000" w:themeColor="text1"/>
                      <w14:textFill>
                        <w14:solidFill>
                          <w14:schemeClr w14:val="tx1"/>
                        </w14:solidFill>
                      </w14:textFill>
                    </w:rPr>
                    <w:t>《挥发性有机物无组织排放控制标准》(GB37822-2019)特别控制要求</w:t>
                  </w:r>
                  <w:r>
                    <w:rPr>
                      <w:rFonts w:hint="eastAsia"/>
                      <w:color w:val="000000" w:themeColor="text1"/>
                      <w:lang w:eastAsia="zh-CN"/>
                      <w14:textFill>
                        <w14:solidFill>
                          <w14:schemeClr w14:val="tx1"/>
                        </w14:solidFill>
                      </w14:textFill>
                    </w:rPr>
                    <w:t>。</w:t>
                  </w:r>
                </w:p>
              </w:tc>
              <w:tc>
                <w:tcPr>
                  <w:tcW w:w="211" w:type="pct"/>
                  <w:vAlign w:val="center"/>
                </w:tcPr>
                <w:p w14:paraId="0BFC571C">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348FC9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Align w:val="center"/>
                </w:tcPr>
                <w:p w14:paraId="7BCAE841">
                  <w:pPr>
                    <w:pStyle w:val="40"/>
                    <w:rPr>
                      <w:rFonts w:hint="default" w:eastAsia="宋体"/>
                      <w:color w:val="000000" w:themeColor="text1"/>
                      <w:szCs w:val="28"/>
                      <w:lang w:val="en-US" w:eastAsia="zh-CN"/>
                      <w14:textFill>
                        <w14:solidFill>
                          <w14:schemeClr w14:val="tx1"/>
                        </w14:solidFill>
                      </w14:textFill>
                    </w:rPr>
                  </w:pPr>
                  <w:r>
                    <w:rPr>
                      <w:rFonts w:hint="eastAsia"/>
                      <w:color w:val="000000" w:themeColor="text1"/>
                      <w:szCs w:val="28"/>
                      <w:lang w:val="en-US" w:eastAsia="zh-CN"/>
                      <w14:textFill>
                        <w14:solidFill>
                          <w14:schemeClr w14:val="tx1"/>
                        </w14:solidFill>
                      </w14:textFill>
                    </w:rPr>
                    <w:t>污染治理技术</w:t>
                  </w:r>
                </w:p>
              </w:tc>
              <w:tc>
                <w:tcPr>
                  <w:tcW w:w="2731" w:type="pct"/>
                  <w:vAlign w:val="center"/>
                </w:tcPr>
                <w:p w14:paraId="013CAC2A">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1、使用溶剂型原辅材料时，调墨、供墨、涂布(上光)、印刷、覆膜、复合、清洗等工序含VOCs废气采用燃烧、吸附+燃烧、吸附+冷凝回收等治理技术，处理效率&gt;90%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2、采用平版印刷工艺或使用非溶剂型原辅材料时，当车间或生产设施排气中NMHC初始排放速率&gt;2kg/h时，建设末端治污设施，处理效率&gt;80%</w:t>
                  </w:r>
                </w:p>
              </w:tc>
              <w:tc>
                <w:tcPr>
                  <w:tcW w:w="1736" w:type="pct"/>
                  <w:vAlign w:val="center"/>
                </w:tcPr>
                <w:p w14:paraId="61AB49EF">
                  <w:pPr>
                    <w:pStyle w:val="42"/>
                    <w:ind w:firstLine="0" w:firstLineChars="0"/>
                    <w:jc w:val="both"/>
                    <w:rPr>
                      <w:rFonts w:hint="default" w:eastAsia="宋体"/>
                      <w:color w:val="000000" w:themeColor="text1"/>
                      <w:lang w:val="en-US" w:eastAsia="zh-CN"/>
                      <w14:textFill>
                        <w14:solidFill>
                          <w14:schemeClr w14:val="tx1"/>
                        </w14:solidFill>
                      </w14:textFill>
                    </w:rPr>
                  </w:pPr>
                  <w:r>
                    <w:rPr>
                      <w:rFonts w:hint="eastAsia"/>
                      <w:bCs/>
                      <w:color w:val="000000" w:themeColor="text1"/>
                      <w:highlight w:val="none"/>
                      <w14:textFill>
                        <w14:solidFill>
                          <w14:schemeClr w14:val="tx1"/>
                        </w14:solidFill>
                      </w14:textFill>
                    </w:rPr>
                    <w:t>本项目</w:t>
                  </w:r>
                  <w:r>
                    <w:rPr>
                      <w:rFonts w:hint="eastAsia"/>
                      <w:bCs/>
                      <w:color w:val="000000" w:themeColor="text1"/>
                      <w:highlight w:val="none"/>
                      <w:lang w:val="en-US" w:eastAsia="zh-CN"/>
                      <w14:textFill>
                        <w14:solidFill>
                          <w14:schemeClr w14:val="tx1"/>
                        </w14:solidFill>
                      </w14:textFill>
                    </w:rPr>
                    <w:t>不涉及溶剂型原辅材料，本项目印刷、挤出废气采用“活性炭吸附/脱附+催化燃烧装置”进行处理。</w:t>
                  </w:r>
                </w:p>
              </w:tc>
              <w:tc>
                <w:tcPr>
                  <w:tcW w:w="211" w:type="pct"/>
                  <w:vAlign w:val="center"/>
                </w:tcPr>
                <w:p w14:paraId="3E5C4006">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3DDB87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Merge w:val="restart"/>
                  <w:vAlign w:val="center"/>
                </w:tcPr>
                <w:p w14:paraId="66FCA381">
                  <w:pPr>
                    <w:pStyle w:val="40"/>
                    <w:rPr>
                      <w:rFonts w:hint="default" w:eastAsia="宋体"/>
                      <w:color w:val="000000" w:themeColor="text1"/>
                      <w:szCs w:val="28"/>
                      <w:lang w:val="en-US" w:eastAsia="zh-CN"/>
                      <w14:textFill>
                        <w14:solidFill>
                          <w14:schemeClr w14:val="tx1"/>
                        </w14:solidFill>
                      </w14:textFill>
                    </w:rPr>
                  </w:pPr>
                  <w:r>
                    <w:rPr>
                      <w:rFonts w:hint="eastAsia"/>
                      <w:color w:val="000000" w:themeColor="text1"/>
                      <w:szCs w:val="28"/>
                      <w:lang w:val="en-US" w:eastAsia="zh-CN"/>
                      <w14:textFill>
                        <w14:solidFill>
                          <w14:schemeClr w14:val="tx1"/>
                        </w14:solidFill>
                      </w14:textFill>
                    </w:rPr>
                    <w:t>排放限值</w:t>
                  </w:r>
                </w:p>
              </w:tc>
              <w:tc>
                <w:tcPr>
                  <w:tcW w:w="2731" w:type="pct"/>
                  <w:vAlign w:val="center"/>
                </w:tcPr>
                <w:p w14:paraId="15132899">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1、在连续一年的监测数据中，车间或生产设施排气筒排放的NMHC为20-30 mg/m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、TVOC 为 40-50mg/m</w:t>
                  </w:r>
                  <w:r>
                    <w:rPr>
                      <w:rFonts w:hint="eastAsia"/>
                      <w:color w:val="000000" w:themeColor="text1"/>
                      <w:vertAlign w:val="superscript"/>
                      <w14:textFill>
                        <w14:solidFill>
                          <w14:schemeClr w14:val="tx1"/>
                        </w14:solidFill>
                      </w14:textFill>
                    </w:rPr>
                    <w:t>3</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2、厂区内无组织排放监控点NMHC的1h平均浓度值不高于6mg/m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、任意一次浓度值不高于20mg/m</w:t>
                  </w:r>
                  <w:r>
                    <w:rPr>
                      <w:rFonts w:hint="eastAsia"/>
                      <w:color w:val="000000" w:themeColor="text1"/>
                      <w:vertAlign w:val="superscript"/>
                      <w14:textFill>
                        <w14:solidFill>
                          <w14:schemeClr w14:val="tx1"/>
                        </w14:solidFill>
                      </w14:textFill>
                    </w:rPr>
                    <w:t>3</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3、其他各项污染物稳定达到现行排放控制要求，并从严地方要求</w:t>
                  </w:r>
                </w:p>
              </w:tc>
              <w:tc>
                <w:tcPr>
                  <w:tcW w:w="1736" w:type="pct"/>
                  <w:vMerge w:val="restart"/>
                  <w:vAlign w:val="center"/>
                </w:tcPr>
                <w:p w14:paraId="6C837182">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本项目NMHC排放浓度</w:t>
                  </w:r>
                  <w:r>
                    <w:rPr>
                      <w:rFonts w:hint="eastAsia"/>
                      <w:color w:val="000000" w:themeColor="text1"/>
                      <w:lang w:val="en-US" w:eastAsia="zh-CN"/>
                      <w14:textFill>
                        <w14:solidFill>
                          <w14:schemeClr w14:val="tx1"/>
                        </w14:solidFill>
                      </w14:textFill>
                    </w:rPr>
                    <w:t>满足</w:t>
                  </w:r>
                  <w:r>
                    <w:rPr>
                      <w:rFonts w:hint="eastAsia"/>
                      <w:color w:val="000000" w:themeColor="text1"/>
                      <w14:textFill>
                        <w14:solidFill>
                          <w14:schemeClr w14:val="tx1"/>
                        </w14:solidFill>
                      </w14:textFill>
                    </w:rPr>
                    <w:t>不高于</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0mg/m</w:t>
                  </w:r>
                  <w:r>
                    <w:rPr>
                      <w:rFonts w:hint="eastAsia"/>
                      <w:color w:val="000000" w:themeColor="text1"/>
                      <w:vertAlign w:val="superscript"/>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-30</w:t>
                  </w:r>
                  <w:r>
                    <w:rPr>
                      <w:rFonts w:hint="eastAsia"/>
                      <w:color w:val="000000" w:themeColor="text1"/>
                      <w14:textFill>
                        <w14:solidFill>
                          <w14:schemeClr w14:val="tx1"/>
                        </w14:solidFill>
                      </w14:textFill>
                    </w:rPr>
                    <w:t>mg/m</w:t>
                  </w:r>
                  <w:r>
                    <w:rPr>
                      <w:rFonts w:hint="eastAsia"/>
                      <w:color w:val="000000" w:themeColor="text1"/>
                      <w:vertAlign w:val="superscript"/>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限制要求</w:t>
                  </w:r>
                  <w:r>
                    <w:rPr>
                      <w:rFonts w:hint="eastAsia"/>
                      <w:color w:val="000000" w:themeColor="text1"/>
                      <w:vertAlign w:val="baseline"/>
                      <w:lang w:eastAsia="zh-CN"/>
                      <w14:textFill>
                        <w14:solidFill>
                          <w14:schemeClr w14:val="tx1"/>
                        </w14:solidFill>
                      </w14:textFill>
                    </w:rPr>
                    <w:t>。</w:t>
                  </w:r>
                </w:p>
              </w:tc>
              <w:tc>
                <w:tcPr>
                  <w:tcW w:w="211" w:type="pct"/>
                  <w:vAlign w:val="center"/>
                </w:tcPr>
                <w:p w14:paraId="12F8606F">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54954AA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Merge w:val="continue"/>
                  <w:vAlign w:val="center"/>
                </w:tcPr>
                <w:p w14:paraId="152A0151">
                  <w:pPr>
                    <w:pStyle w:val="40"/>
                    <w:rPr>
                      <w:color w:val="000000" w:themeColor="text1"/>
                      <w:szCs w:val="28"/>
                      <w:lang w:val="en-US"/>
                      <w14:textFill>
                        <w14:solidFill>
                          <w14:schemeClr w14:val="tx1"/>
                        </w14:solidFill>
                      </w14:textFill>
                    </w:rPr>
                  </w:pPr>
                </w:p>
              </w:tc>
              <w:tc>
                <w:tcPr>
                  <w:tcW w:w="2731" w:type="pct"/>
                  <w:vAlign w:val="center"/>
                </w:tcPr>
                <w:p w14:paraId="13E86988">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车间或生产设施排气筒排放的TVOC浓度限值要求待相应的监测标准发布后执行</w:t>
                  </w:r>
                </w:p>
              </w:tc>
              <w:tc>
                <w:tcPr>
                  <w:tcW w:w="1736" w:type="pct"/>
                  <w:vMerge w:val="continue"/>
                  <w:vAlign w:val="center"/>
                </w:tcPr>
                <w:p w14:paraId="63709AA7">
                  <w:pPr>
                    <w:pStyle w:val="42"/>
                    <w:ind w:firstLine="0" w:firstLineChars="0"/>
                    <w:jc w:val="both"/>
                    <w:rPr>
                      <w:color w:val="000000" w:themeColor="text1"/>
                      <w14:textFill>
                        <w14:solidFill>
                          <w14:schemeClr w14:val="tx1"/>
                        </w14:solidFill>
                      </w14:textFill>
                    </w:rPr>
                  </w:pPr>
                </w:p>
              </w:tc>
              <w:tc>
                <w:tcPr>
                  <w:tcW w:w="211" w:type="pct"/>
                  <w:vAlign w:val="center"/>
                </w:tcPr>
                <w:p w14:paraId="37BF45A1">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1D32A3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Align w:val="center"/>
                </w:tcPr>
                <w:p w14:paraId="71C8AA68">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监测监控水平</w:t>
                  </w:r>
                </w:p>
              </w:tc>
              <w:tc>
                <w:tcPr>
                  <w:tcW w:w="2731" w:type="pct"/>
                  <w:vAlign w:val="center"/>
                </w:tcPr>
                <w:p w14:paraId="0AE97B76">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1、严格执行《排污许可证申请与核发技术规范 印刷工业》(H1066-2019)规定的自行监测管理要求</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2、重点排污企业风量大于10000</w:t>
                  </w:r>
                  <w:r>
                    <w:rPr>
                      <w:rFonts w:hint="eastAsia"/>
                      <w:color w:val="000000" w:themeColor="text1"/>
                      <w:lang w:val="en-US" w:eastAsia="zh-CN"/>
                      <w14:textFill>
                        <w14:solidFill>
                          <w14:schemeClr w14:val="tx1"/>
                        </w14:solidFill>
                      </w14:textFill>
                    </w:rPr>
                    <w:t>m³</w:t>
                  </w:r>
                  <w:r>
                    <w:rPr>
                      <w:rFonts w:hint="eastAsia"/>
                      <w:color w:val="000000" w:themeColor="text1"/>
                      <w14:textFill>
                        <w14:solidFill>
                          <w14:schemeClr w14:val="tx1"/>
                        </w14:solidFill>
                      </w14:textFill>
                    </w:rPr>
                    <w:t>/h的主要排放口安装NMHC在线监测设施(FID检测器)，自动监控数据保存一年以上</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3、安装DCS系统、仪器仪表等装置，连续测量并记录治理设施控制指标温度、压力(压差)、时间和频率值。再生式活性炭连续自动测量并记录温度、再生时间和更换周期</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更换式活性炭记录温度、更换周期及更换量</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数据保存一年以上</w:t>
                  </w:r>
                </w:p>
              </w:tc>
              <w:tc>
                <w:tcPr>
                  <w:tcW w:w="1736" w:type="pct"/>
                  <w:vAlign w:val="center"/>
                </w:tcPr>
                <w:p w14:paraId="669F88B8">
                  <w:pPr>
                    <w:pStyle w:val="42"/>
                    <w:ind w:firstLine="0" w:firstLineChars="0"/>
                    <w:jc w:val="both"/>
                    <w:rPr>
                      <w:rFonts w:hint="default" w:eastAsia="宋体"/>
                      <w:color w:val="000000" w:themeColor="text1"/>
                      <w:lang w:val="en-US" w:eastAsia="zh-CN"/>
                      <w14:textFill>
                        <w14:solidFill>
                          <w14:schemeClr w14:val="tx1"/>
                        </w14:solidFill>
                      </w14:textFill>
                    </w:rPr>
                  </w:pPr>
                  <w:r>
                    <w:rPr>
                      <w:rFonts w:hint="eastAsia"/>
                      <w:bCs/>
                      <w:color w:val="000000" w:themeColor="text1"/>
                      <w14:textFill>
                        <w14:solidFill>
                          <w14:schemeClr w14:val="tx1"/>
                        </w14:solidFill>
                      </w14:textFill>
                    </w:rPr>
                    <w:t>本</w:t>
                  </w:r>
                  <w:r>
                    <w:rPr>
                      <w:rFonts w:hint="eastAsia"/>
                      <w:bCs/>
                      <w:color w:val="000000" w:themeColor="text1"/>
                      <w:highlight w:val="none"/>
                      <w14:textFill>
                        <w14:solidFill>
                          <w14:schemeClr w14:val="tx1"/>
                        </w14:solidFill>
                      </w14:textFill>
                    </w:rPr>
                    <w:t>项目建成后D</w:t>
                  </w:r>
                  <w:r>
                    <w:rPr>
                      <w:bCs/>
                      <w:color w:val="000000" w:themeColor="text1"/>
                      <w:highlight w:val="none"/>
                      <w14:textFill>
                        <w14:solidFill>
                          <w14:schemeClr w14:val="tx1"/>
                        </w14:solidFill>
                      </w14:textFill>
                    </w:rPr>
                    <w:t>A0</w:t>
                  </w:r>
                  <w:r>
                    <w:rPr>
                      <w:rFonts w:hint="eastAsia"/>
                      <w:bCs/>
                      <w:color w:val="000000" w:themeColor="text1"/>
                      <w:highlight w:val="none"/>
                      <w14:textFill>
                        <w14:solidFill>
                          <w14:schemeClr w14:val="tx1"/>
                        </w14:solidFill>
                      </w14:textFill>
                    </w:rPr>
                    <w:t>0</w:t>
                  </w:r>
                  <w:r>
                    <w:rPr>
                      <w:rFonts w:hint="eastAsia"/>
                      <w:bCs/>
                      <w:color w:val="000000" w:themeColor="text1"/>
                      <w:highlight w:val="none"/>
                      <w:lang w:val="en-US" w:eastAsia="zh-CN"/>
                      <w14:textFill>
                        <w14:solidFill>
                          <w14:schemeClr w14:val="tx1"/>
                        </w14:solidFill>
                      </w14:textFill>
                    </w:rPr>
                    <w:t>1</w:t>
                  </w:r>
                  <w:r>
                    <w:rPr>
                      <w:rFonts w:hint="eastAsia"/>
                      <w:bCs/>
                      <w:color w:val="000000" w:themeColor="text1"/>
                      <w:highlight w:val="none"/>
                      <w14:textFill>
                        <w14:solidFill>
                          <w14:schemeClr w14:val="tx1"/>
                        </w14:solidFill>
                      </w14:textFill>
                    </w:rPr>
                    <w:t>废气排放口风量为5500m</w:t>
                  </w:r>
                  <w:r>
                    <w:rPr>
                      <w:rFonts w:hint="eastAsia"/>
                      <w:bCs/>
                      <w:color w:val="000000" w:themeColor="text1"/>
                      <w:highlight w:val="none"/>
                      <w:vertAlign w:val="superscript"/>
                      <w14:textFill>
                        <w14:solidFill>
                          <w14:schemeClr w14:val="tx1"/>
                        </w14:solidFill>
                      </w14:textFill>
                    </w:rPr>
                    <w:t>3</w:t>
                  </w:r>
                  <w:r>
                    <w:rPr>
                      <w:rFonts w:hint="eastAsia"/>
                      <w:bCs/>
                      <w:color w:val="000000" w:themeColor="text1"/>
                      <w:highlight w:val="none"/>
                      <w14:textFill>
                        <w14:solidFill>
                          <w14:schemeClr w14:val="tx1"/>
                        </w14:solidFill>
                      </w14:textFill>
                    </w:rPr>
                    <w:t>/h</w:t>
                  </w:r>
                  <w:r>
                    <w:rPr>
                      <w:rFonts w:hint="eastAsia"/>
                      <w:bCs/>
                      <w:color w:val="000000" w:themeColor="text1"/>
                      <w14:textFill>
                        <w14:solidFill>
                          <w14:schemeClr w14:val="tx1"/>
                        </w14:solidFill>
                      </w14:textFill>
                    </w:rPr>
                    <w:t>，且为一般排放口，无需安装烟气排放自动监控设施（</w:t>
                  </w:r>
                  <w:r>
                    <w:rPr>
                      <w:rFonts w:hint="eastAsia"/>
                      <w:color w:val="000000" w:themeColor="text1"/>
                      <w14:textFill>
                        <w14:solidFill>
                          <w14:schemeClr w14:val="tx1"/>
                        </w14:solidFill>
                      </w14:textFill>
                    </w:rPr>
                    <w:t>FID检测器</w:t>
                  </w:r>
                  <w:r>
                    <w:rPr>
                      <w:rFonts w:hint="eastAsia"/>
                      <w:bCs/>
                      <w:color w:val="000000" w:themeColor="text1"/>
                      <w14:textFill>
                        <w14:solidFill>
                          <w14:schemeClr w14:val="tx1"/>
                        </w14:solidFill>
                      </w14:textFill>
                    </w:rPr>
                    <w:t>）</w:t>
                  </w:r>
                  <w:r>
                    <w:rPr>
                      <w:rFonts w:hint="eastAsia"/>
                      <w:bCs/>
                      <w:color w:val="000000" w:themeColor="text1"/>
                      <w:lang w:eastAsia="zh-CN"/>
                      <w14:textFill>
                        <w14:solidFill>
                          <w14:schemeClr w14:val="tx1"/>
                        </w14:solidFill>
                      </w14:textFill>
                    </w:rPr>
                    <w:t>。</w:t>
                  </w:r>
                  <w:r>
                    <w:rPr>
                      <w:rFonts w:hint="eastAsia"/>
                      <w:bCs/>
                      <w:color w:val="000000" w:themeColor="text1"/>
                      <w:lang w:val="en-US" w:eastAsia="zh-CN"/>
                      <w14:textFill>
                        <w14:solidFill>
                          <w14:schemeClr w14:val="tx1"/>
                        </w14:solidFill>
                      </w14:textFill>
                    </w:rPr>
                    <w:t>本项目建成后废气治理设施安装仪器仪表等装置，</w:t>
                  </w:r>
                  <w:r>
                    <w:rPr>
                      <w:rFonts w:hint="eastAsia"/>
                      <w:color w:val="000000" w:themeColor="text1"/>
                      <w14:textFill>
                        <w14:solidFill>
                          <w14:schemeClr w14:val="tx1"/>
                        </w14:solidFill>
                      </w14:textFill>
                    </w:rPr>
                    <w:t>连续测量并记录治理设施控制指标温度、压力(压差)、时间和频率值。</w:t>
                  </w:r>
                  <w:r>
                    <w:rPr>
                      <w:rFonts w:hint="eastAsia"/>
                      <w:color w:val="000000" w:themeColor="text1"/>
                      <w:lang w:val="en-US" w:eastAsia="zh-CN"/>
                      <w14:textFill>
                        <w14:solidFill>
                          <w14:schemeClr w14:val="tx1"/>
                        </w14:solidFill>
                      </w14:textFill>
                    </w:rPr>
                    <w:t>并记录活性炭更换方式、温度、更换周期及更换量，保存数据一年以上。</w:t>
                  </w:r>
                </w:p>
              </w:tc>
              <w:tc>
                <w:tcPr>
                  <w:tcW w:w="211" w:type="pct"/>
                  <w:vAlign w:val="center"/>
                </w:tcPr>
                <w:p w14:paraId="27F6386D">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4AF6D6D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Merge w:val="restart"/>
                  <w:vAlign w:val="center"/>
                </w:tcPr>
                <w:p w14:paraId="0C13F014">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环境管理水平</w:t>
                  </w:r>
                </w:p>
              </w:tc>
              <w:tc>
                <w:tcPr>
                  <w:tcW w:w="2731" w:type="pct"/>
                  <w:vAlign w:val="center"/>
                </w:tcPr>
                <w:p w14:paraId="58ED3EB0">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环保档案齐全</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1、环评批复文件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2、排污许可证及季度、年度执行报告</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3、竣工验收文件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4、废气治理设施运行管理规程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5、一年内废气监测报告</w:t>
                  </w:r>
                </w:p>
              </w:tc>
              <w:tc>
                <w:tcPr>
                  <w:tcW w:w="1736" w:type="pct"/>
                  <w:vAlign w:val="center"/>
                </w:tcPr>
                <w:p w14:paraId="40E56AAD">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1.本项目环评批复文件和竣工验收文件将按要求存档备查；</w:t>
                  </w:r>
                </w:p>
                <w:p w14:paraId="6F89B651">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2.本项目将按要求</w:t>
                  </w:r>
                  <w:r>
                    <w:rPr>
                      <w:rFonts w:hint="eastAsia"/>
                      <w:color w:val="000000" w:themeColor="text1"/>
                      <w:lang w:val="en-US" w:eastAsia="zh-CN"/>
                      <w14:textFill>
                        <w14:solidFill>
                          <w14:schemeClr w14:val="tx1"/>
                        </w14:solidFill>
                      </w14:textFill>
                    </w:rPr>
                    <w:t>填报</w:t>
                  </w:r>
                  <w:r>
                    <w:rPr>
                      <w:rFonts w:hint="eastAsia"/>
                      <w:color w:val="000000" w:themeColor="text1"/>
                      <w14:textFill>
                        <w14:solidFill>
                          <w14:schemeClr w14:val="tx1"/>
                        </w14:solidFill>
                      </w14:textFill>
                    </w:rPr>
                    <w:t>排污许可证及季度、年度执行报告；</w:t>
                  </w:r>
                </w:p>
                <w:p w14:paraId="0D96E6D1">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3.本项目建成后将按要求</w:t>
                  </w:r>
                  <w:r>
                    <w:rPr>
                      <w:rFonts w:hint="eastAsia"/>
                      <w:color w:val="000000" w:themeColor="text1"/>
                      <w:lang w:val="en-US" w:eastAsia="zh-CN"/>
                      <w14:textFill>
                        <w14:solidFill>
                          <w14:schemeClr w14:val="tx1"/>
                        </w14:solidFill>
                      </w14:textFill>
                    </w:rPr>
                    <w:t>进行</w:t>
                  </w:r>
                  <w:r>
                    <w:rPr>
                      <w:rFonts w:hint="eastAsia"/>
                      <w:color w:val="000000" w:themeColor="text1"/>
                      <w14:textFill>
                        <w14:solidFill>
                          <w14:schemeClr w14:val="tx1"/>
                        </w14:solidFill>
                      </w14:textFill>
                    </w:rPr>
                    <w:t>竣工验收文件；</w:t>
                  </w:r>
                </w:p>
                <w:p w14:paraId="26A3EAD9">
                  <w:pPr>
                    <w:pStyle w:val="42"/>
                    <w:ind w:firstLine="0" w:firstLineChars="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4.本项目将按要求</w:t>
                  </w:r>
                  <w:r>
                    <w:rPr>
                      <w:rFonts w:hint="eastAsia"/>
                      <w:color w:val="000000" w:themeColor="text1"/>
                      <w:lang w:val="en-US" w:eastAsia="zh-CN"/>
                      <w14:textFill>
                        <w14:solidFill>
                          <w14:schemeClr w14:val="tx1"/>
                        </w14:solidFill>
                      </w14:textFill>
                    </w:rPr>
                    <w:t>制定</w:t>
                  </w:r>
                  <w:r>
                    <w:rPr>
                      <w:rFonts w:hint="eastAsia"/>
                      <w:color w:val="000000" w:themeColor="text1"/>
                      <w14:textFill>
                        <w14:solidFill>
                          <w14:schemeClr w14:val="tx1"/>
                        </w14:solidFill>
                      </w14:textFill>
                    </w:rPr>
                    <w:t>废气治理设施运行管理规程。</w:t>
                  </w:r>
                </w:p>
                <w:p w14:paraId="65E847ED">
                  <w:pPr>
                    <w:pStyle w:val="42"/>
                    <w:ind w:firstLine="0" w:firstLineChars="0"/>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5.本项目将按照排污许可要求进行废气监测。</w:t>
                  </w:r>
                </w:p>
              </w:tc>
              <w:tc>
                <w:tcPr>
                  <w:tcW w:w="211" w:type="pct"/>
                  <w:vAlign w:val="center"/>
                </w:tcPr>
                <w:p w14:paraId="6D56BA90">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52688FE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Merge w:val="continue"/>
                  <w:vAlign w:val="center"/>
                </w:tcPr>
                <w:p w14:paraId="39A1B7C0">
                  <w:pPr>
                    <w:pStyle w:val="40"/>
                    <w:rPr>
                      <w:color w:val="000000" w:themeColor="text1"/>
                      <w:szCs w:val="28"/>
                      <w:lang w:val="en-US"/>
                      <w14:textFill>
                        <w14:solidFill>
                          <w14:schemeClr w14:val="tx1"/>
                        </w14:solidFill>
                      </w14:textFill>
                    </w:rPr>
                  </w:pPr>
                </w:p>
              </w:tc>
              <w:tc>
                <w:tcPr>
                  <w:tcW w:w="2731" w:type="pct"/>
                  <w:vAlign w:val="center"/>
                </w:tcPr>
                <w:p w14:paraId="453B0BE1">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台账记录</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1、生产设施运行管理信息(生产时间、运行负荷、产品产量等，必须具备近一年及以上所用油墨的固含量、VOCs含量、含水率(水性油墨)等信息的检测报告)</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2、废气污染治理设施运行管理信息(燃烧室温度、冷凝温度、过滤材料更换频次、吸附剂更换频次、催化剂更换频次)</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3、监测记录信息(主要污染排放口废气排放记录(手工监测和在线监测)等)</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4、主要原辅材料消耗记录</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5、燃料(天然气)消耗记录</w:t>
                  </w:r>
                </w:p>
              </w:tc>
              <w:tc>
                <w:tcPr>
                  <w:tcW w:w="1736" w:type="pct"/>
                  <w:vAlign w:val="center"/>
                </w:tcPr>
                <w:p w14:paraId="0CE4A7A0">
                  <w:pPr>
                    <w:pStyle w:val="42"/>
                    <w:ind w:firstLine="0" w:firstLineChars="0"/>
                    <w:jc w:val="both"/>
                    <w:rPr>
                      <w:rFonts w:hint="default" w:eastAsia="宋体"/>
                      <w:color w:val="000000" w:themeColor="text1"/>
                      <w:lang w:val="en-US" w:eastAsia="zh-CN"/>
                      <w14:textFill>
                        <w14:solidFill>
                          <w14:schemeClr w14:val="tx1"/>
                        </w14:solidFill>
                      </w14:textFill>
                    </w:rPr>
                  </w:pPr>
                  <w:r>
                    <w:rPr>
                      <w:rFonts w:hint="eastAsia"/>
                      <w:bCs/>
                      <w:color w:val="000000" w:themeColor="text1"/>
                      <w14:textFill>
                        <w14:solidFill>
                          <w14:schemeClr w14:val="tx1"/>
                        </w14:solidFill>
                      </w14:textFill>
                    </w:rPr>
                    <w:t>本项目将按照生态环境部门要求规范</w:t>
                  </w:r>
                  <w:r>
                    <w:rPr>
                      <w:rFonts w:hint="eastAsia"/>
                      <w:bCs/>
                      <w:color w:val="000000" w:themeColor="text1"/>
                      <w:lang w:val="en-US" w:eastAsia="zh-CN"/>
                      <w14:textFill>
                        <w14:solidFill>
                          <w14:schemeClr w14:val="tx1"/>
                        </w14:solidFill>
                      </w14:textFill>
                    </w:rPr>
                    <w:t>记录台账</w:t>
                  </w:r>
                </w:p>
              </w:tc>
              <w:tc>
                <w:tcPr>
                  <w:tcW w:w="211" w:type="pct"/>
                  <w:vAlign w:val="center"/>
                </w:tcPr>
                <w:p w14:paraId="15070B87">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3017080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Merge w:val="continue"/>
                  <w:vAlign w:val="center"/>
                </w:tcPr>
                <w:p w14:paraId="24807CEE">
                  <w:pPr>
                    <w:pStyle w:val="40"/>
                    <w:rPr>
                      <w:color w:val="000000" w:themeColor="text1"/>
                      <w:szCs w:val="28"/>
                      <w:lang w:val="en-US"/>
                      <w14:textFill>
                        <w14:solidFill>
                          <w14:schemeClr w14:val="tx1"/>
                        </w14:solidFill>
                      </w14:textFill>
                    </w:rPr>
                  </w:pPr>
                </w:p>
              </w:tc>
              <w:tc>
                <w:tcPr>
                  <w:tcW w:w="2731" w:type="pct"/>
                  <w:vAlign w:val="center"/>
                </w:tcPr>
                <w:p w14:paraId="1B9895BD">
                  <w:pPr>
                    <w:pStyle w:val="42"/>
                    <w:ind w:firstLine="0" w:firstLineChars="0"/>
                    <w:jc w:val="both"/>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人员配置</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设置环保部门，配备专职环保人员，并具备相应的环境管理能力</w:t>
                  </w:r>
                </w:p>
              </w:tc>
              <w:tc>
                <w:tcPr>
                  <w:tcW w:w="1736" w:type="pct"/>
                  <w:vAlign w:val="center"/>
                </w:tcPr>
                <w:p w14:paraId="02433AA0">
                  <w:pPr>
                    <w:pStyle w:val="42"/>
                    <w:ind w:firstLine="0" w:firstLineChars="0"/>
                    <w:jc w:val="both"/>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本项目建成后，公司设立安全环保部，配备专职环保人员，全面负责环保工作</w:t>
                  </w:r>
                </w:p>
              </w:tc>
              <w:tc>
                <w:tcPr>
                  <w:tcW w:w="211" w:type="pct"/>
                  <w:vAlign w:val="center"/>
                </w:tcPr>
                <w:p w14:paraId="28E9C26F">
                  <w:pPr>
                    <w:pStyle w:val="40"/>
                    <w:rPr>
                      <w:color w:val="000000" w:themeColor="text1"/>
                      <w:szCs w:val="28"/>
                      <w:lang w:val="en-US"/>
                      <w14:textFill>
                        <w14:solidFill>
                          <w14:schemeClr w14:val="tx1"/>
                        </w14:solidFill>
                      </w14:textFill>
                    </w:rPr>
                  </w:pPr>
                  <w:r>
                    <w:rPr>
                      <w:rFonts w:hint="eastAsia"/>
                      <w:color w:val="000000" w:themeColor="text1"/>
                      <w:szCs w:val="28"/>
                      <w:lang w:val="en-US" w:eastAsia="zh-CN"/>
                      <w14:textFill>
                        <w14:solidFill>
                          <w14:schemeClr w14:val="tx1"/>
                        </w14:solidFill>
                      </w14:textFill>
                    </w:rPr>
                    <w:t>满足</w:t>
                  </w:r>
                </w:p>
              </w:tc>
            </w:tr>
            <w:tr w14:paraId="52B6EB0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429" w:hRule="atLeast"/>
                <w:jc w:val="center"/>
              </w:trPr>
              <w:tc>
                <w:tcPr>
                  <w:tcW w:w="321" w:type="pct"/>
                  <w:vAlign w:val="center"/>
                </w:tcPr>
                <w:p w14:paraId="1124EF47">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运输方式</w:t>
                  </w:r>
                </w:p>
              </w:tc>
              <w:tc>
                <w:tcPr>
                  <w:tcW w:w="2731" w:type="pct"/>
                  <w:vAlign w:val="center"/>
                </w:tcPr>
                <w:p w14:paraId="79775850">
                  <w:pPr>
                    <w:pStyle w:val="42"/>
                    <w:numPr>
                      <w:ilvl w:val="0"/>
                      <w:numId w:val="2"/>
                    </w:numPr>
                    <w:ind w:firstLine="0" w:firstLineChars="0"/>
                    <w:jc w:val="both"/>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物料公路运输全部使用达到国五及以上排放标准重型载货车辆(含燃气)或新能源车辆</w:t>
                  </w:r>
                  <w:r>
                    <w:rPr>
                      <w:rFonts w:hint="eastAsia"/>
                      <w:color w:val="000000" w:themeColor="text1"/>
                      <w:lang w:eastAsia="zh-CN"/>
                      <w14:textFill>
                        <w14:solidFill>
                          <w14:schemeClr w14:val="tx1"/>
                        </w14:solidFill>
                      </w14:textFill>
                    </w:rPr>
                    <w:t>；</w:t>
                  </w:r>
                </w:p>
                <w:p w14:paraId="1881C0D3">
                  <w:pPr>
                    <w:pStyle w:val="42"/>
                    <w:numPr>
                      <w:ilvl w:val="0"/>
                      <w:numId w:val="0"/>
                    </w:numPr>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2、厂内运输车辆全部达到国五及以上排放标准(含燃气)或使用新能源车辆</w:t>
                  </w:r>
                  <w:r>
                    <w:rPr>
                      <w:rFonts w:hint="eastAsia"/>
                      <w:color w:val="000000" w:themeColor="text1"/>
                      <w:lang w:eastAsia="zh-CN"/>
                      <w14:textFill>
                        <w14:solidFill>
                          <w14:schemeClr w14:val="tx1"/>
                        </w14:solidFill>
                      </w14:textFill>
                    </w:rPr>
                    <w:t>；</w:t>
                  </w:r>
                </w:p>
                <w:p w14:paraId="5D93E56C">
                  <w:pPr>
                    <w:pStyle w:val="42"/>
                    <w:ind w:firstLine="0" w:firstLineChars="0"/>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3、厂内非道路移动机械全部达到国三及以上排放标准或使用新能源机械</w:t>
                  </w:r>
                </w:p>
              </w:tc>
              <w:tc>
                <w:tcPr>
                  <w:tcW w:w="1736" w:type="pct"/>
                  <w:vAlign w:val="center"/>
                </w:tcPr>
                <w:p w14:paraId="39DF9315">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本项目建成后将按要求进行物料公路运输车辆，厂区车辆，厂内非道路移动机械的管理，使用满足要求的车辆（机械）进行运输及作业。</w:t>
                  </w:r>
                </w:p>
              </w:tc>
              <w:tc>
                <w:tcPr>
                  <w:tcW w:w="211" w:type="pct"/>
                  <w:vAlign w:val="center"/>
                </w:tcPr>
                <w:p w14:paraId="2291D04A">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满足</w:t>
                  </w:r>
                </w:p>
              </w:tc>
            </w:tr>
            <w:tr w14:paraId="44C9F9A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1" w:type="pct"/>
                  <w:vAlign w:val="center"/>
                </w:tcPr>
                <w:p w14:paraId="5D334F70">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运输监管</w:t>
                  </w:r>
                </w:p>
              </w:tc>
              <w:tc>
                <w:tcPr>
                  <w:tcW w:w="2731" w:type="pct"/>
                  <w:vAlign w:val="center"/>
                </w:tcPr>
                <w:p w14:paraId="16B967AD">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参照《重污染天气重点行业移动源应急管理技术指南》建立门禁系统和电子台账</w:t>
                  </w:r>
                </w:p>
              </w:tc>
              <w:tc>
                <w:tcPr>
                  <w:tcW w:w="1736" w:type="pct"/>
                  <w:vAlign w:val="center"/>
                </w:tcPr>
                <w:p w14:paraId="28BE1DD6">
                  <w:pPr>
                    <w:pStyle w:val="42"/>
                    <w:ind w:firstLine="0" w:firstLineChars="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本项目建成后日均进出货物均小于150吨，将按照要求安装车辆运输视频监控（数据保存6个月以上），并建立车辆运输手工台账。</w:t>
                  </w:r>
                </w:p>
              </w:tc>
              <w:tc>
                <w:tcPr>
                  <w:tcW w:w="211" w:type="pct"/>
                  <w:vAlign w:val="center"/>
                </w:tcPr>
                <w:p w14:paraId="374170A3">
                  <w:pPr>
                    <w:pStyle w:val="40"/>
                    <w:rPr>
                      <w:color w:val="000000" w:themeColor="text1"/>
                      <w:szCs w:val="28"/>
                      <w:lang w:val="en-US"/>
                      <w14:textFill>
                        <w14:solidFill>
                          <w14:schemeClr w14:val="tx1"/>
                        </w14:solidFill>
                      </w14:textFill>
                    </w:rPr>
                  </w:pPr>
                  <w:r>
                    <w:rPr>
                      <w:rFonts w:hint="eastAsia"/>
                      <w:color w:val="000000" w:themeColor="text1"/>
                      <w:szCs w:val="28"/>
                      <w:lang w:val="en-US"/>
                      <w14:textFill>
                        <w14:solidFill>
                          <w14:schemeClr w14:val="tx1"/>
                        </w14:solidFill>
                      </w14:textFill>
                    </w:rPr>
                    <w:t>满足</w:t>
                  </w:r>
                </w:p>
              </w:tc>
            </w:tr>
          </w:tbl>
          <w:p w14:paraId="1B203DFA">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评价要求：本项目严格按照上述要求进行建设，至少全部满足上述要求，并积极接受生态环境管理部门的监督检查。</w:t>
            </w:r>
          </w:p>
          <w:p w14:paraId="5390AE6C">
            <w:pPr>
              <w:pStyle w:val="15"/>
              <w:adjustRightInd w:val="0"/>
              <w:snapToGrid w:val="0"/>
              <w:spacing w:before="0" w:beforeAutospacing="0" w:after="0" w:afterAutospacing="0" w:line="460" w:lineRule="exact"/>
              <w:ind w:firstLine="480" w:firstLineChars="200"/>
              <w:jc w:val="both"/>
              <w:outlineLvl w:val="0"/>
              <w:rPr>
                <w:rFonts w:ascii="Times New Roman" w:hAnsi="Times New Roman"/>
                <w:color w:val="000000" w:themeColor="text1"/>
                <w:szCs w:val="24"/>
                <w:lang w:val="en-US" w:eastAsia="zh-CN"/>
                <w14:textFill>
                  <w14:solidFill>
                    <w14:schemeClr w14:val="tx1"/>
                  </w14:solidFill>
                </w14:textFill>
              </w:rPr>
            </w:pPr>
            <w:r>
              <w:rPr>
                <w:rFonts w:hint="eastAsia" w:ascii="Times New Roman" w:hAnsi="Times New Roman"/>
                <w:color w:val="000000" w:themeColor="text1"/>
                <w:szCs w:val="24"/>
                <w:lang w:val="en-US" w:eastAsia="zh-CN"/>
                <w14:textFill>
                  <w14:solidFill>
                    <w14:schemeClr w14:val="tx1"/>
                  </w14:solidFill>
                </w14:textFill>
              </w:rPr>
              <w:t>此外，</w:t>
            </w:r>
            <w:r>
              <w:rPr>
                <w:rFonts w:ascii="Times New Roman" w:hAnsi="Times New Roman"/>
                <w:color w:val="000000" w:themeColor="text1"/>
                <w:szCs w:val="24"/>
                <w:lang w:val="en-US" w:eastAsia="zh-CN"/>
                <w14:textFill>
                  <w14:solidFill>
                    <w14:schemeClr w14:val="tx1"/>
                  </w14:solidFill>
                </w14:textFill>
              </w:rPr>
              <w:t>本项目建设能够满足《新乡市生态环境局关于印发新乡市2019年工业企业无组织排放治理方案的通知》、《挥发性有机物无组织排放控制标准》（GB37822-2019）、《2020年挥发性有机物治理攻坚方案的通知》（环大气〔2020〕33号）等政策文件的相关要求。</w:t>
            </w:r>
          </w:p>
        </w:tc>
      </w:tr>
    </w:tbl>
    <w:p w14:paraId="33E79645">
      <w:pPr>
        <w:pStyle w:val="15"/>
        <w:adjustRightInd w:val="0"/>
        <w:snapToGrid w:val="0"/>
        <w:spacing w:before="0" w:beforeAutospacing="0" w:after="0" w:afterAutospacing="0"/>
        <w:jc w:val="both"/>
        <w:rPr>
          <w:rFonts w:hint="eastAsia" w:ascii="黑体" w:hAnsi="黑体" w:eastAsia="黑体"/>
          <w:snapToGrid w:val="0"/>
          <w:color w:val="000000" w:themeColor="text1"/>
          <w:sz w:val="15"/>
          <w:szCs w:val="15"/>
          <w14:textFill>
            <w14:solidFill>
              <w14:schemeClr w14:val="tx1"/>
            </w14:solidFill>
          </w14:textFill>
        </w:rPr>
        <w:sectPr>
          <w:pgSz w:w="16838" w:h="11906" w:orient="landscape"/>
          <w:pgMar w:top="1531" w:right="1701" w:bottom="1531" w:left="1701" w:header="851" w:footer="1134" w:gutter="0"/>
          <w:pgBorders>
            <w:top w:val="none" w:sz="0" w:space="0"/>
            <w:left w:val="none" w:sz="0" w:space="0"/>
            <w:bottom w:val="none" w:sz="0" w:space="0"/>
            <w:right w:val="none" w:sz="0" w:space="0"/>
          </w:pgBorders>
          <w:cols w:space="720" w:num="1"/>
          <w:docGrid w:linePitch="312" w:charSpace="0"/>
        </w:sectPr>
      </w:pPr>
    </w:p>
    <w:p w14:paraId="6D1600D8">
      <w:pPr>
        <w:pStyle w:val="15"/>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二、建设项目工程分析</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14:paraId="166E4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823" w:type="dxa"/>
            <w:vAlign w:val="center"/>
          </w:tcPr>
          <w:p w14:paraId="002B3DB5">
            <w:pPr>
              <w:pStyle w:val="15"/>
              <w:adjustRightInd w:val="0"/>
              <w:snapToGrid w:val="0"/>
              <w:spacing w:before="0" w:beforeAutospacing="0" w:after="0" w:afterAutospacing="0"/>
              <w:jc w:val="center"/>
              <w:rPr>
                <w:rFonts w:hint="eastAsia" w:cs="宋体"/>
                <w:color w:val="000000" w:themeColor="text1"/>
                <w:sz w:val="21"/>
                <w:szCs w:val="21"/>
                <w:lang w:val="en-US" w:eastAsia="zh-CN"/>
                <w14:textFill>
                  <w14:solidFill>
                    <w14:schemeClr w14:val="tx1"/>
                  </w14:solidFill>
                </w14:textFill>
              </w:rPr>
            </w:pPr>
            <w:r>
              <w:rPr>
                <w:rFonts w:hint="eastAsia" w:cs="宋体"/>
                <w:color w:val="000000" w:themeColor="text1"/>
                <w:sz w:val="21"/>
                <w:szCs w:val="21"/>
                <w:lang w:val="en-US" w:eastAsia="zh-CN"/>
                <w14:textFill>
                  <w14:solidFill>
                    <w14:schemeClr w14:val="tx1"/>
                  </w14:solidFill>
                </w14:textFill>
              </w:rPr>
              <w:t>建设内容</w:t>
            </w:r>
          </w:p>
        </w:tc>
        <w:tc>
          <w:tcPr>
            <w:tcW w:w="8161" w:type="dxa"/>
          </w:tcPr>
          <w:p w14:paraId="15EAF723">
            <w:pPr>
              <w:adjustRightInd w:val="0"/>
              <w:snapToGrid w:val="0"/>
              <w:spacing w:line="460" w:lineRule="exact"/>
              <w:ind w:firstLine="482" w:firstLineChars="200"/>
              <w:rPr>
                <w:b/>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1、</w:t>
            </w:r>
            <w:r>
              <w:rPr>
                <w:b/>
                <w:color w:val="000000" w:themeColor="text1"/>
                <w:sz w:val="24"/>
                <w14:textFill>
                  <w14:solidFill>
                    <w14:schemeClr w14:val="tx1"/>
                  </w14:solidFill>
                </w14:textFill>
              </w:rPr>
              <w:t>项目概况</w:t>
            </w:r>
          </w:p>
          <w:p w14:paraId="2ED417D7">
            <w:pPr>
              <w:adjustRightInd w:val="0"/>
              <w:snapToGrid w:val="0"/>
              <w:spacing w:line="460" w:lineRule="exact"/>
              <w:ind w:firstLine="480" w:firstLineChars="200"/>
              <w:rPr>
                <w:rFonts w:hint="eastAsia"/>
                <w:sz w:val="24"/>
                <w:highlight w:val="none"/>
              </w:rPr>
            </w:pPr>
            <w:r>
              <w:rPr>
                <w:rFonts w:hint="eastAsia" w:ascii="宋体" w:hAnsi="宋体"/>
                <w:sz w:val="24"/>
                <w:highlight w:val="none"/>
                <w:lang w:eastAsia="zh-CN"/>
              </w:rPr>
              <w:t>新乡市彩凰包装材料有限公司</w:t>
            </w:r>
            <w:r>
              <w:rPr>
                <w:rFonts w:hint="eastAsia" w:ascii="宋体" w:hAnsi="宋体"/>
                <w:sz w:val="24"/>
                <w:highlight w:val="none"/>
              </w:rPr>
              <w:t>老厂区位于新乡市凤泉区潞王坟乡老道井村南，老厂区</w:t>
            </w:r>
            <w:r>
              <w:rPr>
                <w:rFonts w:hint="eastAsia"/>
                <w:sz w:val="24"/>
                <w:highlight w:val="none"/>
              </w:rPr>
              <w:t>现有项目为“</w:t>
            </w:r>
            <w:r>
              <w:rPr>
                <w:rFonts w:hint="eastAsia"/>
                <w:sz w:val="24"/>
                <w:highlight w:val="none"/>
                <w:lang w:eastAsia="zh-CN"/>
              </w:rPr>
              <w:t>新乡市彩凰包装材料有限公司</w:t>
            </w:r>
            <w:r>
              <w:rPr>
                <w:rFonts w:hint="eastAsia"/>
                <w:sz w:val="24"/>
                <w:highlight w:val="none"/>
              </w:rPr>
              <w:t>年产400万张纸塑复合纸项目”，</w:t>
            </w:r>
            <w:r>
              <w:rPr>
                <w:rFonts w:hint="eastAsia"/>
                <w:sz w:val="24"/>
                <w:highlight w:val="none"/>
                <w:lang w:val="en-US" w:eastAsia="zh-CN"/>
              </w:rPr>
              <w:t>2017年9月30日进行备案，备案文号：凤环清改备第3批</w:t>
            </w:r>
            <w:r>
              <w:rPr>
                <w:rFonts w:hint="eastAsia"/>
                <w:sz w:val="24"/>
                <w:highlight w:val="none"/>
              </w:rPr>
              <w:t>。</w:t>
            </w:r>
          </w:p>
          <w:p w14:paraId="0414697D">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rFonts w:hint="eastAsia"/>
                <w:sz w:val="24"/>
                <w:highlight w:val="none"/>
                <w:lang w:val="en-US" w:eastAsia="zh-CN"/>
              </w:rPr>
              <w:t>根据市场需求，公司现规划新增印刷工序，目前老厂区受场地限制，无法满足项目需求</w:t>
            </w:r>
            <w:r>
              <w:rPr>
                <w:rFonts w:hint="eastAsia"/>
                <w:sz w:val="24"/>
                <w:highlight w:val="none"/>
              </w:rPr>
              <w:t>，故于新乡市凤泉区产业集聚区标北路11号专精特新孵化园项目6号厂房建设本项目</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购买标准厂房进行生产（房产证明见附件3）</w:t>
            </w:r>
            <w:r>
              <w:rPr>
                <w:color w:val="000000" w:themeColor="text1"/>
                <w:sz w:val="24"/>
                <w:highlight w:val="none"/>
                <w14:textFill>
                  <w14:solidFill>
                    <w14:schemeClr w14:val="tx1"/>
                  </w14:solidFill>
                </w14:textFill>
              </w:rPr>
              <w:t>。</w:t>
            </w:r>
          </w:p>
          <w:p w14:paraId="7217BDE6">
            <w:pPr>
              <w:adjustRightInd w:val="0"/>
              <w:snapToGrid w:val="0"/>
              <w:spacing w:line="460" w:lineRule="exact"/>
              <w:ind w:firstLine="480" w:firstLineChars="200"/>
              <w:rPr>
                <w:color w:val="000000" w:themeColor="text1"/>
                <w:sz w:val="24"/>
                <w:highlight w:val="yellow"/>
                <w14:textFill>
                  <w14:solidFill>
                    <w14:schemeClr w14:val="tx1"/>
                  </w14:solidFill>
                </w14:textFill>
              </w:rPr>
            </w:pPr>
            <w:r>
              <w:rPr>
                <w:color w:val="000000" w:themeColor="text1"/>
                <w:sz w:val="24"/>
                <w:highlight w:val="none"/>
                <w14:textFill>
                  <w14:solidFill>
                    <w14:schemeClr w14:val="tx1"/>
                  </w14:solidFill>
                </w14:textFill>
              </w:rPr>
              <w:t>项目的基本情况见</w:t>
            </w:r>
            <w:r>
              <w:rPr>
                <w:rFonts w:hint="eastAsia"/>
                <w:color w:val="000000" w:themeColor="text1"/>
                <w:sz w:val="24"/>
                <w:highlight w:val="none"/>
                <w14:textFill>
                  <w14:solidFill>
                    <w14:schemeClr w14:val="tx1"/>
                  </w14:solidFill>
                </w14:textFill>
              </w:rPr>
              <w:t>下表</w:t>
            </w:r>
            <w:r>
              <w:rPr>
                <w:color w:val="000000" w:themeColor="text1"/>
                <w:sz w:val="24"/>
                <w:highlight w:val="none"/>
                <w14:textFill>
                  <w14:solidFill>
                    <w14:schemeClr w14:val="tx1"/>
                  </w14:solidFill>
                </w14:textFill>
              </w:rPr>
              <w:t>。</w:t>
            </w:r>
          </w:p>
          <w:p w14:paraId="13DD1401">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14:textFill>
                  <w14:solidFill>
                    <w14:schemeClr w14:val="tx1"/>
                  </w14:solidFill>
                </w14:textFill>
              </w:rPr>
              <w:t>1</w:t>
            </w:r>
            <w:r>
              <w:rPr>
                <w:rFonts w:hint="eastAsia" w:eastAsia="黑体"/>
                <w:color w:val="000000" w:themeColor="text1"/>
                <w:sz w:val="24"/>
                <w:lang w:val="en-US" w:eastAsia="zh-CN"/>
                <w14:textFill>
                  <w14:solidFill>
                    <w14:schemeClr w14:val="tx1"/>
                  </w14:solidFill>
                </w14:textFill>
              </w:rPr>
              <w:t>2</w:t>
            </w:r>
            <w:r>
              <w:rPr>
                <w:rFonts w:eastAsia="黑体"/>
                <w:color w:val="000000" w:themeColor="text1"/>
                <w:sz w:val="24"/>
                <w:lang w:val="pt-BR"/>
                <w14:textFill>
                  <w14:solidFill>
                    <w14:schemeClr w14:val="tx1"/>
                  </w14:solidFill>
                </w14:textFill>
              </w:rPr>
              <w:t xml:space="preserve">                   项目概况一览表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99"/>
              <w:gridCol w:w="1701"/>
              <w:gridCol w:w="5545"/>
            </w:tblGrid>
            <w:tr w14:paraId="71A5F48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9" w:type="dxa"/>
                  <w:vAlign w:val="center"/>
                </w:tcPr>
                <w:p w14:paraId="23552230">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序号</w:t>
                  </w:r>
                </w:p>
              </w:tc>
              <w:tc>
                <w:tcPr>
                  <w:tcW w:w="1701" w:type="dxa"/>
                  <w:vAlign w:val="center"/>
                </w:tcPr>
                <w:p w14:paraId="140D4B48">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项目</w:t>
                  </w:r>
                </w:p>
              </w:tc>
              <w:tc>
                <w:tcPr>
                  <w:tcW w:w="5545" w:type="dxa"/>
                  <w:vAlign w:val="center"/>
                </w:tcPr>
                <w:p w14:paraId="5D0DB357">
                  <w:pPr>
                    <w:jc w:val="center"/>
                    <w:rPr>
                      <w:b/>
                      <w:color w:val="000000" w:themeColor="text1"/>
                      <w:szCs w:val="21"/>
                      <w:highlight w:val="yellow"/>
                      <w:lang w:val="pt-BR"/>
                      <w14:textFill>
                        <w14:solidFill>
                          <w14:schemeClr w14:val="tx1"/>
                        </w14:solidFill>
                      </w14:textFill>
                    </w:rPr>
                  </w:pPr>
                  <w:r>
                    <w:rPr>
                      <w:b/>
                      <w:color w:val="000000" w:themeColor="text1"/>
                      <w:szCs w:val="21"/>
                      <w:lang w:val="pt-BR"/>
                      <w14:textFill>
                        <w14:solidFill>
                          <w14:schemeClr w14:val="tx1"/>
                        </w14:solidFill>
                      </w14:textFill>
                    </w:rPr>
                    <w:t>内容</w:t>
                  </w:r>
                </w:p>
              </w:tc>
            </w:tr>
            <w:tr w14:paraId="4E7490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9" w:type="dxa"/>
                  <w:vAlign w:val="center"/>
                </w:tcPr>
                <w:p w14:paraId="06A3F7A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701" w:type="dxa"/>
                  <w:vAlign w:val="center"/>
                </w:tcPr>
                <w:p w14:paraId="5B5FA1B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项目名称</w:t>
                  </w:r>
                </w:p>
              </w:tc>
              <w:tc>
                <w:tcPr>
                  <w:tcW w:w="5545" w:type="dxa"/>
                  <w:vAlign w:val="center"/>
                </w:tcPr>
                <w:p w14:paraId="7ECB0B11">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年产400万张纸塑复合纸迁建项目</w:t>
                  </w:r>
                </w:p>
              </w:tc>
            </w:tr>
            <w:tr w14:paraId="0C33A5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9" w:type="dxa"/>
                  <w:vAlign w:val="center"/>
                </w:tcPr>
                <w:p w14:paraId="68D7513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701" w:type="dxa"/>
                  <w:vAlign w:val="center"/>
                </w:tcPr>
                <w:p w14:paraId="2752997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建设单位</w:t>
                  </w:r>
                </w:p>
              </w:tc>
              <w:tc>
                <w:tcPr>
                  <w:tcW w:w="5545" w:type="dxa"/>
                  <w:vAlign w:val="center"/>
                </w:tcPr>
                <w:p w14:paraId="26D6742D">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新乡市彩凰包装材料有限公司</w:t>
                  </w:r>
                </w:p>
              </w:tc>
            </w:tr>
            <w:tr w14:paraId="1265FB9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9" w:type="dxa"/>
                  <w:vAlign w:val="center"/>
                </w:tcPr>
                <w:p w14:paraId="3454D6D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1701" w:type="dxa"/>
                  <w:vAlign w:val="center"/>
                </w:tcPr>
                <w:p w14:paraId="35C1C22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产品方案</w:t>
                  </w:r>
                </w:p>
              </w:tc>
              <w:tc>
                <w:tcPr>
                  <w:tcW w:w="5545" w:type="dxa"/>
                  <w:vAlign w:val="center"/>
                </w:tcPr>
                <w:p w14:paraId="65413A49">
                  <w:pPr>
                    <w:jc w:val="center"/>
                    <w:rPr>
                      <w:color w:val="000000" w:themeColor="text1"/>
                      <w:szCs w:val="21"/>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纸塑复合纸400万</w:t>
                  </w:r>
                  <w:r>
                    <w:rPr>
                      <w:rFonts w:hint="eastAsia"/>
                      <w:color w:val="000000" w:themeColor="text1"/>
                      <w:szCs w:val="21"/>
                      <w:highlight w:val="none"/>
                      <w:lang w:val="en-US" w:eastAsia="zh-CN"/>
                      <w14:textFill>
                        <w14:solidFill>
                          <w14:schemeClr w14:val="tx1"/>
                        </w14:solidFill>
                      </w14:textFill>
                    </w:rPr>
                    <w:t>张</w:t>
                  </w:r>
                  <w:r>
                    <w:rPr>
                      <w:rFonts w:hint="eastAsia"/>
                      <w:color w:val="000000" w:themeColor="text1"/>
                      <w:szCs w:val="21"/>
                      <w:highlight w:val="none"/>
                      <w14:textFill>
                        <w14:solidFill>
                          <w14:schemeClr w14:val="tx1"/>
                        </w14:solidFill>
                      </w14:textFill>
                    </w:rPr>
                    <w:t>/年</w:t>
                  </w:r>
                </w:p>
              </w:tc>
            </w:tr>
            <w:tr w14:paraId="46AACA6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9" w:type="dxa"/>
                  <w:vAlign w:val="center"/>
                </w:tcPr>
                <w:p w14:paraId="6D72312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701" w:type="dxa"/>
                  <w:vAlign w:val="center"/>
                </w:tcPr>
                <w:p w14:paraId="50D4F98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项目地址</w:t>
                  </w:r>
                </w:p>
              </w:tc>
              <w:tc>
                <w:tcPr>
                  <w:tcW w:w="5545" w:type="dxa"/>
                  <w:vAlign w:val="center"/>
                </w:tcPr>
                <w:p w14:paraId="15750E1A">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新乡市凤泉区产业集聚区标北路11号专精特新孵化园项目</w:t>
                  </w:r>
                  <w:r>
                    <w:rPr>
                      <w:rFonts w:hint="eastAsia"/>
                      <w:color w:val="000000" w:themeColor="text1"/>
                      <w:szCs w:val="21"/>
                      <w:lang w:eastAsia="zh-CN"/>
                      <w14:textFill>
                        <w14:solidFill>
                          <w14:schemeClr w14:val="tx1"/>
                        </w14:solidFill>
                      </w14:textFill>
                    </w:rPr>
                    <w:t>6号厂房</w:t>
                  </w:r>
                </w:p>
              </w:tc>
            </w:tr>
            <w:tr w14:paraId="7222D1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9" w:type="dxa"/>
                  <w:vAlign w:val="center"/>
                </w:tcPr>
                <w:p w14:paraId="212455F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1701" w:type="dxa"/>
                  <w:vAlign w:val="center"/>
                </w:tcPr>
                <w:p w14:paraId="0A01EE0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占地面积</w:t>
                  </w:r>
                </w:p>
              </w:tc>
              <w:tc>
                <w:tcPr>
                  <w:tcW w:w="5545" w:type="dxa"/>
                  <w:vAlign w:val="center"/>
                </w:tcPr>
                <w:p w14:paraId="071600A1">
                  <w:pPr>
                    <w:jc w:val="center"/>
                    <w:rPr>
                      <w:color w:val="000000" w:themeColor="text1"/>
                      <w:szCs w:val="21"/>
                      <w:highlight w:val="yellow"/>
                      <w14:textFill>
                        <w14:solidFill>
                          <w14:schemeClr w14:val="tx1"/>
                        </w14:solidFill>
                      </w14:textFill>
                    </w:rPr>
                  </w:pPr>
                  <w:r>
                    <w:rPr>
                      <w:rFonts w:hint="eastAsia" w:cs="宋体"/>
                      <w:color w:val="000000" w:themeColor="text1"/>
                      <w:szCs w:val="21"/>
                      <w:lang w:eastAsia="zh-CN"/>
                      <w14:textFill>
                        <w14:solidFill>
                          <w14:schemeClr w14:val="tx1"/>
                        </w14:solidFill>
                      </w14:textFill>
                    </w:rPr>
                    <w:t>5239.69</w:t>
                  </w:r>
                  <w:r>
                    <w:rPr>
                      <w:rFonts w:hint="eastAsia"/>
                      <w:color w:val="000000" w:themeColor="text1"/>
                      <w:szCs w:val="21"/>
                      <w14:textFill>
                        <w14:solidFill>
                          <w14:schemeClr w14:val="tx1"/>
                        </w14:solidFill>
                      </w14:textFill>
                    </w:rPr>
                    <w:t>m</w:t>
                  </w:r>
                  <w:r>
                    <w:rPr>
                      <w:rFonts w:hint="eastAsia"/>
                      <w:color w:val="000000" w:themeColor="text1"/>
                      <w:szCs w:val="21"/>
                      <w:vertAlign w:val="superscript"/>
                      <w14:textFill>
                        <w14:solidFill>
                          <w14:schemeClr w14:val="tx1"/>
                        </w14:solidFill>
                      </w14:textFill>
                    </w:rPr>
                    <w:t>2</w:t>
                  </w:r>
                </w:p>
              </w:tc>
            </w:tr>
            <w:tr w14:paraId="2279C08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9" w:type="dxa"/>
                  <w:vAlign w:val="center"/>
                </w:tcPr>
                <w:p w14:paraId="3CD7202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p>
              </w:tc>
              <w:tc>
                <w:tcPr>
                  <w:tcW w:w="1701" w:type="dxa"/>
                  <w:vAlign w:val="center"/>
                </w:tcPr>
                <w:p w14:paraId="23F9560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总投资（万元）</w:t>
                  </w:r>
                </w:p>
              </w:tc>
              <w:tc>
                <w:tcPr>
                  <w:tcW w:w="5545" w:type="dxa"/>
                  <w:vAlign w:val="center"/>
                </w:tcPr>
                <w:p w14:paraId="2F67216B">
                  <w:pPr>
                    <w:jc w:val="center"/>
                    <w:rPr>
                      <w:color w:val="000000" w:themeColor="text1"/>
                      <w:szCs w:val="21"/>
                      <w:highlight w:val="yellow"/>
                      <w14:textFill>
                        <w14:solidFill>
                          <w14:schemeClr w14:val="tx1"/>
                        </w14:solidFill>
                      </w14:textFill>
                    </w:rPr>
                  </w:pPr>
                  <w:r>
                    <w:rPr>
                      <w:rFonts w:hint="eastAsia"/>
                      <w:color w:val="000000" w:themeColor="text1"/>
                      <w:szCs w:val="21"/>
                      <w14:textFill>
                        <w14:solidFill>
                          <w14:schemeClr w14:val="tx1"/>
                        </w14:solidFill>
                      </w14:textFill>
                    </w:rPr>
                    <w:t>500</w:t>
                  </w:r>
                </w:p>
              </w:tc>
            </w:tr>
            <w:tr w14:paraId="6B3832C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9" w:type="dxa"/>
                  <w:vAlign w:val="center"/>
                </w:tcPr>
                <w:p w14:paraId="33DC509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w:t>
                  </w:r>
                </w:p>
              </w:tc>
              <w:tc>
                <w:tcPr>
                  <w:tcW w:w="1701" w:type="dxa"/>
                  <w:vAlign w:val="center"/>
                </w:tcPr>
                <w:p w14:paraId="260C7E4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主要工艺</w:t>
                  </w:r>
                </w:p>
              </w:tc>
              <w:tc>
                <w:tcPr>
                  <w:tcW w:w="5545" w:type="dxa"/>
                  <w:vAlign w:val="center"/>
                </w:tcPr>
                <w:p w14:paraId="485475C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原料（纸、</w:t>
                  </w:r>
                  <w:r>
                    <w:rPr>
                      <w:rFonts w:hint="eastAsia"/>
                      <w:color w:val="000000" w:themeColor="text1"/>
                      <w:szCs w:val="21"/>
                      <w:lang w:eastAsia="zh-CN"/>
                      <w14:textFill>
                        <w14:solidFill>
                          <w14:schemeClr w14:val="tx1"/>
                        </w14:solidFill>
                      </w14:textFill>
                    </w:rPr>
                    <w:t>塑料编织袋</w:t>
                  </w:r>
                  <w:r>
                    <w:rPr>
                      <w:rFonts w:hint="eastAsia"/>
                      <w:color w:val="000000" w:themeColor="text1"/>
                      <w:szCs w:val="21"/>
                      <w14:textFill>
                        <w14:solidFill>
                          <w14:schemeClr w14:val="tx1"/>
                        </w14:solidFill>
                      </w14:textFill>
                    </w:rPr>
                    <w:t>、PP颗粒等）-加热复合-印刷-裁切-成品</w:t>
                  </w:r>
                </w:p>
              </w:tc>
            </w:tr>
            <w:tr w14:paraId="074F6DC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9" w:type="dxa"/>
                  <w:vAlign w:val="center"/>
                </w:tcPr>
                <w:p w14:paraId="6600FF6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w:t>
                  </w:r>
                </w:p>
              </w:tc>
              <w:tc>
                <w:tcPr>
                  <w:tcW w:w="1701" w:type="dxa"/>
                  <w:vAlign w:val="center"/>
                </w:tcPr>
                <w:p w14:paraId="4F5380E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定员与工作制度</w:t>
                  </w:r>
                </w:p>
              </w:tc>
              <w:tc>
                <w:tcPr>
                  <w:tcW w:w="5545" w:type="dxa"/>
                  <w:vAlign w:val="center"/>
                </w:tcPr>
                <w:p w14:paraId="51857111">
                  <w:pPr>
                    <w:jc w:val="center"/>
                    <w:rPr>
                      <w:color w:val="000000" w:themeColor="text1"/>
                      <w:szCs w:val="21"/>
                      <w:highlight w:val="yellow"/>
                      <w14:textFill>
                        <w14:solidFill>
                          <w14:schemeClr w14:val="tx1"/>
                        </w14:solidFill>
                      </w14:textFill>
                    </w:rPr>
                  </w:pPr>
                  <w:r>
                    <w:rPr>
                      <w:rFonts w:hint="eastAsia"/>
                      <w:color w:val="000000" w:themeColor="text1"/>
                      <w:szCs w:val="21"/>
                      <w14:textFill>
                        <w14:solidFill>
                          <w14:schemeClr w14:val="tx1"/>
                        </w14:solidFill>
                      </w14:textFill>
                    </w:rPr>
                    <w:t>员工</w:t>
                  </w:r>
                  <w:r>
                    <w:rPr>
                      <w:rFonts w:hint="eastAsia"/>
                      <w:color w:val="000000" w:themeColor="text1"/>
                      <w:szCs w:val="21"/>
                      <w:lang w:val="en-US" w:eastAsia="zh-CN"/>
                      <w14:textFill>
                        <w14:solidFill>
                          <w14:schemeClr w14:val="tx1"/>
                        </w14:solidFill>
                      </w14:textFill>
                    </w:rPr>
                    <w:t>8</w:t>
                  </w:r>
                  <w:r>
                    <w:rPr>
                      <w:rFonts w:hint="eastAsia"/>
                      <w:color w:val="000000" w:themeColor="text1"/>
                      <w:szCs w:val="21"/>
                      <w14:textFill>
                        <w14:solidFill>
                          <w14:schemeClr w14:val="tx1"/>
                        </w14:solidFill>
                      </w14:textFill>
                    </w:rPr>
                    <w:t>人，</w:t>
                  </w:r>
                  <w:r>
                    <w:rPr>
                      <w:rFonts w:hint="eastAsia"/>
                      <w:color w:val="000000" w:themeColor="text1"/>
                      <w:szCs w:val="21"/>
                      <w:lang w:val="en-US" w:eastAsia="zh-CN"/>
                      <w14:textFill>
                        <w14:solidFill>
                          <w14:schemeClr w14:val="tx1"/>
                        </w14:solidFill>
                      </w14:textFill>
                    </w:rPr>
                    <w:t>单</w:t>
                  </w:r>
                  <w:r>
                    <w:rPr>
                      <w:rFonts w:hint="eastAsia"/>
                      <w:color w:val="000000" w:themeColor="text1"/>
                      <w:szCs w:val="21"/>
                      <w14:textFill>
                        <w14:solidFill>
                          <w14:schemeClr w14:val="tx1"/>
                        </w14:solidFill>
                      </w14:textFill>
                    </w:rPr>
                    <w:t>班制（每班8小时），年工作</w:t>
                  </w:r>
                  <w:r>
                    <w:rPr>
                      <w:rFonts w:hint="eastAsia"/>
                      <w:color w:val="000000" w:themeColor="text1"/>
                      <w:szCs w:val="21"/>
                      <w:lang w:val="en-US" w:eastAsia="zh-CN"/>
                      <w14:textFill>
                        <w14:solidFill>
                          <w14:schemeClr w14:val="tx1"/>
                        </w14:solidFill>
                      </w14:textFill>
                    </w:rPr>
                    <w:t>240</w:t>
                  </w:r>
                  <w:r>
                    <w:rPr>
                      <w:rFonts w:hint="eastAsia"/>
                      <w:color w:val="000000" w:themeColor="text1"/>
                      <w:szCs w:val="21"/>
                      <w14:textFill>
                        <w14:solidFill>
                          <w14:schemeClr w14:val="tx1"/>
                        </w14:solidFill>
                      </w14:textFill>
                    </w:rPr>
                    <w:t>天</w:t>
                  </w:r>
                </w:p>
              </w:tc>
            </w:tr>
          </w:tbl>
          <w:p w14:paraId="0D32FB2E">
            <w:pPr>
              <w:adjustRightInd w:val="0"/>
              <w:snapToGrid w:val="0"/>
              <w:spacing w:line="460" w:lineRule="exact"/>
              <w:ind w:firstLine="480" w:firstLineChars="200"/>
              <w:rPr>
                <w:rFonts w:hint="eastAsia"/>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14:textFill>
                  <w14:solidFill>
                    <w14:schemeClr w14:val="tx1"/>
                  </w14:solidFill>
                </w14:textFill>
              </w:rPr>
              <w:t>利用现有厂房</w:t>
            </w:r>
            <w:r>
              <w:rPr>
                <w:color w:val="000000" w:themeColor="text1"/>
                <w:sz w:val="24"/>
                <w14:textFill>
                  <w14:solidFill>
                    <w14:schemeClr w14:val="tx1"/>
                  </w14:solidFill>
                </w14:textFill>
              </w:rPr>
              <w:t>进行生产</w:t>
            </w:r>
            <w:r>
              <w:rPr>
                <w:rFonts w:hint="eastAsia"/>
                <w:color w:val="000000" w:themeColor="text1"/>
                <w:sz w:val="24"/>
                <w14:textFill>
                  <w14:solidFill>
                    <w14:schemeClr w14:val="tx1"/>
                  </w14:solidFill>
                </w14:textFill>
              </w:rPr>
              <w:t>，目前厂房为空厂房，设备未就位，不涉及未批先建。本项目车间现状见下图。</w:t>
            </w:r>
          </w:p>
          <w:p w14:paraId="0D2C5880">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17D59F8E">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4D32F35E">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090417A9">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2AC8E96D">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7683FD88">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474A34D4">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77DADAAA">
            <w:pPr>
              <w:adjustRightInd w:val="0"/>
              <w:snapToGrid w:val="0"/>
              <w:jc w:val="center"/>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0" distR="0">
                  <wp:extent cx="4919345" cy="3469640"/>
                  <wp:effectExtent l="12700" t="12700" r="20955" b="22860"/>
                  <wp:docPr id="867674209" name="图片 4" descr="E:/环评/彩凰包装/厂区四周及现状图/厂区现状1.jpg厂区现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74209" name="图片 4" descr="E:/环评/彩凰包装/厂区四周及现状图/厂区现状1.jpg厂区现状1"/>
                          <pic:cNvPicPr>
                            <a:picLocks noChangeAspect="1" noChangeArrowheads="1"/>
                          </pic:cNvPicPr>
                        </pic:nvPicPr>
                        <pic:blipFill>
                          <a:blip r:embed="rId15"/>
                          <a:srcRect t="2991" b="2991"/>
                          <a:stretch>
                            <a:fillRect/>
                          </a:stretch>
                        </pic:blipFill>
                        <pic:spPr>
                          <a:xfrm>
                            <a:off x="0" y="0"/>
                            <a:ext cx="4919345" cy="3469640"/>
                          </a:xfrm>
                          <a:prstGeom prst="rect">
                            <a:avLst/>
                          </a:prstGeom>
                          <a:noFill/>
                          <a:ln w="12700" cap="flat" cmpd="sng" algn="ctr">
                            <a:solidFill>
                              <a:sysClr val="windowText" lastClr="000000"/>
                            </a:solidFill>
                            <a:prstDash val="solid"/>
                            <a:round/>
                            <a:headEnd type="none" w="med" len="med"/>
                            <a:tailEnd type="none" w="med" len="med"/>
                          </a:ln>
                        </pic:spPr>
                      </pic:pic>
                    </a:graphicData>
                  </a:graphic>
                </wp:inline>
              </w:drawing>
            </w:r>
          </w:p>
          <w:p w14:paraId="2203AC7D">
            <w:pPr>
              <w:adjustRightInd w:val="0"/>
              <w:snapToGrid w:val="0"/>
              <w:jc w:val="center"/>
              <w:rPr>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图</w:t>
            </w:r>
            <w:r>
              <w:rPr>
                <w:rFonts w:hint="eastAsia" w:eastAsia="黑体"/>
                <w:color w:val="000000" w:themeColor="text1"/>
                <w:sz w:val="24"/>
                <w14:textFill>
                  <w14:solidFill>
                    <w14:schemeClr w14:val="tx1"/>
                  </w14:solidFill>
                </w14:textFill>
              </w:rPr>
              <w:t>2</w:t>
            </w:r>
            <w:r>
              <w:rPr>
                <w:rFonts w:eastAsia="黑体"/>
                <w:color w:val="000000" w:themeColor="text1"/>
                <w:sz w:val="24"/>
                <w14:textFill>
                  <w14:solidFill>
                    <w14:schemeClr w14:val="tx1"/>
                  </w14:solidFill>
                </w14:textFill>
              </w:rPr>
              <w:t xml:space="preserve">  </w:t>
            </w:r>
            <w:r>
              <w:rPr>
                <w:rFonts w:hint="eastAsia" w:ascii="黑体" w:hAnsi="黑体" w:eastAsia="黑体"/>
                <w:color w:val="000000" w:themeColor="text1"/>
                <w:sz w:val="24"/>
                <w14:textFill>
                  <w14:solidFill>
                    <w14:schemeClr w14:val="tx1"/>
                  </w14:solidFill>
                </w14:textFill>
              </w:rPr>
              <w:t>项目厂房现状图</w:t>
            </w:r>
          </w:p>
          <w:p w14:paraId="01FCED4A">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、项目组成情况</w:t>
            </w:r>
          </w:p>
          <w:p w14:paraId="5F27D3FF">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该项目主要组成及建设情况见</w:t>
            </w:r>
            <w:r>
              <w:rPr>
                <w:rFonts w:hint="eastAsia"/>
                <w:color w:val="000000" w:themeColor="text1"/>
                <w:sz w:val="24"/>
                <w14:textFill>
                  <w14:solidFill>
                    <w14:schemeClr w14:val="tx1"/>
                  </w14:solidFill>
                </w14:textFill>
              </w:rPr>
              <w:t>下表</w:t>
            </w:r>
            <w:r>
              <w:rPr>
                <w:color w:val="000000" w:themeColor="text1"/>
                <w:sz w:val="24"/>
                <w14:textFill>
                  <w14:solidFill>
                    <w14:schemeClr w14:val="tx1"/>
                  </w14:solidFill>
                </w14:textFill>
              </w:rPr>
              <w:t>。</w:t>
            </w:r>
          </w:p>
          <w:p w14:paraId="15FCCC9C">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eastAsia="黑体"/>
                <w:bCs/>
                <w:color w:val="000000" w:themeColor="text1"/>
                <w:sz w:val="24"/>
                <w14:textFill>
                  <w14:solidFill>
                    <w14:schemeClr w14:val="tx1"/>
                  </w14:solidFill>
                </w14:textFill>
              </w:rPr>
              <w:t>表</w:t>
            </w:r>
            <w:r>
              <w:rPr>
                <w:rFonts w:hint="eastAsia" w:eastAsia="黑体"/>
                <w:bCs/>
                <w:color w:val="000000" w:themeColor="text1"/>
                <w:sz w:val="24"/>
                <w14:textFill>
                  <w14:solidFill>
                    <w14:schemeClr w14:val="tx1"/>
                  </w14:solidFill>
                </w14:textFill>
              </w:rPr>
              <w:t>1</w:t>
            </w:r>
            <w:r>
              <w:rPr>
                <w:rFonts w:hint="eastAsia" w:eastAsia="黑体"/>
                <w:bCs/>
                <w:color w:val="000000" w:themeColor="text1"/>
                <w:sz w:val="24"/>
                <w:lang w:val="en-US" w:eastAsia="zh-CN"/>
                <w14:textFill>
                  <w14:solidFill>
                    <w14:schemeClr w14:val="tx1"/>
                  </w14:solidFill>
                </w14:textFill>
              </w:rPr>
              <w:t>3</w:t>
            </w:r>
            <w:r>
              <w:rPr>
                <w:rFonts w:eastAsia="黑体"/>
                <w:bCs/>
                <w:color w:val="000000" w:themeColor="text1"/>
                <w:sz w:val="24"/>
                <w14:textFill>
                  <w14:solidFill>
                    <w14:schemeClr w14:val="tx1"/>
                  </w14:solidFill>
                </w14:textFill>
              </w:rPr>
              <w:t xml:space="preserve">                  </w:t>
            </w:r>
            <w:r>
              <w:rPr>
                <w:rFonts w:hint="eastAsia" w:eastAsia="黑体"/>
                <w:bCs/>
                <w:color w:val="000000" w:themeColor="text1"/>
                <w:sz w:val="24"/>
                <w14:textFill>
                  <w14:solidFill>
                    <w14:schemeClr w14:val="tx1"/>
                  </w14:solidFill>
                </w14:textFill>
              </w:rPr>
              <w:t xml:space="preserve"> </w:t>
            </w:r>
            <w:r>
              <w:rPr>
                <w:rFonts w:eastAsia="黑体"/>
                <w:bCs/>
                <w:color w:val="000000" w:themeColor="text1"/>
                <w:sz w:val="24"/>
                <w14:textFill>
                  <w14:solidFill>
                    <w14:schemeClr w14:val="tx1"/>
                  </w14:solidFill>
                </w14:textFill>
              </w:rPr>
              <w:t>项目组成一览表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37"/>
              <w:gridCol w:w="587"/>
              <w:gridCol w:w="350"/>
              <w:gridCol w:w="992"/>
              <w:gridCol w:w="1897"/>
              <w:gridCol w:w="3065"/>
              <w:gridCol w:w="517"/>
            </w:tblGrid>
            <w:tr w14:paraId="06BA64E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7" w:type="dxa"/>
                  <w:vAlign w:val="center"/>
                </w:tcPr>
                <w:p w14:paraId="1E424787">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序号</w:t>
                  </w:r>
                </w:p>
              </w:tc>
              <w:tc>
                <w:tcPr>
                  <w:tcW w:w="587" w:type="dxa"/>
                  <w:vAlign w:val="center"/>
                </w:tcPr>
                <w:p w14:paraId="6FBECB20">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项目</w:t>
                  </w:r>
                </w:p>
              </w:tc>
              <w:tc>
                <w:tcPr>
                  <w:tcW w:w="1342" w:type="dxa"/>
                  <w:gridSpan w:val="2"/>
                  <w:vAlign w:val="center"/>
                </w:tcPr>
                <w:p w14:paraId="0583769A">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内容</w:t>
                  </w:r>
                </w:p>
              </w:tc>
              <w:tc>
                <w:tcPr>
                  <w:tcW w:w="4962" w:type="dxa"/>
                  <w:gridSpan w:val="2"/>
                  <w:vAlign w:val="center"/>
                </w:tcPr>
                <w:p w14:paraId="1F699BAF">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数量、规模或要求</w:t>
                  </w:r>
                </w:p>
              </w:tc>
              <w:tc>
                <w:tcPr>
                  <w:tcW w:w="517" w:type="dxa"/>
                  <w:vAlign w:val="center"/>
                </w:tcPr>
                <w:p w14:paraId="318642B8">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备注</w:t>
                  </w:r>
                </w:p>
              </w:tc>
            </w:tr>
            <w:tr w14:paraId="41F264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7" w:type="dxa"/>
                  <w:vMerge w:val="restart"/>
                  <w:vAlign w:val="center"/>
                </w:tcPr>
                <w:p w14:paraId="37BD1C5A">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1</w:t>
                  </w:r>
                </w:p>
              </w:tc>
              <w:tc>
                <w:tcPr>
                  <w:tcW w:w="587" w:type="dxa"/>
                  <w:vMerge w:val="restart"/>
                  <w:vAlign w:val="center"/>
                </w:tcPr>
                <w:p w14:paraId="6CF571E6">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主体工程</w:t>
                  </w:r>
                </w:p>
              </w:tc>
              <w:tc>
                <w:tcPr>
                  <w:tcW w:w="1342" w:type="dxa"/>
                  <w:gridSpan w:val="2"/>
                  <w:vAlign w:val="center"/>
                </w:tcPr>
                <w:p w14:paraId="1F1F7027">
                  <w:pPr>
                    <w:contextualSpacing/>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综合</w:t>
                  </w:r>
                  <w:r>
                    <w:rPr>
                      <w:color w:val="000000" w:themeColor="text1"/>
                      <w:kern w:val="0"/>
                      <w:szCs w:val="21"/>
                      <w14:textFill>
                        <w14:solidFill>
                          <w14:schemeClr w14:val="tx1"/>
                        </w14:solidFill>
                      </w14:textFill>
                    </w:rPr>
                    <w:t>车间</w:t>
                  </w:r>
                </w:p>
              </w:tc>
              <w:tc>
                <w:tcPr>
                  <w:tcW w:w="4962" w:type="dxa"/>
                  <w:gridSpan w:val="2"/>
                  <w:vAlign w:val="center"/>
                </w:tcPr>
                <w:p w14:paraId="6BB14342">
                  <w:pPr>
                    <w:contextualSpacing/>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r>
                    <w:rPr>
                      <w:color w:val="000000" w:themeColor="text1"/>
                      <w:kern w:val="0"/>
                      <w:szCs w:val="21"/>
                      <w14:textFill>
                        <w14:solidFill>
                          <w14:schemeClr w14:val="tx1"/>
                        </w14:solidFill>
                      </w14:textFill>
                    </w:rPr>
                    <w:t>座，</w:t>
                  </w:r>
                  <w:r>
                    <w:rPr>
                      <w:rFonts w:hint="eastAsia"/>
                      <w:color w:val="000000" w:themeColor="text1"/>
                      <w:kern w:val="0"/>
                      <w:szCs w:val="21"/>
                      <w:lang w:val="en-US" w:eastAsia="zh-CN"/>
                      <w14:textFill>
                        <w14:solidFill>
                          <w14:schemeClr w14:val="tx1"/>
                        </w14:solidFill>
                      </w14:textFill>
                    </w:rPr>
                    <w:t>1</w:t>
                  </w:r>
                  <w:r>
                    <w:rPr>
                      <w:rFonts w:hint="eastAsia"/>
                      <w:color w:val="000000" w:themeColor="text1"/>
                      <w:kern w:val="0"/>
                      <w:szCs w:val="21"/>
                      <w14:textFill>
                        <w14:solidFill>
                          <w14:schemeClr w14:val="tx1"/>
                        </w14:solidFill>
                      </w14:textFill>
                    </w:rPr>
                    <w:t>层</w:t>
                  </w:r>
                  <w:r>
                    <w:rPr>
                      <w:color w:val="000000" w:themeColor="text1"/>
                      <w:kern w:val="0"/>
                      <w:szCs w:val="21"/>
                      <w14:textFill>
                        <w14:solidFill>
                          <w14:schemeClr w14:val="tx1"/>
                        </w14:solidFill>
                      </w14:textFill>
                    </w:rPr>
                    <w:t>，</w:t>
                  </w:r>
                  <w:r>
                    <w:rPr>
                      <w:rFonts w:hint="eastAsia"/>
                      <w:color w:val="000000" w:themeColor="text1"/>
                      <w:kern w:val="0"/>
                      <w:szCs w:val="21"/>
                      <w:lang w:val="en-US" w:eastAsia="zh-CN"/>
                      <w14:textFill>
                        <w14:solidFill>
                          <w14:schemeClr w14:val="tx1"/>
                        </w14:solidFill>
                      </w14:textFill>
                    </w:rPr>
                    <w:t>建筑</w:t>
                  </w:r>
                  <w:r>
                    <w:rPr>
                      <w:color w:val="000000" w:themeColor="text1"/>
                      <w:kern w:val="0"/>
                      <w:szCs w:val="21"/>
                      <w14:textFill>
                        <w14:solidFill>
                          <w14:schemeClr w14:val="tx1"/>
                        </w14:solidFill>
                      </w14:textFill>
                    </w:rPr>
                    <w:t>面积</w:t>
                  </w:r>
                  <w:r>
                    <w:rPr>
                      <w:rFonts w:hint="eastAsia"/>
                      <w:color w:val="000000" w:themeColor="text1"/>
                      <w:kern w:val="0"/>
                      <w:szCs w:val="21"/>
                      <w:lang w:val="en-US" w:eastAsia="zh-CN"/>
                      <w14:textFill>
                        <w14:solidFill>
                          <w14:schemeClr w14:val="tx1"/>
                        </w14:solidFill>
                      </w14:textFill>
                    </w:rPr>
                    <w:t>2335.2</w:t>
                  </w:r>
                  <w:r>
                    <w:rPr>
                      <w:color w:val="000000" w:themeColor="text1"/>
                      <w:kern w:val="0"/>
                      <w:szCs w:val="21"/>
                      <w14:textFill>
                        <w14:solidFill>
                          <w14:schemeClr w14:val="tx1"/>
                        </w14:solidFill>
                      </w14:textFill>
                    </w:rPr>
                    <w:t>m</w:t>
                  </w:r>
                  <w:r>
                    <w:rPr>
                      <w:color w:val="000000" w:themeColor="text1"/>
                      <w:kern w:val="0"/>
                      <w:szCs w:val="21"/>
                      <w:vertAlign w:val="superscript"/>
                      <w14:textFill>
                        <w14:solidFill>
                          <w14:schemeClr w14:val="tx1"/>
                        </w14:solidFill>
                      </w14:textFill>
                    </w:rPr>
                    <w:t>2</w:t>
                  </w:r>
                </w:p>
              </w:tc>
              <w:tc>
                <w:tcPr>
                  <w:tcW w:w="517" w:type="dxa"/>
                  <w:vMerge w:val="restart"/>
                  <w:vAlign w:val="center"/>
                </w:tcPr>
                <w:p w14:paraId="0A6E3BA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利用现有</w:t>
                  </w:r>
                </w:p>
              </w:tc>
            </w:tr>
            <w:tr w14:paraId="17F3989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7" w:type="dxa"/>
                  <w:vMerge w:val="continue"/>
                  <w:vAlign w:val="center"/>
                </w:tcPr>
                <w:p w14:paraId="71031E29">
                  <w:pPr>
                    <w:jc w:val="center"/>
                    <w:rPr>
                      <w:color w:val="000000" w:themeColor="text1"/>
                      <w:szCs w:val="21"/>
                      <w:lang w:val="pt-BR"/>
                      <w14:textFill>
                        <w14:solidFill>
                          <w14:schemeClr w14:val="tx1"/>
                        </w14:solidFill>
                      </w14:textFill>
                    </w:rPr>
                  </w:pPr>
                </w:p>
              </w:tc>
              <w:tc>
                <w:tcPr>
                  <w:tcW w:w="587" w:type="dxa"/>
                  <w:vMerge w:val="continue"/>
                  <w:vAlign w:val="center"/>
                </w:tcPr>
                <w:p w14:paraId="1FA8F200">
                  <w:pPr>
                    <w:jc w:val="center"/>
                    <w:rPr>
                      <w:color w:val="000000" w:themeColor="text1"/>
                      <w:szCs w:val="21"/>
                      <w:lang w:val="pt-BR"/>
                      <w14:textFill>
                        <w14:solidFill>
                          <w14:schemeClr w14:val="tx1"/>
                        </w14:solidFill>
                      </w14:textFill>
                    </w:rPr>
                  </w:pPr>
                </w:p>
              </w:tc>
              <w:tc>
                <w:tcPr>
                  <w:tcW w:w="1342" w:type="dxa"/>
                  <w:gridSpan w:val="2"/>
                  <w:vAlign w:val="center"/>
                </w:tcPr>
                <w:p w14:paraId="2F589B14">
                  <w:pPr>
                    <w:contextualSpacing/>
                    <w:jc w:val="center"/>
                    <w:textAlignment w:val="baseline"/>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办公楼</w:t>
                  </w:r>
                </w:p>
              </w:tc>
              <w:tc>
                <w:tcPr>
                  <w:tcW w:w="4962" w:type="dxa"/>
                  <w:gridSpan w:val="2"/>
                  <w:vAlign w:val="center"/>
                </w:tcPr>
                <w:p w14:paraId="75422721">
                  <w:pPr>
                    <w:contextualSpacing/>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r>
                    <w:rPr>
                      <w:color w:val="000000" w:themeColor="text1"/>
                      <w:kern w:val="0"/>
                      <w:szCs w:val="21"/>
                      <w14:textFill>
                        <w14:solidFill>
                          <w14:schemeClr w14:val="tx1"/>
                        </w14:solidFill>
                      </w14:textFill>
                    </w:rPr>
                    <w:t>座，</w:t>
                  </w:r>
                  <w:r>
                    <w:rPr>
                      <w:rFonts w:hint="eastAsia"/>
                      <w:color w:val="000000" w:themeColor="text1"/>
                      <w:kern w:val="0"/>
                      <w:szCs w:val="21"/>
                      <w:lang w:val="en-US" w:eastAsia="zh-CN"/>
                      <w14:textFill>
                        <w14:solidFill>
                          <w14:schemeClr w14:val="tx1"/>
                        </w14:solidFill>
                      </w14:textFill>
                    </w:rPr>
                    <w:t>3</w:t>
                  </w:r>
                  <w:r>
                    <w:rPr>
                      <w:rFonts w:hint="eastAsia"/>
                      <w:color w:val="000000" w:themeColor="text1"/>
                      <w:kern w:val="0"/>
                      <w:szCs w:val="21"/>
                      <w14:textFill>
                        <w14:solidFill>
                          <w14:schemeClr w14:val="tx1"/>
                        </w14:solidFill>
                      </w14:textFill>
                    </w:rPr>
                    <w:t>层</w:t>
                  </w:r>
                  <w:r>
                    <w:rPr>
                      <w:color w:val="000000" w:themeColor="text1"/>
                      <w:kern w:val="0"/>
                      <w:szCs w:val="21"/>
                      <w14:textFill>
                        <w14:solidFill>
                          <w14:schemeClr w14:val="tx1"/>
                        </w14:solidFill>
                      </w14:textFill>
                    </w:rPr>
                    <w:t>，</w:t>
                  </w:r>
                  <w:r>
                    <w:rPr>
                      <w:rFonts w:hint="eastAsia"/>
                      <w:color w:val="000000" w:themeColor="text1"/>
                      <w:kern w:val="0"/>
                      <w:szCs w:val="21"/>
                      <w:lang w:val="en-US" w:eastAsia="zh-CN"/>
                      <w14:textFill>
                        <w14:solidFill>
                          <w14:schemeClr w14:val="tx1"/>
                        </w14:solidFill>
                      </w14:textFill>
                    </w:rPr>
                    <w:t>建筑</w:t>
                  </w:r>
                  <w:r>
                    <w:rPr>
                      <w:color w:val="000000" w:themeColor="text1"/>
                      <w:kern w:val="0"/>
                      <w:szCs w:val="21"/>
                      <w14:textFill>
                        <w14:solidFill>
                          <w14:schemeClr w14:val="tx1"/>
                        </w14:solidFill>
                      </w14:textFill>
                    </w:rPr>
                    <w:t>面积</w:t>
                  </w:r>
                  <w:r>
                    <w:rPr>
                      <w:rFonts w:hint="eastAsia"/>
                      <w:color w:val="000000" w:themeColor="text1"/>
                      <w:kern w:val="0"/>
                      <w:szCs w:val="21"/>
                      <w14:textFill>
                        <w14:solidFill>
                          <w14:schemeClr w14:val="tx1"/>
                        </w14:solidFill>
                      </w14:textFill>
                    </w:rPr>
                    <w:t>576</w:t>
                  </w:r>
                  <w:r>
                    <w:rPr>
                      <w:color w:val="000000" w:themeColor="text1"/>
                      <w:kern w:val="0"/>
                      <w:szCs w:val="21"/>
                      <w14:textFill>
                        <w14:solidFill>
                          <w14:schemeClr w14:val="tx1"/>
                        </w14:solidFill>
                      </w14:textFill>
                    </w:rPr>
                    <w:t>m</w:t>
                  </w:r>
                  <w:r>
                    <w:rPr>
                      <w:color w:val="000000" w:themeColor="text1"/>
                      <w:kern w:val="0"/>
                      <w:szCs w:val="21"/>
                      <w:vertAlign w:val="superscript"/>
                      <w14:textFill>
                        <w14:solidFill>
                          <w14:schemeClr w14:val="tx1"/>
                        </w14:solidFill>
                      </w14:textFill>
                    </w:rPr>
                    <w:t>2</w:t>
                  </w:r>
                </w:p>
              </w:tc>
              <w:tc>
                <w:tcPr>
                  <w:tcW w:w="517" w:type="dxa"/>
                  <w:vMerge w:val="continue"/>
                  <w:vAlign w:val="center"/>
                </w:tcPr>
                <w:p w14:paraId="05E4072A">
                  <w:pPr>
                    <w:jc w:val="center"/>
                    <w:rPr>
                      <w:color w:val="000000" w:themeColor="text1"/>
                      <w:szCs w:val="21"/>
                      <w14:textFill>
                        <w14:solidFill>
                          <w14:schemeClr w14:val="tx1"/>
                        </w14:solidFill>
                      </w14:textFill>
                    </w:rPr>
                  </w:pPr>
                </w:p>
              </w:tc>
            </w:tr>
            <w:tr w14:paraId="1018155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19" w:hRule="atLeast"/>
                <w:jc w:val="center"/>
              </w:trPr>
              <w:tc>
                <w:tcPr>
                  <w:tcW w:w="537" w:type="dxa"/>
                  <w:vMerge w:val="restart"/>
                  <w:vAlign w:val="center"/>
                </w:tcPr>
                <w:p w14:paraId="24D3CDCA">
                  <w:pPr>
                    <w:jc w:val="center"/>
                    <w:rPr>
                      <w:color w:val="000000" w:themeColor="text1"/>
                      <w:szCs w:val="21"/>
                      <w:lang w:val="pt-BR"/>
                      <w14:textFill>
                        <w14:solidFill>
                          <w14:schemeClr w14:val="tx1"/>
                        </w14:solidFill>
                      </w14:textFill>
                    </w:rPr>
                  </w:pPr>
                  <w:r>
                    <w:rPr>
                      <w:rFonts w:hint="eastAsia"/>
                      <w:color w:val="000000" w:themeColor="text1"/>
                      <w:szCs w:val="21"/>
                      <w:lang w:val="pt-BR"/>
                      <w14:textFill>
                        <w14:solidFill>
                          <w14:schemeClr w14:val="tx1"/>
                        </w14:solidFill>
                      </w14:textFill>
                    </w:rPr>
                    <w:t>3</w:t>
                  </w:r>
                </w:p>
              </w:tc>
              <w:tc>
                <w:tcPr>
                  <w:tcW w:w="587" w:type="dxa"/>
                  <w:vMerge w:val="restart"/>
                  <w:vAlign w:val="center"/>
                </w:tcPr>
                <w:p w14:paraId="6C8A814B">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环保工程</w:t>
                  </w:r>
                </w:p>
              </w:tc>
              <w:tc>
                <w:tcPr>
                  <w:tcW w:w="1342" w:type="dxa"/>
                  <w:gridSpan w:val="2"/>
                  <w:vMerge w:val="restart"/>
                  <w:vAlign w:val="center"/>
                </w:tcPr>
                <w:p w14:paraId="188EFBF5">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废水</w:t>
                  </w:r>
                </w:p>
              </w:tc>
              <w:tc>
                <w:tcPr>
                  <w:tcW w:w="4962" w:type="dxa"/>
                  <w:gridSpan w:val="2"/>
                  <w:vAlign w:val="center"/>
                </w:tcPr>
                <w:p w14:paraId="40649416">
                  <w:pPr>
                    <w:contextualSpacing/>
                    <w:jc w:val="center"/>
                    <w:textAlignment w:val="baseline"/>
                    <w:rPr>
                      <w:bCs/>
                      <w:color w:val="000000" w:themeColor="text1"/>
                      <w:highlight w:val="yellow"/>
                      <w14:textFill>
                        <w14:solidFill>
                          <w14:schemeClr w14:val="tx1"/>
                        </w14:solidFill>
                      </w14:textFill>
                    </w:rPr>
                  </w:pPr>
                  <w:r>
                    <w:rPr>
                      <w:rFonts w:hint="eastAsia"/>
                      <w:color w:val="000000" w:themeColor="text1"/>
                      <w:szCs w:val="21"/>
                      <w14:textFill>
                        <w14:solidFill>
                          <w14:schemeClr w14:val="tx1"/>
                        </w14:solidFill>
                      </w14:textFill>
                    </w:rPr>
                    <w:t>生活污水：</w:t>
                  </w:r>
                  <w:r>
                    <w:rPr>
                      <w:color w:val="000000" w:themeColor="text1"/>
                      <w:kern w:val="0"/>
                      <w:szCs w:val="21"/>
                      <w14:textFill>
                        <w14:solidFill>
                          <w14:schemeClr w14:val="tx1"/>
                        </w14:solidFill>
                      </w14:textFill>
                    </w:rPr>
                    <w:t>化粪池</w:t>
                  </w:r>
                  <w:r>
                    <w:rPr>
                      <w:rFonts w:hint="eastAsia"/>
                      <w:color w:val="000000" w:themeColor="text1"/>
                      <w:kern w:val="0"/>
                      <w:szCs w:val="21"/>
                      <w14:textFill>
                        <w14:solidFill>
                          <w14:schemeClr w14:val="tx1"/>
                        </w14:solidFill>
                      </w14:textFill>
                    </w:rPr>
                    <w:t>1座</w:t>
                  </w:r>
                </w:p>
              </w:tc>
              <w:tc>
                <w:tcPr>
                  <w:tcW w:w="517" w:type="dxa"/>
                  <w:vMerge w:val="restart"/>
                  <w:vAlign w:val="center"/>
                </w:tcPr>
                <w:p w14:paraId="6D91DEAA">
                  <w:pPr>
                    <w:jc w:val="center"/>
                    <w:rPr>
                      <w:color w:val="000000" w:themeColor="text1"/>
                      <w:szCs w:val="21"/>
                      <w:highlight w:val="yellow"/>
                      <w14:textFill>
                        <w14:solidFill>
                          <w14:schemeClr w14:val="tx1"/>
                        </w14:solidFill>
                      </w14:textFill>
                    </w:rPr>
                  </w:pPr>
                  <w:r>
                    <w:rPr>
                      <w:rFonts w:hint="eastAsia"/>
                      <w:color w:val="000000" w:themeColor="text1"/>
                      <w:szCs w:val="21"/>
                      <w14:textFill>
                        <w14:solidFill>
                          <w14:schemeClr w14:val="tx1"/>
                        </w14:solidFill>
                      </w14:textFill>
                    </w:rPr>
                    <w:t>新建</w:t>
                  </w:r>
                </w:p>
              </w:tc>
            </w:tr>
            <w:tr w14:paraId="38EB690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88" w:hRule="atLeast"/>
                <w:jc w:val="center"/>
              </w:trPr>
              <w:tc>
                <w:tcPr>
                  <w:tcW w:w="537" w:type="dxa"/>
                  <w:vMerge w:val="continue"/>
                  <w:vAlign w:val="center"/>
                </w:tcPr>
                <w:p w14:paraId="264E0071">
                  <w:pPr>
                    <w:jc w:val="center"/>
                    <w:rPr>
                      <w:rFonts w:hint="eastAsia"/>
                      <w:color w:val="000000" w:themeColor="text1"/>
                      <w:szCs w:val="21"/>
                      <w:lang w:val="pt-BR"/>
                      <w14:textFill>
                        <w14:solidFill>
                          <w14:schemeClr w14:val="tx1"/>
                        </w14:solidFill>
                      </w14:textFill>
                    </w:rPr>
                  </w:pPr>
                </w:p>
              </w:tc>
              <w:tc>
                <w:tcPr>
                  <w:tcW w:w="587" w:type="dxa"/>
                  <w:vMerge w:val="continue"/>
                  <w:vAlign w:val="center"/>
                </w:tcPr>
                <w:p w14:paraId="31529876">
                  <w:pPr>
                    <w:jc w:val="center"/>
                    <w:rPr>
                      <w:color w:val="000000" w:themeColor="text1"/>
                      <w:szCs w:val="21"/>
                      <w:lang w:val="pt-BR"/>
                      <w14:textFill>
                        <w14:solidFill>
                          <w14:schemeClr w14:val="tx1"/>
                        </w14:solidFill>
                      </w14:textFill>
                    </w:rPr>
                  </w:pPr>
                </w:p>
              </w:tc>
              <w:tc>
                <w:tcPr>
                  <w:tcW w:w="1342" w:type="dxa"/>
                  <w:gridSpan w:val="2"/>
                  <w:vMerge w:val="continue"/>
                  <w:vAlign w:val="center"/>
                </w:tcPr>
                <w:p w14:paraId="79D9DA57">
                  <w:pPr>
                    <w:jc w:val="center"/>
                    <w:rPr>
                      <w:color w:val="000000" w:themeColor="text1"/>
                      <w:szCs w:val="21"/>
                      <w:lang w:val="pt-BR"/>
                      <w14:textFill>
                        <w14:solidFill>
                          <w14:schemeClr w14:val="tx1"/>
                        </w14:solidFill>
                      </w14:textFill>
                    </w:rPr>
                  </w:pPr>
                </w:p>
              </w:tc>
              <w:tc>
                <w:tcPr>
                  <w:tcW w:w="4962" w:type="dxa"/>
                  <w:gridSpan w:val="2"/>
                  <w:vAlign w:val="center"/>
                </w:tcPr>
                <w:p w14:paraId="2B4BB34F">
                  <w:pPr>
                    <w:contextualSpacing/>
                    <w:jc w:val="center"/>
                    <w:textAlignment w:val="baseline"/>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生产用水：设备循环冷却水</w:t>
                  </w:r>
                </w:p>
              </w:tc>
              <w:tc>
                <w:tcPr>
                  <w:tcW w:w="517" w:type="dxa"/>
                  <w:vMerge w:val="continue"/>
                  <w:vAlign w:val="center"/>
                </w:tcPr>
                <w:p w14:paraId="5F13DDFC">
                  <w:pPr>
                    <w:jc w:val="center"/>
                    <w:rPr>
                      <w:rFonts w:hint="eastAsia"/>
                      <w:color w:val="000000" w:themeColor="text1"/>
                      <w:szCs w:val="21"/>
                      <w14:textFill>
                        <w14:solidFill>
                          <w14:schemeClr w14:val="tx1"/>
                        </w14:solidFill>
                      </w14:textFill>
                    </w:rPr>
                  </w:pPr>
                </w:p>
              </w:tc>
            </w:tr>
            <w:tr w14:paraId="266A303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8" w:hRule="atLeast"/>
                <w:jc w:val="center"/>
              </w:trPr>
              <w:tc>
                <w:tcPr>
                  <w:tcW w:w="537" w:type="dxa"/>
                  <w:vMerge w:val="continue"/>
                  <w:vAlign w:val="center"/>
                </w:tcPr>
                <w:p w14:paraId="741C7EF3">
                  <w:pPr>
                    <w:jc w:val="center"/>
                    <w:rPr>
                      <w:color w:val="000000" w:themeColor="text1"/>
                      <w:szCs w:val="21"/>
                      <w:lang w:val="pt-BR"/>
                      <w14:textFill>
                        <w14:solidFill>
                          <w14:schemeClr w14:val="tx1"/>
                        </w14:solidFill>
                      </w14:textFill>
                    </w:rPr>
                  </w:pPr>
                </w:p>
              </w:tc>
              <w:tc>
                <w:tcPr>
                  <w:tcW w:w="587" w:type="dxa"/>
                  <w:vMerge w:val="continue"/>
                  <w:vAlign w:val="center"/>
                </w:tcPr>
                <w:p w14:paraId="1CD54440">
                  <w:pPr>
                    <w:jc w:val="center"/>
                    <w:rPr>
                      <w:color w:val="000000" w:themeColor="text1"/>
                      <w:szCs w:val="21"/>
                      <w:lang w:val="pt-BR"/>
                      <w14:textFill>
                        <w14:solidFill>
                          <w14:schemeClr w14:val="tx1"/>
                        </w14:solidFill>
                      </w14:textFill>
                    </w:rPr>
                  </w:pPr>
                </w:p>
              </w:tc>
              <w:tc>
                <w:tcPr>
                  <w:tcW w:w="350" w:type="dxa"/>
                  <w:vMerge w:val="restart"/>
                  <w:vAlign w:val="center"/>
                </w:tcPr>
                <w:p w14:paraId="41872215">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废气</w:t>
                  </w:r>
                </w:p>
              </w:tc>
              <w:tc>
                <w:tcPr>
                  <w:tcW w:w="992" w:type="dxa"/>
                  <w:vAlign w:val="center"/>
                </w:tcPr>
                <w:p w14:paraId="3CA808B1">
                  <w:pPr>
                    <w:jc w:val="center"/>
                    <w:rPr>
                      <w:color w:val="000000" w:themeColor="text1"/>
                      <w:szCs w:val="21"/>
                      <w:lang w:val="pt-BR"/>
                      <w14:textFill>
                        <w14:solidFill>
                          <w14:schemeClr w14:val="tx1"/>
                        </w14:solidFill>
                      </w14:textFill>
                    </w:rPr>
                  </w:pPr>
                  <w:r>
                    <w:rPr>
                      <w:rFonts w:hint="eastAsia"/>
                      <w:color w:val="000000" w:themeColor="text1"/>
                      <w:szCs w:val="21"/>
                      <w:lang w:val="en-US" w:eastAsia="zh-CN"/>
                      <w14:textFill>
                        <w14:solidFill>
                          <w14:schemeClr w14:val="tx1"/>
                        </w14:solidFill>
                      </w14:textFill>
                    </w:rPr>
                    <w:t>挤出</w:t>
                  </w:r>
                  <w:r>
                    <w:rPr>
                      <w:rFonts w:hint="eastAsia"/>
                      <w:color w:val="000000" w:themeColor="text1"/>
                      <w:szCs w:val="21"/>
                      <w14:textFill>
                        <w14:solidFill>
                          <w14:schemeClr w14:val="tx1"/>
                        </w14:solidFill>
                      </w14:textFill>
                    </w:rPr>
                    <w:t>废气</w:t>
                  </w:r>
                </w:p>
              </w:tc>
              <w:tc>
                <w:tcPr>
                  <w:tcW w:w="1897" w:type="dxa"/>
                  <w:vAlign w:val="center"/>
                </w:tcPr>
                <w:p w14:paraId="48CEB831">
                  <w:pPr>
                    <w:contextualSpacing/>
                    <w:jc w:val="center"/>
                    <w:textAlignment w:val="baseline"/>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集气罩</w:t>
                  </w:r>
                </w:p>
              </w:tc>
              <w:tc>
                <w:tcPr>
                  <w:tcW w:w="3065" w:type="dxa"/>
                  <w:vMerge w:val="restart"/>
                  <w:vAlign w:val="center"/>
                </w:tcPr>
                <w:p w14:paraId="1562460B">
                  <w:pPr>
                    <w:contextualSpacing/>
                    <w:jc w:val="center"/>
                    <w:textAlignment w:val="baseline"/>
                    <w:rPr>
                      <w:bCs/>
                      <w:color w:val="000000" w:themeColor="text1"/>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活性炭吸附/脱附+催化燃烧装置</w:t>
                  </w:r>
                  <w:r>
                    <w:rPr>
                      <w:rFonts w:hint="eastAsia" w:cs="宋体"/>
                      <w:color w:val="000000" w:themeColor="text1"/>
                      <w:szCs w:val="21"/>
                      <w14:textFill>
                        <w14:solidFill>
                          <w14:schemeClr w14:val="tx1"/>
                        </w14:solidFill>
                      </w14:textFill>
                    </w:rPr>
                    <w:t>TA001+15m高排气筒DA001</w:t>
                  </w:r>
                </w:p>
              </w:tc>
              <w:tc>
                <w:tcPr>
                  <w:tcW w:w="517" w:type="dxa"/>
                  <w:vMerge w:val="continue"/>
                  <w:vAlign w:val="center"/>
                </w:tcPr>
                <w:p w14:paraId="7625E25E">
                  <w:pPr>
                    <w:jc w:val="center"/>
                    <w:rPr>
                      <w:color w:val="000000" w:themeColor="text1"/>
                      <w:szCs w:val="21"/>
                      <w14:textFill>
                        <w14:solidFill>
                          <w14:schemeClr w14:val="tx1"/>
                        </w14:solidFill>
                      </w14:textFill>
                    </w:rPr>
                  </w:pPr>
                </w:p>
              </w:tc>
            </w:tr>
            <w:tr w14:paraId="4A21A5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8" w:hRule="atLeast"/>
                <w:jc w:val="center"/>
              </w:trPr>
              <w:tc>
                <w:tcPr>
                  <w:tcW w:w="537" w:type="dxa"/>
                  <w:vMerge w:val="continue"/>
                  <w:vAlign w:val="center"/>
                </w:tcPr>
                <w:p w14:paraId="255B2CC4">
                  <w:pPr>
                    <w:jc w:val="center"/>
                    <w:rPr>
                      <w:color w:val="000000" w:themeColor="text1"/>
                      <w:szCs w:val="21"/>
                      <w:lang w:val="pt-BR"/>
                      <w14:textFill>
                        <w14:solidFill>
                          <w14:schemeClr w14:val="tx1"/>
                        </w14:solidFill>
                      </w14:textFill>
                    </w:rPr>
                  </w:pPr>
                </w:p>
              </w:tc>
              <w:tc>
                <w:tcPr>
                  <w:tcW w:w="587" w:type="dxa"/>
                  <w:vMerge w:val="continue"/>
                  <w:vAlign w:val="center"/>
                </w:tcPr>
                <w:p w14:paraId="35D110C7">
                  <w:pPr>
                    <w:jc w:val="center"/>
                    <w:rPr>
                      <w:color w:val="000000" w:themeColor="text1"/>
                      <w:szCs w:val="21"/>
                      <w:lang w:val="pt-BR"/>
                      <w14:textFill>
                        <w14:solidFill>
                          <w14:schemeClr w14:val="tx1"/>
                        </w14:solidFill>
                      </w14:textFill>
                    </w:rPr>
                  </w:pPr>
                </w:p>
              </w:tc>
              <w:tc>
                <w:tcPr>
                  <w:tcW w:w="350" w:type="dxa"/>
                  <w:vMerge w:val="continue"/>
                  <w:vAlign w:val="center"/>
                </w:tcPr>
                <w:p w14:paraId="307D7743">
                  <w:pPr>
                    <w:jc w:val="center"/>
                    <w:rPr>
                      <w:color w:val="000000" w:themeColor="text1"/>
                      <w:szCs w:val="21"/>
                      <w:lang w:val="pt-BR"/>
                      <w14:textFill>
                        <w14:solidFill>
                          <w14:schemeClr w14:val="tx1"/>
                        </w14:solidFill>
                      </w14:textFill>
                    </w:rPr>
                  </w:pPr>
                </w:p>
              </w:tc>
              <w:tc>
                <w:tcPr>
                  <w:tcW w:w="992" w:type="dxa"/>
                  <w:vAlign w:val="center"/>
                </w:tcPr>
                <w:p w14:paraId="58551E6E">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印刷废气</w:t>
                  </w:r>
                </w:p>
              </w:tc>
              <w:tc>
                <w:tcPr>
                  <w:tcW w:w="1897" w:type="dxa"/>
                  <w:vAlign w:val="center"/>
                </w:tcPr>
                <w:p w14:paraId="0683759C">
                  <w:pPr>
                    <w:contextualSpacing/>
                    <w:jc w:val="center"/>
                    <w:textAlignment w:val="baseline"/>
                    <w:rPr>
                      <w:rFonts w:hint="eastAsia" w:eastAsia="宋体" w:cs="宋体"/>
                      <w:color w:val="000000" w:themeColor="text1"/>
                      <w:szCs w:val="21"/>
                      <w:highlight w:val="none"/>
                      <w:lang w:val="en-US" w:eastAsia="zh-CN"/>
                      <w14:textFill>
                        <w14:solidFill>
                          <w14:schemeClr w14:val="tx1"/>
                        </w14:solidFill>
                      </w14:textFill>
                    </w:rPr>
                  </w:pPr>
                  <w:r>
                    <w:rPr>
                      <w:rFonts w:hint="eastAsia" w:cs="宋体"/>
                      <w:color w:val="000000" w:themeColor="text1"/>
                      <w:szCs w:val="21"/>
                      <w:highlight w:val="none"/>
                      <w:lang w:val="en-US" w:eastAsia="zh-CN"/>
                      <w14:textFill>
                        <w14:solidFill>
                          <w14:schemeClr w14:val="tx1"/>
                        </w14:solidFill>
                      </w14:textFill>
                    </w:rPr>
                    <w:t>集气罩</w:t>
                  </w:r>
                </w:p>
              </w:tc>
              <w:tc>
                <w:tcPr>
                  <w:tcW w:w="3065" w:type="dxa"/>
                  <w:vMerge w:val="continue"/>
                  <w:vAlign w:val="center"/>
                </w:tcPr>
                <w:p w14:paraId="547D3AAD">
                  <w:pPr>
                    <w:contextualSpacing/>
                    <w:jc w:val="center"/>
                    <w:textAlignment w:val="baseline"/>
                    <w:rPr>
                      <w:rFonts w:cs="宋体"/>
                      <w:color w:val="000000" w:themeColor="text1"/>
                      <w:szCs w:val="21"/>
                      <w14:textFill>
                        <w14:solidFill>
                          <w14:schemeClr w14:val="tx1"/>
                        </w14:solidFill>
                      </w14:textFill>
                    </w:rPr>
                  </w:pPr>
                </w:p>
              </w:tc>
              <w:tc>
                <w:tcPr>
                  <w:tcW w:w="517" w:type="dxa"/>
                  <w:vMerge w:val="continue"/>
                  <w:vAlign w:val="center"/>
                </w:tcPr>
                <w:p w14:paraId="6340DB15">
                  <w:pPr>
                    <w:jc w:val="center"/>
                    <w:rPr>
                      <w:color w:val="000000" w:themeColor="text1"/>
                      <w:szCs w:val="21"/>
                      <w14:textFill>
                        <w14:solidFill>
                          <w14:schemeClr w14:val="tx1"/>
                        </w14:solidFill>
                      </w14:textFill>
                    </w:rPr>
                  </w:pPr>
                </w:p>
              </w:tc>
            </w:tr>
            <w:tr w14:paraId="5C79A3A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7" w:type="dxa"/>
                  <w:vMerge w:val="continue"/>
                  <w:vAlign w:val="center"/>
                </w:tcPr>
                <w:p w14:paraId="52C7FEB3">
                  <w:pPr>
                    <w:jc w:val="center"/>
                    <w:rPr>
                      <w:color w:val="000000" w:themeColor="text1"/>
                      <w:szCs w:val="21"/>
                      <w:highlight w:val="yellow"/>
                      <w:lang w:val="pt-BR"/>
                      <w14:textFill>
                        <w14:solidFill>
                          <w14:schemeClr w14:val="tx1"/>
                        </w14:solidFill>
                      </w14:textFill>
                    </w:rPr>
                  </w:pPr>
                </w:p>
              </w:tc>
              <w:tc>
                <w:tcPr>
                  <w:tcW w:w="587" w:type="dxa"/>
                  <w:vMerge w:val="continue"/>
                  <w:vAlign w:val="center"/>
                </w:tcPr>
                <w:p w14:paraId="5D8301A0">
                  <w:pPr>
                    <w:jc w:val="center"/>
                    <w:rPr>
                      <w:color w:val="000000" w:themeColor="text1"/>
                      <w:szCs w:val="21"/>
                      <w:highlight w:val="yellow"/>
                      <w:lang w:val="pt-BR"/>
                      <w14:textFill>
                        <w14:solidFill>
                          <w14:schemeClr w14:val="tx1"/>
                        </w14:solidFill>
                      </w14:textFill>
                    </w:rPr>
                  </w:pPr>
                </w:p>
              </w:tc>
              <w:tc>
                <w:tcPr>
                  <w:tcW w:w="1342" w:type="dxa"/>
                  <w:gridSpan w:val="2"/>
                  <w:vAlign w:val="center"/>
                </w:tcPr>
                <w:p w14:paraId="05E246D9">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噪声</w:t>
                  </w:r>
                </w:p>
              </w:tc>
              <w:tc>
                <w:tcPr>
                  <w:tcW w:w="4962" w:type="dxa"/>
                  <w:gridSpan w:val="2"/>
                  <w:vAlign w:val="center"/>
                </w:tcPr>
                <w:p w14:paraId="54C49FA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基础减振、厂房隔声</w:t>
                  </w:r>
                </w:p>
              </w:tc>
              <w:tc>
                <w:tcPr>
                  <w:tcW w:w="517" w:type="dxa"/>
                  <w:vMerge w:val="continue"/>
                  <w:vAlign w:val="center"/>
                </w:tcPr>
                <w:p w14:paraId="162D21E2">
                  <w:pPr>
                    <w:jc w:val="center"/>
                    <w:rPr>
                      <w:color w:val="000000" w:themeColor="text1"/>
                      <w:szCs w:val="21"/>
                      <w14:textFill>
                        <w14:solidFill>
                          <w14:schemeClr w14:val="tx1"/>
                        </w14:solidFill>
                      </w14:textFill>
                    </w:rPr>
                  </w:pPr>
                </w:p>
              </w:tc>
            </w:tr>
            <w:tr w14:paraId="027B89F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537" w:type="dxa"/>
                  <w:vMerge w:val="continue"/>
                  <w:vAlign w:val="center"/>
                </w:tcPr>
                <w:p w14:paraId="41875119">
                  <w:pPr>
                    <w:jc w:val="center"/>
                    <w:rPr>
                      <w:color w:val="000000" w:themeColor="text1"/>
                      <w:szCs w:val="21"/>
                      <w:highlight w:val="yellow"/>
                      <w:lang w:val="pt-BR"/>
                      <w14:textFill>
                        <w14:solidFill>
                          <w14:schemeClr w14:val="tx1"/>
                        </w14:solidFill>
                      </w14:textFill>
                    </w:rPr>
                  </w:pPr>
                </w:p>
              </w:tc>
              <w:tc>
                <w:tcPr>
                  <w:tcW w:w="587" w:type="dxa"/>
                  <w:vMerge w:val="continue"/>
                  <w:vAlign w:val="center"/>
                </w:tcPr>
                <w:p w14:paraId="7F3EFE5A">
                  <w:pPr>
                    <w:jc w:val="center"/>
                    <w:rPr>
                      <w:color w:val="000000" w:themeColor="text1"/>
                      <w:szCs w:val="21"/>
                      <w:highlight w:val="yellow"/>
                      <w:lang w:val="pt-BR"/>
                      <w14:textFill>
                        <w14:solidFill>
                          <w14:schemeClr w14:val="tx1"/>
                        </w14:solidFill>
                      </w14:textFill>
                    </w:rPr>
                  </w:pPr>
                </w:p>
              </w:tc>
              <w:tc>
                <w:tcPr>
                  <w:tcW w:w="1342" w:type="dxa"/>
                  <w:gridSpan w:val="2"/>
                  <w:vMerge w:val="restart"/>
                  <w:vAlign w:val="center"/>
                </w:tcPr>
                <w:p w14:paraId="2EB0AD78">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固废</w:t>
                  </w:r>
                </w:p>
              </w:tc>
              <w:tc>
                <w:tcPr>
                  <w:tcW w:w="4962" w:type="dxa"/>
                  <w:gridSpan w:val="2"/>
                  <w:vAlign w:val="center"/>
                </w:tcPr>
                <w:p w14:paraId="4AFBA84A">
                  <w:pPr>
                    <w:jc w:val="center"/>
                    <w:rPr>
                      <w:color w:val="000000" w:themeColor="text1"/>
                      <w:szCs w:val="21"/>
                      <w:lang w:val="pt-BR"/>
                      <w14:textFill>
                        <w14:solidFill>
                          <w14:schemeClr w14:val="tx1"/>
                        </w14:solidFill>
                      </w14:textFill>
                    </w:rPr>
                  </w:pPr>
                  <w:r>
                    <w:rPr>
                      <w:color w:val="000000" w:themeColor="text1"/>
                      <w:szCs w:val="21"/>
                      <w14:textFill>
                        <w14:solidFill>
                          <w14:schemeClr w14:val="tx1"/>
                        </w14:solidFill>
                      </w14:textFill>
                    </w:rPr>
                    <w:t>一般固废</w:t>
                  </w:r>
                  <w:r>
                    <w:rPr>
                      <w:rFonts w:hint="eastAsia"/>
                      <w:color w:val="000000" w:themeColor="text1"/>
                      <w:szCs w:val="21"/>
                      <w14:textFill>
                        <w14:solidFill>
                          <w14:schemeClr w14:val="tx1"/>
                        </w14:solidFill>
                      </w14:textFill>
                    </w:rPr>
                    <w:t>暂存间</w:t>
                  </w:r>
                  <w:r>
                    <w:rPr>
                      <w:color w:val="000000" w:themeColor="text1"/>
                      <w:szCs w:val="21"/>
                      <w14:textFill>
                        <w14:solidFill>
                          <w14:schemeClr w14:val="tx1"/>
                        </w14:solidFill>
                      </w14:textFill>
                    </w:rPr>
                    <w:t>1座</w:t>
                  </w:r>
                  <w:r>
                    <w:rPr>
                      <w:rFonts w:hint="eastAsia"/>
                      <w:color w:val="000000" w:themeColor="text1"/>
                      <w:szCs w:val="21"/>
                      <w14:textFill>
                        <w14:solidFill>
                          <w14:schemeClr w14:val="tx1"/>
                        </w14:solidFill>
                      </w14:textFill>
                    </w:rPr>
                    <w:t>（10m</w:t>
                  </w:r>
                  <w:r>
                    <w:rPr>
                      <w:rFonts w:hint="eastAsia"/>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w:t>
                  </w:r>
                </w:p>
              </w:tc>
              <w:tc>
                <w:tcPr>
                  <w:tcW w:w="517" w:type="dxa"/>
                  <w:vMerge w:val="continue"/>
                  <w:vAlign w:val="center"/>
                </w:tcPr>
                <w:p w14:paraId="3373F49A">
                  <w:pPr>
                    <w:jc w:val="center"/>
                    <w:rPr>
                      <w:color w:val="000000" w:themeColor="text1"/>
                      <w:szCs w:val="21"/>
                      <w:lang w:val="pt-BR"/>
                      <w14:textFill>
                        <w14:solidFill>
                          <w14:schemeClr w14:val="tx1"/>
                        </w14:solidFill>
                      </w14:textFill>
                    </w:rPr>
                  </w:pPr>
                </w:p>
              </w:tc>
            </w:tr>
            <w:tr w14:paraId="2DDAB31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7" w:type="dxa"/>
                  <w:vMerge w:val="continue"/>
                  <w:vAlign w:val="center"/>
                </w:tcPr>
                <w:p w14:paraId="5869AB24">
                  <w:pPr>
                    <w:jc w:val="center"/>
                    <w:rPr>
                      <w:color w:val="000000" w:themeColor="text1"/>
                      <w:szCs w:val="21"/>
                      <w:highlight w:val="yellow"/>
                      <w:lang w:val="pt-BR"/>
                      <w14:textFill>
                        <w14:solidFill>
                          <w14:schemeClr w14:val="tx1"/>
                        </w14:solidFill>
                      </w14:textFill>
                    </w:rPr>
                  </w:pPr>
                </w:p>
              </w:tc>
              <w:tc>
                <w:tcPr>
                  <w:tcW w:w="587" w:type="dxa"/>
                  <w:vMerge w:val="continue"/>
                  <w:vAlign w:val="center"/>
                </w:tcPr>
                <w:p w14:paraId="68D76410">
                  <w:pPr>
                    <w:jc w:val="center"/>
                    <w:rPr>
                      <w:color w:val="000000" w:themeColor="text1"/>
                      <w:szCs w:val="21"/>
                      <w:highlight w:val="yellow"/>
                      <w:lang w:val="pt-BR"/>
                      <w14:textFill>
                        <w14:solidFill>
                          <w14:schemeClr w14:val="tx1"/>
                        </w14:solidFill>
                      </w14:textFill>
                    </w:rPr>
                  </w:pPr>
                </w:p>
              </w:tc>
              <w:tc>
                <w:tcPr>
                  <w:tcW w:w="1342" w:type="dxa"/>
                  <w:gridSpan w:val="2"/>
                  <w:vMerge w:val="continue"/>
                  <w:vAlign w:val="center"/>
                </w:tcPr>
                <w:p w14:paraId="2A269E71">
                  <w:pPr>
                    <w:jc w:val="center"/>
                    <w:rPr>
                      <w:color w:val="000000" w:themeColor="text1"/>
                      <w:szCs w:val="21"/>
                      <w:highlight w:val="yellow"/>
                      <w:lang w:val="pt-BR"/>
                      <w14:textFill>
                        <w14:solidFill>
                          <w14:schemeClr w14:val="tx1"/>
                        </w14:solidFill>
                      </w14:textFill>
                    </w:rPr>
                  </w:pPr>
                </w:p>
              </w:tc>
              <w:tc>
                <w:tcPr>
                  <w:tcW w:w="4962" w:type="dxa"/>
                  <w:gridSpan w:val="2"/>
                  <w:vAlign w:val="center"/>
                </w:tcPr>
                <w:p w14:paraId="26992CB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危废</w:t>
                  </w:r>
                  <w:r>
                    <w:rPr>
                      <w:rFonts w:hint="eastAsia"/>
                      <w:color w:val="000000" w:themeColor="text1"/>
                      <w:szCs w:val="21"/>
                      <w14:textFill>
                        <w14:solidFill>
                          <w14:schemeClr w14:val="tx1"/>
                        </w14:solidFill>
                      </w14:textFill>
                    </w:rPr>
                    <w:t>贮存库1座（10m</w:t>
                  </w:r>
                  <w:r>
                    <w:rPr>
                      <w:rFonts w:hint="eastAsia"/>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w:t>
                  </w:r>
                </w:p>
              </w:tc>
              <w:tc>
                <w:tcPr>
                  <w:tcW w:w="517" w:type="dxa"/>
                  <w:vMerge w:val="continue"/>
                  <w:vAlign w:val="center"/>
                </w:tcPr>
                <w:p w14:paraId="5D555640">
                  <w:pPr>
                    <w:jc w:val="center"/>
                    <w:rPr>
                      <w:color w:val="000000" w:themeColor="text1"/>
                      <w:szCs w:val="21"/>
                      <w14:textFill>
                        <w14:solidFill>
                          <w14:schemeClr w14:val="tx1"/>
                        </w14:solidFill>
                      </w14:textFill>
                    </w:rPr>
                  </w:pPr>
                </w:p>
              </w:tc>
            </w:tr>
            <w:tr w14:paraId="1AAF99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7" w:type="dxa"/>
                  <w:vMerge w:val="restart"/>
                  <w:vAlign w:val="center"/>
                </w:tcPr>
                <w:p w14:paraId="3A14302C">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4</w:t>
                  </w:r>
                </w:p>
              </w:tc>
              <w:tc>
                <w:tcPr>
                  <w:tcW w:w="587" w:type="dxa"/>
                  <w:vMerge w:val="restart"/>
                  <w:vAlign w:val="center"/>
                </w:tcPr>
                <w:p w14:paraId="3388ED23">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公用工程</w:t>
                  </w:r>
                </w:p>
              </w:tc>
              <w:tc>
                <w:tcPr>
                  <w:tcW w:w="1342" w:type="dxa"/>
                  <w:gridSpan w:val="2"/>
                  <w:vAlign w:val="center"/>
                </w:tcPr>
                <w:p w14:paraId="26FE39CC">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水</w:t>
                  </w:r>
                </w:p>
              </w:tc>
              <w:tc>
                <w:tcPr>
                  <w:tcW w:w="4962" w:type="dxa"/>
                  <w:gridSpan w:val="2"/>
                  <w:vAlign w:val="center"/>
                </w:tcPr>
                <w:p w14:paraId="01FC1809">
                  <w:pPr>
                    <w:jc w:val="center"/>
                    <w:rPr>
                      <w:color w:val="000000" w:themeColor="text1"/>
                      <w:szCs w:val="21"/>
                      <w:lang w:val="pt-BR"/>
                      <w14:textFill>
                        <w14:solidFill>
                          <w14:schemeClr w14:val="tx1"/>
                        </w14:solidFill>
                      </w14:textFill>
                    </w:rPr>
                  </w:pPr>
                  <w:r>
                    <w:rPr>
                      <w:color w:val="000000" w:themeColor="text1"/>
                      <w:kern w:val="0"/>
                      <w:szCs w:val="21"/>
                      <w14:textFill>
                        <w14:solidFill>
                          <w14:schemeClr w14:val="tx1"/>
                        </w14:solidFill>
                      </w14:textFill>
                    </w:rPr>
                    <w:t>由</w:t>
                  </w:r>
                  <w:r>
                    <w:rPr>
                      <w:rFonts w:hint="eastAsia"/>
                      <w:color w:val="000000" w:themeColor="text1"/>
                      <w:kern w:val="0"/>
                      <w:szCs w:val="21"/>
                      <w14:textFill>
                        <w14:solidFill>
                          <w14:schemeClr w14:val="tx1"/>
                        </w14:solidFill>
                      </w14:textFill>
                    </w:rPr>
                    <w:t>新乡市新能源电池专业园区</w:t>
                  </w:r>
                  <w:r>
                    <w:rPr>
                      <w:color w:val="000000" w:themeColor="text1"/>
                      <w:kern w:val="0"/>
                      <w:szCs w:val="21"/>
                      <w14:textFill>
                        <w14:solidFill>
                          <w14:schemeClr w14:val="tx1"/>
                        </w14:solidFill>
                      </w14:textFill>
                    </w:rPr>
                    <w:t>供水管网统一提供</w:t>
                  </w:r>
                </w:p>
              </w:tc>
              <w:tc>
                <w:tcPr>
                  <w:tcW w:w="517" w:type="dxa"/>
                  <w:vAlign w:val="center"/>
                </w:tcPr>
                <w:p w14:paraId="3F32CB57">
                  <w:pPr>
                    <w:jc w:val="center"/>
                    <w:rPr>
                      <w:color w:val="000000" w:themeColor="text1"/>
                      <w:szCs w:val="21"/>
                      <w:lang w:val="pt-BR"/>
                      <w14:textFill>
                        <w14:solidFill>
                          <w14:schemeClr w14:val="tx1"/>
                        </w14:solidFill>
                      </w14:textFill>
                    </w:rPr>
                  </w:pPr>
                  <w:r>
                    <w:rPr>
                      <w:rFonts w:hint="eastAsia"/>
                      <w:color w:val="000000" w:themeColor="text1"/>
                      <w:szCs w:val="21"/>
                      <w:lang w:val="pt-BR"/>
                      <w14:textFill>
                        <w14:solidFill>
                          <w14:schemeClr w14:val="tx1"/>
                        </w14:solidFill>
                      </w14:textFill>
                    </w:rPr>
                    <w:t>/</w:t>
                  </w:r>
                </w:p>
              </w:tc>
            </w:tr>
            <w:tr w14:paraId="26E3C3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37" w:type="dxa"/>
                  <w:vMerge w:val="continue"/>
                  <w:vAlign w:val="center"/>
                </w:tcPr>
                <w:p w14:paraId="5DA78738">
                  <w:pPr>
                    <w:jc w:val="center"/>
                    <w:rPr>
                      <w:color w:val="000000" w:themeColor="text1"/>
                      <w:szCs w:val="21"/>
                      <w:lang w:val="pt-BR"/>
                      <w14:textFill>
                        <w14:solidFill>
                          <w14:schemeClr w14:val="tx1"/>
                        </w14:solidFill>
                      </w14:textFill>
                    </w:rPr>
                  </w:pPr>
                </w:p>
              </w:tc>
              <w:tc>
                <w:tcPr>
                  <w:tcW w:w="587" w:type="dxa"/>
                  <w:vMerge w:val="continue"/>
                  <w:vAlign w:val="center"/>
                </w:tcPr>
                <w:p w14:paraId="7EFB5578">
                  <w:pPr>
                    <w:jc w:val="center"/>
                    <w:rPr>
                      <w:color w:val="000000" w:themeColor="text1"/>
                      <w:szCs w:val="21"/>
                      <w:lang w:val="pt-BR"/>
                      <w14:textFill>
                        <w14:solidFill>
                          <w14:schemeClr w14:val="tx1"/>
                        </w14:solidFill>
                      </w14:textFill>
                    </w:rPr>
                  </w:pPr>
                </w:p>
              </w:tc>
              <w:tc>
                <w:tcPr>
                  <w:tcW w:w="1342" w:type="dxa"/>
                  <w:gridSpan w:val="2"/>
                  <w:vAlign w:val="center"/>
                </w:tcPr>
                <w:p w14:paraId="0B0ACC8A">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电</w:t>
                  </w:r>
                </w:p>
              </w:tc>
              <w:tc>
                <w:tcPr>
                  <w:tcW w:w="4962" w:type="dxa"/>
                  <w:gridSpan w:val="2"/>
                  <w:vAlign w:val="center"/>
                </w:tcPr>
                <w:p w14:paraId="38558BFF">
                  <w:pPr>
                    <w:jc w:val="center"/>
                    <w:rPr>
                      <w:color w:val="000000" w:themeColor="text1"/>
                      <w:szCs w:val="21"/>
                      <w:lang w:val="pt-BR"/>
                      <w14:textFill>
                        <w14:solidFill>
                          <w14:schemeClr w14:val="tx1"/>
                        </w14:solidFill>
                      </w14:textFill>
                    </w:rPr>
                  </w:pPr>
                  <w:r>
                    <w:rPr>
                      <w:color w:val="000000" w:themeColor="text1"/>
                      <w:kern w:val="0"/>
                      <w:szCs w:val="21"/>
                      <w14:textFill>
                        <w14:solidFill>
                          <w14:schemeClr w14:val="tx1"/>
                        </w14:solidFill>
                      </w14:textFill>
                    </w:rPr>
                    <w:t>由</w:t>
                  </w:r>
                  <w:r>
                    <w:rPr>
                      <w:rFonts w:hint="eastAsia"/>
                      <w:color w:val="000000" w:themeColor="text1"/>
                      <w:kern w:val="0"/>
                      <w:szCs w:val="21"/>
                      <w14:textFill>
                        <w14:solidFill>
                          <w14:schemeClr w14:val="tx1"/>
                        </w14:solidFill>
                      </w14:textFill>
                    </w:rPr>
                    <w:t>新乡市新能源电池专业园区</w:t>
                  </w:r>
                  <w:r>
                    <w:rPr>
                      <w:color w:val="000000" w:themeColor="text1"/>
                      <w:kern w:val="0"/>
                      <w:szCs w:val="21"/>
                      <w14:textFill>
                        <w14:solidFill>
                          <w14:schemeClr w14:val="tx1"/>
                        </w14:solidFill>
                      </w14:textFill>
                    </w:rPr>
                    <w:t>供电管网统一提供</w:t>
                  </w:r>
                </w:p>
              </w:tc>
              <w:tc>
                <w:tcPr>
                  <w:tcW w:w="517" w:type="dxa"/>
                  <w:vAlign w:val="center"/>
                </w:tcPr>
                <w:p w14:paraId="44E88283">
                  <w:pPr>
                    <w:jc w:val="center"/>
                    <w:rPr>
                      <w:color w:val="000000" w:themeColor="text1"/>
                      <w:szCs w:val="21"/>
                      <w:lang w:val="pt-BR"/>
                      <w14:textFill>
                        <w14:solidFill>
                          <w14:schemeClr w14:val="tx1"/>
                        </w14:solidFill>
                      </w14:textFill>
                    </w:rPr>
                  </w:pPr>
                  <w:r>
                    <w:rPr>
                      <w:rFonts w:hint="eastAsia"/>
                      <w:color w:val="000000" w:themeColor="text1"/>
                      <w:szCs w:val="21"/>
                      <w:lang w:val="pt-BR"/>
                      <w14:textFill>
                        <w14:solidFill>
                          <w14:schemeClr w14:val="tx1"/>
                        </w14:solidFill>
                      </w14:textFill>
                    </w:rPr>
                    <w:t>/</w:t>
                  </w:r>
                </w:p>
              </w:tc>
            </w:tr>
          </w:tbl>
          <w:p w14:paraId="0599192E">
            <w:pPr>
              <w:tabs>
                <w:tab w:val="right" w:pos="9734"/>
              </w:tabs>
              <w:adjustRightInd w:val="0"/>
              <w:snapToGrid w:val="0"/>
              <w:spacing w:line="460" w:lineRule="exact"/>
              <w:ind w:firstLine="482" w:firstLineChars="200"/>
              <w:rPr>
                <w:b/>
                <w:color w:val="000000" w:themeColor="text1"/>
                <w:sz w:val="24"/>
                <w:highlight w:val="yellow"/>
                <w14:textFill>
                  <w14:solidFill>
                    <w14:schemeClr w14:val="tx1"/>
                  </w14:solidFill>
                </w14:textFill>
              </w:rPr>
            </w:pPr>
            <w:r>
              <w:rPr>
                <w:rFonts w:hint="eastAsia"/>
                <w:b/>
                <w:color w:val="000000" w:themeColor="text1"/>
                <w:sz w:val="24"/>
                <w14:textFill>
                  <w14:solidFill>
                    <w14:schemeClr w14:val="tx1"/>
                  </w14:solidFill>
                </w14:textFill>
              </w:rPr>
              <w:t>3、产品方案</w:t>
            </w:r>
          </w:p>
          <w:p w14:paraId="5D67B4D4">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本项目为迁建项目，产品为</w:t>
            </w:r>
            <w:r>
              <w:rPr>
                <w:rFonts w:hint="eastAsia"/>
                <w:bCs/>
                <w:color w:val="000000" w:themeColor="text1"/>
                <w:sz w:val="24"/>
                <w:lang w:eastAsia="zh-CN"/>
                <w14:textFill>
                  <w14:solidFill>
                    <w14:schemeClr w14:val="tx1"/>
                  </w14:solidFill>
                </w14:textFill>
              </w:rPr>
              <w:t>纸塑复合纸，</w:t>
            </w:r>
            <w:r>
              <w:rPr>
                <w:rFonts w:hint="eastAsia"/>
                <w:color w:val="000000" w:themeColor="text1"/>
                <w:sz w:val="24"/>
                <w14:textFill>
                  <w14:solidFill>
                    <w14:schemeClr w14:val="tx1"/>
                  </w14:solidFill>
                </w14:textFill>
              </w:rPr>
              <w:t>项目迁建后</w:t>
            </w:r>
            <w:r>
              <w:rPr>
                <w:rFonts w:hint="eastAsia"/>
                <w:color w:val="000000" w:themeColor="text1"/>
                <w:sz w:val="24"/>
                <w:lang w:eastAsia="zh-CN"/>
                <w14:textFill>
                  <w14:solidFill>
                    <w14:schemeClr w14:val="tx1"/>
                  </w14:solidFill>
                </w14:textFill>
              </w:rPr>
              <w:t>纸塑复合纸</w:t>
            </w:r>
            <w:r>
              <w:rPr>
                <w:rFonts w:hint="eastAsia"/>
                <w:color w:val="000000" w:themeColor="text1"/>
                <w:sz w:val="24"/>
                <w14:textFill>
                  <w14:solidFill>
                    <w14:schemeClr w14:val="tx1"/>
                  </w14:solidFill>
                </w14:textFill>
              </w:rPr>
              <w:t>规格</w:t>
            </w:r>
            <w:r>
              <w:rPr>
                <w:rFonts w:hint="eastAsia"/>
                <w:color w:val="000000" w:themeColor="text1"/>
                <w:sz w:val="24"/>
                <w:lang w:val="en-US" w:eastAsia="zh-CN"/>
                <w14:textFill>
                  <w14:solidFill>
                    <w14:schemeClr w14:val="tx1"/>
                  </w14:solidFill>
                </w14:textFill>
              </w:rPr>
              <w:t>未</w:t>
            </w:r>
            <w:r>
              <w:rPr>
                <w:rFonts w:hint="eastAsia"/>
                <w:color w:val="000000" w:themeColor="text1"/>
                <w:sz w:val="24"/>
                <w14:textFill>
                  <w14:solidFill>
                    <w14:schemeClr w14:val="tx1"/>
                  </w14:solidFill>
                </w14:textFill>
              </w:rPr>
              <w:t>发生变化，本项目建成后全厂产品方案及产量详见下表。</w:t>
            </w:r>
          </w:p>
          <w:p w14:paraId="2D8CCD49">
            <w:pPr>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bCs/>
                <w:color w:val="000000" w:themeColor="text1"/>
                <w:sz w:val="24"/>
                <w14:textFill>
                  <w14:solidFill>
                    <w14:schemeClr w14:val="tx1"/>
                  </w14:solidFill>
                </w14:textFill>
              </w:rPr>
              <w:t>1</w:t>
            </w:r>
            <w:r>
              <w:rPr>
                <w:rFonts w:hint="eastAsia" w:eastAsia="黑体"/>
                <w:bCs/>
                <w:color w:val="000000" w:themeColor="text1"/>
                <w:sz w:val="24"/>
                <w:lang w:val="en-US" w:eastAsia="zh-CN"/>
                <w14:textFill>
                  <w14:solidFill>
                    <w14:schemeClr w14:val="tx1"/>
                  </w14:solidFill>
                </w14:textFill>
              </w:rPr>
              <w:t>4</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本项目建成后全厂</w:t>
            </w:r>
            <w:r>
              <w:rPr>
                <w:rFonts w:eastAsia="黑体"/>
                <w:color w:val="000000" w:themeColor="text1"/>
                <w:sz w:val="24"/>
                <w14:textFill>
                  <w14:solidFill>
                    <w14:schemeClr w14:val="tx1"/>
                  </w14:solidFill>
                </w14:textFill>
              </w:rPr>
              <w:t>产品及产量一览表</w:t>
            </w:r>
          </w:p>
          <w:tbl>
            <w:tblPr>
              <w:tblStyle w:val="17"/>
              <w:tblW w:w="5000" w:type="pct"/>
              <w:jc w:val="center"/>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12"/>
              <w:gridCol w:w="1004"/>
              <w:gridCol w:w="993"/>
              <w:gridCol w:w="1584"/>
              <w:gridCol w:w="1877"/>
              <w:gridCol w:w="1875"/>
            </w:tblGrid>
            <w:tr w14:paraId="67E67BB6">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85" w:type="pct"/>
                  <w:vMerge w:val="restart"/>
                  <w:vAlign w:val="center"/>
                </w:tcPr>
                <w:p w14:paraId="0DAC2B76">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序号</w:t>
                  </w:r>
                </w:p>
              </w:tc>
              <w:tc>
                <w:tcPr>
                  <w:tcW w:w="631" w:type="pct"/>
                  <w:vMerge w:val="restart"/>
                  <w:vAlign w:val="center"/>
                </w:tcPr>
                <w:p w14:paraId="0E323D1F">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产品名称</w:t>
                  </w:r>
                </w:p>
              </w:tc>
              <w:tc>
                <w:tcPr>
                  <w:tcW w:w="624" w:type="pct"/>
                  <w:vMerge w:val="restart"/>
                  <w:vAlign w:val="center"/>
                </w:tcPr>
                <w:p w14:paraId="210BFB5A">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规格</w:t>
                  </w:r>
                </w:p>
              </w:tc>
              <w:tc>
                <w:tcPr>
                  <w:tcW w:w="3358" w:type="pct"/>
                  <w:gridSpan w:val="3"/>
                  <w:vAlign w:val="center"/>
                </w:tcPr>
                <w:p w14:paraId="63B668FC">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产品产能</w:t>
                  </w:r>
                </w:p>
              </w:tc>
            </w:tr>
            <w:tr w14:paraId="2778CB80">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85" w:type="pct"/>
                  <w:vMerge w:val="continue"/>
                  <w:vAlign w:val="center"/>
                </w:tcPr>
                <w:p w14:paraId="3500706C">
                  <w:pPr>
                    <w:jc w:val="center"/>
                    <w:rPr>
                      <w:rFonts w:cs="宋体"/>
                      <w:b/>
                      <w:color w:val="000000" w:themeColor="text1"/>
                      <w:szCs w:val="20"/>
                      <w14:textFill>
                        <w14:solidFill>
                          <w14:schemeClr w14:val="tx1"/>
                        </w14:solidFill>
                      </w14:textFill>
                    </w:rPr>
                  </w:pPr>
                </w:p>
              </w:tc>
              <w:tc>
                <w:tcPr>
                  <w:tcW w:w="631" w:type="pct"/>
                  <w:vMerge w:val="continue"/>
                  <w:vAlign w:val="center"/>
                </w:tcPr>
                <w:p w14:paraId="2F4C8E5B">
                  <w:pPr>
                    <w:jc w:val="center"/>
                    <w:rPr>
                      <w:rFonts w:cs="宋体"/>
                      <w:b/>
                      <w:color w:val="000000" w:themeColor="text1"/>
                      <w:szCs w:val="20"/>
                      <w14:textFill>
                        <w14:solidFill>
                          <w14:schemeClr w14:val="tx1"/>
                        </w14:solidFill>
                      </w14:textFill>
                    </w:rPr>
                  </w:pPr>
                </w:p>
              </w:tc>
              <w:tc>
                <w:tcPr>
                  <w:tcW w:w="624" w:type="pct"/>
                  <w:vMerge w:val="continue"/>
                  <w:vAlign w:val="center"/>
                </w:tcPr>
                <w:p w14:paraId="6CE5A4C4">
                  <w:pPr>
                    <w:jc w:val="center"/>
                    <w:rPr>
                      <w:rFonts w:cs="宋体"/>
                      <w:b/>
                      <w:color w:val="000000" w:themeColor="text1"/>
                      <w:szCs w:val="20"/>
                      <w14:textFill>
                        <w14:solidFill>
                          <w14:schemeClr w14:val="tx1"/>
                        </w14:solidFill>
                      </w14:textFill>
                    </w:rPr>
                  </w:pPr>
                </w:p>
              </w:tc>
              <w:tc>
                <w:tcPr>
                  <w:tcW w:w="996" w:type="pct"/>
                  <w:vAlign w:val="center"/>
                </w:tcPr>
                <w:p w14:paraId="12A5F2C9">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迁建前</w:t>
                  </w:r>
                </w:p>
              </w:tc>
              <w:tc>
                <w:tcPr>
                  <w:tcW w:w="1181" w:type="pct"/>
                  <w:vAlign w:val="center"/>
                </w:tcPr>
                <w:p w14:paraId="035FBD8C">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迁建后</w:t>
                  </w:r>
                </w:p>
              </w:tc>
              <w:tc>
                <w:tcPr>
                  <w:tcW w:w="1179" w:type="pct"/>
                  <w:vAlign w:val="center"/>
                </w:tcPr>
                <w:p w14:paraId="40EEE29F">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增减量</w:t>
                  </w:r>
                </w:p>
              </w:tc>
            </w:tr>
            <w:tr w14:paraId="03529DA3">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85" w:type="pct"/>
                  <w:vAlign w:val="center"/>
                </w:tcPr>
                <w:p w14:paraId="1024F21A">
                  <w:pPr>
                    <w:contextualSpacing/>
                    <w:jc w:val="center"/>
                    <w:textAlignment w:val="baseline"/>
                    <w:rPr>
                      <w:color w:val="000000" w:themeColor="text1"/>
                      <w:kern w:val="0"/>
                      <w:szCs w:val="21"/>
                      <w:highlight w:val="yellow"/>
                      <w14:textFill>
                        <w14:solidFill>
                          <w14:schemeClr w14:val="tx1"/>
                        </w14:solidFill>
                      </w14:textFill>
                    </w:rPr>
                  </w:pPr>
                  <w:r>
                    <w:rPr>
                      <w:color w:val="000000" w:themeColor="text1"/>
                      <w:kern w:val="0"/>
                      <w:szCs w:val="21"/>
                      <w14:textFill>
                        <w14:solidFill>
                          <w14:schemeClr w14:val="tx1"/>
                        </w14:solidFill>
                      </w14:textFill>
                    </w:rPr>
                    <w:t>1</w:t>
                  </w:r>
                </w:p>
              </w:tc>
              <w:tc>
                <w:tcPr>
                  <w:tcW w:w="631" w:type="pct"/>
                  <w:vAlign w:val="center"/>
                </w:tcPr>
                <w:p w14:paraId="04963514">
                  <w:pPr>
                    <w:contextualSpacing/>
                    <w:jc w:val="center"/>
                    <w:textAlignment w:val="baseline"/>
                    <w:rPr>
                      <w:rFonts w:hint="eastAsia" w:eastAsia="宋体"/>
                      <w:color w:val="000000" w:themeColor="text1"/>
                      <w:kern w:val="0"/>
                      <w:szCs w:val="21"/>
                      <w:highlight w:val="yellow"/>
                      <w:lang w:eastAsia="zh-CN"/>
                      <w14:textFill>
                        <w14:solidFill>
                          <w14:schemeClr w14:val="tx1"/>
                        </w14:solidFill>
                      </w14:textFill>
                    </w:rPr>
                  </w:pPr>
                  <w:r>
                    <w:rPr>
                      <w:rFonts w:hint="eastAsia"/>
                      <w:bCs/>
                      <w:color w:val="000000" w:themeColor="text1"/>
                      <w:szCs w:val="21"/>
                      <w:lang w:eastAsia="zh-CN"/>
                      <w14:textFill>
                        <w14:solidFill>
                          <w14:schemeClr w14:val="tx1"/>
                        </w14:solidFill>
                      </w14:textFill>
                    </w:rPr>
                    <w:t>纸塑复合纸</w:t>
                  </w:r>
                </w:p>
              </w:tc>
              <w:tc>
                <w:tcPr>
                  <w:tcW w:w="624" w:type="pct"/>
                  <w:vAlign w:val="center"/>
                </w:tcPr>
                <w:p w14:paraId="74688205">
                  <w:pPr>
                    <w:contextualSpacing/>
                    <w:jc w:val="center"/>
                    <w:textAlignment w:val="baseline"/>
                    <w:rPr>
                      <w:rFonts w:hint="eastAsia" w:eastAsia="宋体"/>
                      <w:color w:val="000000" w:themeColor="text1"/>
                      <w:kern w:val="0"/>
                      <w:szCs w:val="21"/>
                      <w:highlight w:val="yellow"/>
                      <w:lang w:val="en-US" w:eastAsia="zh-CN"/>
                      <w14:textFill>
                        <w14:solidFill>
                          <w14:schemeClr w14:val="tx1"/>
                        </w14:solidFill>
                      </w14:textFill>
                    </w:rPr>
                  </w:pPr>
                  <w:r>
                    <w:rPr>
                      <w:rFonts w:hint="default" w:ascii="Times New Roman" w:hAnsi="Times New Roman" w:cs="Times New Roman"/>
                      <w:bCs/>
                      <w:color w:val="000000" w:themeColor="text1"/>
                      <w:szCs w:val="21"/>
                      <w:lang w:val="en-US" w:eastAsia="zh-CN"/>
                      <w14:textFill>
                        <w14:solidFill>
                          <w14:schemeClr w14:val="tx1"/>
                        </w14:solidFill>
                      </w14:textFill>
                    </w:rPr>
                    <w:t>1㎡</w:t>
                  </w:r>
                </w:p>
              </w:tc>
              <w:tc>
                <w:tcPr>
                  <w:tcW w:w="996" w:type="pct"/>
                  <w:vAlign w:val="center"/>
                </w:tcPr>
                <w:p w14:paraId="2747401E">
                  <w:pPr>
                    <w:contextualSpacing/>
                    <w:jc w:val="center"/>
                    <w:textAlignment w:val="baseline"/>
                    <w:rPr>
                      <w:color w:val="000000" w:themeColor="text1"/>
                      <w:kern w:val="0"/>
                      <w:szCs w:val="21"/>
                      <w14:textFill>
                        <w14:solidFill>
                          <w14:schemeClr w14:val="tx1"/>
                        </w14:solidFill>
                      </w14:textFill>
                    </w:rPr>
                  </w:pPr>
                  <w:r>
                    <w:rPr>
                      <w:rFonts w:hint="eastAsia" w:ascii="Times New Roman" w:hAnsi="Times New Roman" w:cs="Times New Roman"/>
                      <w:szCs w:val="21"/>
                      <w:lang w:val="en-US" w:eastAsia="zh-CN"/>
                    </w:rPr>
                    <w:t>400万/张</w:t>
                  </w:r>
                  <w:r>
                    <w:rPr>
                      <w:rFonts w:hint="eastAsia"/>
                      <w:color w:val="000000" w:themeColor="text1"/>
                      <w:kern w:val="0"/>
                      <w:szCs w:val="21"/>
                      <w14:textFill>
                        <w14:solidFill>
                          <w14:schemeClr w14:val="tx1"/>
                        </w14:solidFill>
                      </w14:textFill>
                    </w:rPr>
                    <w:t>/年</w:t>
                  </w:r>
                </w:p>
              </w:tc>
              <w:tc>
                <w:tcPr>
                  <w:tcW w:w="1181" w:type="pct"/>
                  <w:vAlign w:val="center"/>
                </w:tcPr>
                <w:p w14:paraId="73737DD6">
                  <w:pPr>
                    <w:contextualSpacing/>
                    <w:jc w:val="center"/>
                    <w:textAlignment w:val="baseline"/>
                    <w:rPr>
                      <w:color w:val="000000" w:themeColor="text1"/>
                      <w:kern w:val="0"/>
                      <w:szCs w:val="21"/>
                      <w14:textFill>
                        <w14:solidFill>
                          <w14:schemeClr w14:val="tx1"/>
                        </w14:solidFill>
                      </w14:textFill>
                    </w:rPr>
                  </w:pPr>
                  <w:r>
                    <w:rPr>
                      <w:rFonts w:hint="eastAsia" w:ascii="Times New Roman" w:hAnsi="Times New Roman" w:cs="Times New Roman"/>
                      <w:szCs w:val="21"/>
                      <w:lang w:val="en-US" w:eastAsia="zh-CN"/>
                    </w:rPr>
                    <w:t>400万/张</w:t>
                  </w:r>
                  <w:r>
                    <w:rPr>
                      <w:rFonts w:hint="eastAsia"/>
                      <w:color w:val="000000" w:themeColor="text1"/>
                      <w:kern w:val="0"/>
                      <w:szCs w:val="21"/>
                      <w14:textFill>
                        <w14:solidFill>
                          <w14:schemeClr w14:val="tx1"/>
                        </w14:solidFill>
                      </w14:textFill>
                    </w:rPr>
                    <w:t>/年</w:t>
                  </w:r>
                </w:p>
              </w:tc>
              <w:tc>
                <w:tcPr>
                  <w:tcW w:w="1179" w:type="pct"/>
                  <w:vAlign w:val="center"/>
                </w:tcPr>
                <w:p w14:paraId="6850EAF5">
                  <w:pPr>
                    <w:contextualSpacing/>
                    <w:jc w:val="center"/>
                    <w:textAlignment w:val="baseline"/>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r>
          </w:tbl>
          <w:p w14:paraId="3B006442">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4</w:t>
            </w:r>
            <w:r>
              <w:rPr>
                <w:b/>
                <w:color w:val="000000" w:themeColor="text1"/>
                <w:sz w:val="24"/>
                <w14:textFill>
                  <w14:solidFill>
                    <w14:schemeClr w14:val="tx1"/>
                  </w14:solidFill>
                </w14:textFill>
              </w:rPr>
              <w:t>、主要生产设备</w:t>
            </w:r>
          </w:p>
          <w:p w14:paraId="1912FAAA">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本项目主要设备见下表。</w:t>
            </w:r>
          </w:p>
          <w:p w14:paraId="08271890">
            <w:pPr>
              <w:adjustRightInd w:val="0"/>
              <w:snapToGrid w:val="0"/>
              <w:spacing w:line="460" w:lineRule="exact"/>
              <w:ind w:firstLine="480" w:firstLineChars="200"/>
              <w:rPr>
                <w:rFonts w:eastAsia="黑体"/>
                <w:color w:val="000000" w:themeColor="text1"/>
                <w:sz w:val="24"/>
                <w:highlight w:val="yellow"/>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14:textFill>
                  <w14:solidFill>
                    <w14:schemeClr w14:val="tx1"/>
                  </w14:solidFill>
                </w14:textFill>
              </w:rPr>
              <w:t>1</w:t>
            </w:r>
            <w:r>
              <w:rPr>
                <w:rFonts w:hint="eastAsia" w:eastAsia="黑体"/>
                <w:color w:val="000000" w:themeColor="text1"/>
                <w:sz w:val="24"/>
                <w:lang w:val="en-US" w:eastAsia="zh-CN"/>
                <w14:textFill>
                  <w14:solidFill>
                    <w14:schemeClr w14:val="tx1"/>
                  </w14:solidFill>
                </w14:textFill>
              </w:rPr>
              <w:t>5</w:t>
            </w:r>
            <w:r>
              <w:rPr>
                <w:rFonts w:eastAsia="黑体"/>
                <w:color w:val="000000" w:themeColor="text1"/>
                <w:sz w:val="24"/>
                <w:lang w:val="pt-BR"/>
                <w14:textFill>
                  <w14:solidFill>
                    <w14:schemeClr w14:val="tx1"/>
                  </w14:solidFill>
                </w14:textFill>
              </w:rPr>
              <w:t xml:space="preserve">               </w:t>
            </w:r>
            <w:r>
              <w:rPr>
                <w:rFonts w:hint="eastAsia" w:eastAsia="黑体"/>
                <w:color w:val="000000" w:themeColor="text1"/>
                <w:sz w:val="24"/>
                <w:lang w:val="pt-BR"/>
                <w14:textFill>
                  <w14:solidFill>
                    <w14:schemeClr w14:val="tx1"/>
                  </w14:solidFill>
                </w14:textFill>
              </w:rPr>
              <w:t xml:space="preserve"> </w:t>
            </w:r>
            <w:r>
              <w:rPr>
                <w:rFonts w:eastAsia="黑体"/>
                <w:color w:val="000000" w:themeColor="text1"/>
                <w:sz w:val="24"/>
                <w14:textFill>
                  <w14:solidFill>
                    <w14:schemeClr w14:val="tx1"/>
                  </w14:solidFill>
                </w14:textFill>
              </w:rPr>
              <w:t>本项目</w:t>
            </w:r>
            <w:r>
              <w:rPr>
                <w:rFonts w:eastAsia="黑体"/>
                <w:color w:val="000000" w:themeColor="text1"/>
                <w:sz w:val="24"/>
                <w:lang w:val="pt-BR"/>
                <w14:textFill>
                  <w14:solidFill>
                    <w14:schemeClr w14:val="tx1"/>
                  </w14:solidFill>
                </w14:textFill>
              </w:rPr>
              <w:t>主要生产设备一览表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24"/>
              <w:gridCol w:w="1134"/>
              <w:gridCol w:w="1701"/>
              <w:gridCol w:w="945"/>
              <w:gridCol w:w="945"/>
              <w:gridCol w:w="945"/>
              <w:gridCol w:w="992"/>
              <w:gridCol w:w="659"/>
            </w:tblGrid>
            <w:tr w14:paraId="50DF5B3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Merge w:val="restart"/>
                  <w:vAlign w:val="center"/>
                </w:tcPr>
                <w:p w14:paraId="5EE606C1">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序号</w:t>
                  </w:r>
                </w:p>
              </w:tc>
              <w:tc>
                <w:tcPr>
                  <w:tcW w:w="1134" w:type="dxa"/>
                  <w:vMerge w:val="restart"/>
                  <w:vAlign w:val="center"/>
                </w:tcPr>
                <w:p w14:paraId="399E0E07">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设备名称</w:t>
                  </w:r>
                </w:p>
              </w:tc>
              <w:tc>
                <w:tcPr>
                  <w:tcW w:w="1701" w:type="dxa"/>
                  <w:vMerge w:val="restart"/>
                  <w:vAlign w:val="center"/>
                </w:tcPr>
                <w:p w14:paraId="7F8CFC4E">
                  <w:pPr>
                    <w:jc w:val="center"/>
                    <w:rPr>
                      <w:b/>
                      <w:color w:val="000000" w:themeColor="text1"/>
                      <w:szCs w:val="21"/>
                      <w:lang w:val="pt-BR"/>
                      <w14:textFill>
                        <w14:solidFill>
                          <w14:schemeClr w14:val="tx1"/>
                        </w14:solidFill>
                      </w14:textFill>
                    </w:rPr>
                  </w:pPr>
                  <w:r>
                    <w:rPr>
                      <w:rFonts w:hint="eastAsia"/>
                      <w:b/>
                      <w:color w:val="000000" w:themeColor="text1"/>
                      <w:szCs w:val="21"/>
                      <w:lang w:val="pt-BR"/>
                      <w14:textFill>
                        <w14:solidFill>
                          <w14:schemeClr w14:val="tx1"/>
                        </w14:solidFill>
                      </w14:textFill>
                    </w:rPr>
                    <w:t>设备参数</w:t>
                  </w:r>
                </w:p>
              </w:tc>
              <w:tc>
                <w:tcPr>
                  <w:tcW w:w="2835" w:type="dxa"/>
                  <w:gridSpan w:val="3"/>
                  <w:vAlign w:val="center"/>
                </w:tcPr>
                <w:p w14:paraId="5EB82D67">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数</w:t>
                  </w:r>
                  <w:r>
                    <w:rPr>
                      <w:rFonts w:hint="eastAsia"/>
                      <w:b/>
                      <w:color w:val="000000" w:themeColor="text1"/>
                      <w:szCs w:val="21"/>
                      <w:lang w:val="pt-BR"/>
                      <w14:textFill>
                        <w14:solidFill>
                          <w14:schemeClr w14:val="tx1"/>
                        </w14:solidFill>
                      </w14:textFill>
                    </w:rPr>
                    <w:t>量</w:t>
                  </w:r>
                </w:p>
              </w:tc>
              <w:tc>
                <w:tcPr>
                  <w:tcW w:w="992" w:type="dxa"/>
                  <w:vMerge w:val="restart"/>
                  <w:vAlign w:val="center"/>
                </w:tcPr>
                <w:p w14:paraId="5AB2A601">
                  <w:pPr>
                    <w:jc w:val="center"/>
                    <w:rPr>
                      <w:b/>
                      <w:color w:val="000000" w:themeColor="text1"/>
                      <w:szCs w:val="21"/>
                      <w:lang w:val="pt-BR"/>
                      <w14:textFill>
                        <w14:solidFill>
                          <w14:schemeClr w14:val="tx1"/>
                        </w14:solidFill>
                      </w14:textFill>
                    </w:rPr>
                  </w:pPr>
                  <w:r>
                    <w:rPr>
                      <w:rFonts w:hint="eastAsia"/>
                      <w:b/>
                      <w:color w:val="000000" w:themeColor="text1"/>
                      <w:szCs w:val="21"/>
                      <w:lang w:val="pt-BR"/>
                      <w14:textFill>
                        <w14:solidFill>
                          <w14:schemeClr w14:val="tx1"/>
                        </w14:solidFill>
                      </w14:textFill>
                    </w:rPr>
                    <w:t>使用工序</w:t>
                  </w:r>
                </w:p>
              </w:tc>
              <w:tc>
                <w:tcPr>
                  <w:tcW w:w="659" w:type="dxa"/>
                  <w:vMerge w:val="restart"/>
                  <w:vAlign w:val="center"/>
                </w:tcPr>
                <w:p w14:paraId="1297492F">
                  <w:pPr>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备注</w:t>
                  </w:r>
                </w:p>
              </w:tc>
            </w:tr>
            <w:tr w14:paraId="0B9A206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Merge w:val="continue"/>
                  <w:vAlign w:val="center"/>
                </w:tcPr>
                <w:p w14:paraId="6663BDF2">
                  <w:pPr>
                    <w:jc w:val="center"/>
                    <w:rPr>
                      <w:b/>
                      <w:color w:val="000000" w:themeColor="text1"/>
                      <w:szCs w:val="21"/>
                      <w:lang w:val="pt-BR"/>
                      <w14:textFill>
                        <w14:solidFill>
                          <w14:schemeClr w14:val="tx1"/>
                        </w14:solidFill>
                      </w14:textFill>
                    </w:rPr>
                  </w:pPr>
                </w:p>
              </w:tc>
              <w:tc>
                <w:tcPr>
                  <w:tcW w:w="1134" w:type="dxa"/>
                  <w:vMerge w:val="continue"/>
                  <w:vAlign w:val="center"/>
                </w:tcPr>
                <w:p w14:paraId="1B7AE3D4">
                  <w:pPr>
                    <w:jc w:val="center"/>
                    <w:rPr>
                      <w:b/>
                      <w:color w:val="000000" w:themeColor="text1"/>
                      <w:szCs w:val="21"/>
                      <w:lang w:val="pt-BR"/>
                      <w14:textFill>
                        <w14:solidFill>
                          <w14:schemeClr w14:val="tx1"/>
                        </w14:solidFill>
                      </w14:textFill>
                    </w:rPr>
                  </w:pPr>
                </w:p>
              </w:tc>
              <w:tc>
                <w:tcPr>
                  <w:tcW w:w="1701" w:type="dxa"/>
                  <w:vMerge w:val="continue"/>
                  <w:vAlign w:val="center"/>
                </w:tcPr>
                <w:p w14:paraId="5482F99B">
                  <w:pPr>
                    <w:jc w:val="center"/>
                    <w:rPr>
                      <w:b/>
                      <w:color w:val="000000" w:themeColor="text1"/>
                      <w:szCs w:val="21"/>
                      <w:lang w:val="pt-BR"/>
                      <w14:textFill>
                        <w14:solidFill>
                          <w14:schemeClr w14:val="tx1"/>
                        </w14:solidFill>
                      </w14:textFill>
                    </w:rPr>
                  </w:pPr>
                </w:p>
              </w:tc>
              <w:tc>
                <w:tcPr>
                  <w:tcW w:w="945" w:type="dxa"/>
                  <w:vAlign w:val="center"/>
                </w:tcPr>
                <w:p w14:paraId="3FAE94FD">
                  <w:pPr>
                    <w:jc w:val="center"/>
                    <w:rPr>
                      <w:b/>
                      <w:color w:val="000000" w:themeColor="text1"/>
                      <w:szCs w:val="21"/>
                      <w:lang w:val="pt-BR"/>
                      <w14:textFill>
                        <w14:solidFill>
                          <w14:schemeClr w14:val="tx1"/>
                        </w14:solidFill>
                      </w14:textFill>
                    </w:rPr>
                  </w:pPr>
                  <w:r>
                    <w:rPr>
                      <w:rFonts w:hint="eastAsia" w:cs="宋体"/>
                      <w:b/>
                      <w:color w:val="000000" w:themeColor="text1"/>
                      <w:szCs w:val="20"/>
                      <w14:textFill>
                        <w14:solidFill>
                          <w14:schemeClr w14:val="tx1"/>
                        </w14:solidFill>
                      </w14:textFill>
                    </w:rPr>
                    <w:t>迁建前</w:t>
                  </w:r>
                </w:p>
              </w:tc>
              <w:tc>
                <w:tcPr>
                  <w:tcW w:w="945" w:type="dxa"/>
                  <w:vAlign w:val="center"/>
                </w:tcPr>
                <w:p w14:paraId="2796740B">
                  <w:pPr>
                    <w:jc w:val="center"/>
                    <w:rPr>
                      <w:b/>
                      <w:color w:val="000000" w:themeColor="text1"/>
                      <w:szCs w:val="21"/>
                      <w:lang w:val="pt-BR"/>
                      <w14:textFill>
                        <w14:solidFill>
                          <w14:schemeClr w14:val="tx1"/>
                        </w14:solidFill>
                      </w14:textFill>
                    </w:rPr>
                  </w:pPr>
                  <w:r>
                    <w:rPr>
                      <w:rFonts w:hint="eastAsia" w:cs="宋体"/>
                      <w:b/>
                      <w:color w:val="000000" w:themeColor="text1"/>
                      <w:szCs w:val="20"/>
                      <w14:textFill>
                        <w14:solidFill>
                          <w14:schemeClr w14:val="tx1"/>
                        </w14:solidFill>
                      </w14:textFill>
                    </w:rPr>
                    <w:t>迁建后</w:t>
                  </w:r>
                </w:p>
              </w:tc>
              <w:tc>
                <w:tcPr>
                  <w:tcW w:w="945" w:type="dxa"/>
                  <w:vAlign w:val="center"/>
                </w:tcPr>
                <w:p w14:paraId="51EEA46F">
                  <w:pPr>
                    <w:jc w:val="center"/>
                    <w:rPr>
                      <w:b/>
                      <w:color w:val="000000" w:themeColor="text1"/>
                      <w:szCs w:val="21"/>
                      <w:lang w:val="pt-BR"/>
                      <w14:textFill>
                        <w14:solidFill>
                          <w14:schemeClr w14:val="tx1"/>
                        </w14:solidFill>
                      </w14:textFill>
                    </w:rPr>
                  </w:pPr>
                  <w:r>
                    <w:rPr>
                      <w:rFonts w:hint="eastAsia" w:cs="宋体"/>
                      <w:b/>
                      <w:color w:val="000000" w:themeColor="text1"/>
                      <w:szCs w:val="20"/>
                      <w14:textFill>
                        <w14:solidFill>
                          <w14:schemeClr w14:val="tx1"/>
                        </w14:solidFill>
                      </w14:textFill>
                    </w:rPr>
                    <w:t>增减量</w:t>
                  </w:r>
                </w:p>
              </w:tc>
              <w:tc>
                <w:tcPr>
                  <w:tcW w:w="992" w:type="dxa"/>
                  <w:vMerge w:val="continue"/>
                  <w:vAlign w:val="center"/>
                </w:tcPr>
                <w:p w14:paraId="4B271961">
                  <w:pPr>
                    <w:jc w:val="center"/>
                    <w:rPr>
                      <w:b/>
                      <w:color w:val="000000" w:themeColor="text1"/>
                      <w:szCs w:val="21"/>
                      <w:lang w:val="pt-BR"/>
                      <w14:textFill>
                        <w14:solidFill>
                          <w14:schemeClr w14:val="tx1"/>
                        </w14:solidFill>
                      </w14:textFill>
                    </w:rPr>
                  </w:pPr>
                </w:p>
              </w:tc>
              <w:tc>
                <w:tcPr>
                  <w:tcW w:w="659" w:type="dxa"/>
                  <w:vMerge w:val="continue"/>
                  <w:vAlign w:val="center"/>
                </w:tcPr>
                <w:p w14:paraId="36057D06">
                  <w:pPr>
                    <w:jc w:val="center"/>
                    <w:rPr>
                      <w:b/>
                      <w:color w:val="000000" w:themeColor="text1"/>
                      <w:szCs w:val="21"/>
                      <w:lang w:val="pt-BR"/>
                      <w14:textFill>
                        <w14:solidFill>
                          <w14:schemeClr w14:val="tx1"/>
                        </w14:solidFill>
                      </w14:textFill>
                    </w:rPr>
                  </w:pPr>
                </w:p>
              </w:tc>
            </w:tr>
            <w:tr w14:paraId="64F2AEA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Align w:val="center"/>
                </w:tcPr>
                <w:p w14:paraId="23BBA108">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p>
              </w:tc>
              <w:tc>
                <w:tcPr>
                  <w:tcW w:w="1134" w:type="dxa"/>
                  <w:vMerge w:val="restart"/>
                  <w:vAlign w:val="center"/>
                </w:tcPr>
                <w:p w14:paraId="77B6CD86">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复合机</w:t>
                  </w:r>
                </w:p>
              </w:tc>
              <w:tc>
                <w:tcPr>
                  <w:tcW w:w="1701" w:type="dxa"/>
                  <w:vAlign w:val="center"/>
                </w:tcPr>
                <w:p w14:paraId="32B9B56E">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1000型</w:t>
                  </w:r>
                </w:p>
              </w:tc>
              <w:tc>
                <w:tcPr>
                  <w:tcW w:w="945" w:type="dxa"/>
                  <w:vAlign w:val="center"/>
                </w:tcPr>
                <w:p w14:paraId="796849B6">
                  <w:pPr>
                    <w:adjustRightInd w:val="0"/>
                    <w:snapToGrid w:val="0"/>
                    <w:jc w:val="center"/>
                    <w:rPr>
                      <w:rFonts w:hint="eastAsia" w:eastAsia="宋体"/>
                      <w:color w:val="000000" w:themeColor="text1"/>
                      <w:szCs w:val="21"/>
                      <w:highlight w:val="none"/>
                      <w:lang w:val="pt-BR"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p>
              </w:tc>
              <w:tc>
                <w:tcPr>
                  <w:tcW w:w="945" w:type="dxa"/>
                  <w:vAlign w:val="center"/>
                </w:tcPr>
                <w:p w14:paraId="30E0D057">
                  <w:pPr>
                    <w:adjustRightInd w:val="0"/>
                    <w:snapToGrid w:val="0"/>
                    <w:jc w:val="center"/>
                    <w:rPr>
                      <w:color w:val="000000" w:themeColor="text1"/>
                      <w:szCs w:val="21"/>
                      <w:highlight w:val="none"/>
                      <w:lang w:val="pt-BR"/>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p>
              </w:tc>
              <w:tc>
                <w:tcPr>
                  <w:tcW w:w="945" w:type="dxa"/>
                  <w:vAlign w:val="center"/>
                </w:tcPr>
                <w:p w14:paraId="1972086B">
                  <w:pPr>
                    <w:adjustRightInd w:val="0"/>
                    <w:snapToGrid w:val="0"/>
                    <w:jc w:val="center"/>
                    <w:rPr>
                      <w:color w:val="000000" w:themeColor="text1"/>
                      <w:szCs w:val="21"/>
                      <w:highlight w:val="none"/>
                      <w:lang w:val="pt-BR"/>
                      <w14:textFill>
                        <w14:solidFill>
                          <w14:schemeClr w14:val="tx1"/>
                        </w14:solidFill>
                      </w14:textFill>
                    </w:rPr>
                  </w:pPr>
                  <w:r>
                    <w:rPr>
                      <w:rFonts w:hint="eastAsia"/>
                      <w:color w:val="000000" w:themeColor="text1"/>
                      <w:szCs w:val="21"/>
                      <w:highlight w:val="none"/>
                      <w:lang w:val="pt-BR"/>
                      <w14:textFill>
                        <w14:solidFill>
                          <w14:schemeClr w14:val="tx1"/>
                        </w14:solidFill>
                      </w14:textFill>
                    </w:rPr>
                    <w:t>0</w:t>
                  </w:r>
                </w:p>
              </w:tc>
              <w:tc>
                <w:tcPr>
                  <w:tcW w:w="992" w:type="dxa"/>
                  <w:vMerge w:val="restart"/>
                  <w:vAlign w:val="center"/>
                </w:tcPr>
                <w:p w14:paraId="46B9A0FA">
                  <w:pPr>
                    <w:adjustRightInd w:val="0"/>
                    <w:snapToGrid w:val="0"/>
                    <w:jc w:val="center"/>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主要生产设备</w:t>
                  </w:r>
                </w:p>
              </w:tc>
              <w:tc>
                <w:tcPr>
                  <w:tcW w:w="659" w:type="dxa"/>
                  <w:vAlign w:val="center"/>
                </w:tcPr>
                <w:p w14:paraId="5A6161D2">
                  <w:pPr>
                    <w:adjustRightInd w:val="0"/>
                    <w:snapToGrid w:val="0"/>
                    <w:jc w:val="center"/>
                    <w:rPr>
                      <w:bCs/>
                      <w:color w:val="000000" w:themeColor="text1"/>
                      <w:szCs w:val="21"/>
                      <w:lang w:val="pt-BR"/>
                      <w14:textFill>
                        <w14:solidFill>
                          <w14:schemeClr w14:val="tx1"/>
                        </w14:solidFill>
                      </w14:textFill>
                    </w:rPr>
                  </w:pPr>
                  <w:r>
                    <w:rPr>
                      <w:rFonts w:hint="eastAsia"/>
                      <w:color w:val="000000" w:themeColor="text1"/>
                      <w:szCs w:val="21"/>
                      <w14:textFill>
                        <w14:solidFill>
                          <w14:schemeClr w14:val="tx1"/>
                        </w14:solidFill>
                      </w14:textFill>
                    </w:rPr>
                    <w:t>搬迁</w:t>
                  </w:r>
                </w:p>
              </w:tc>
            </w:tr>
            <w:tr w14:paraId="015CD59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Align w:val="center"/>
                </w:tcPr>
                <w:p w14:paraId="38BCC127">
                  <w:pPr>
                    <w:widowControl/>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w:t>
                  </w:r>
                </w:p>
              </w:tc>
              <w:tc>
                <w:tcPr>
                  <w:tcW w:w="1134" w:type="dxa"/>
                  <w:vMerge w:val="continue"/>
                  <w:vAlign w:val="center"/>
                </w:tcPr>
                <w:p w14:paraId="3C4AB801">
                  <w:pPr>
                    <w:adjustRightInd w:val="0"/>
                    <w:snapToGrid w:val="0"/>
                    <w:jc w:val="center"/>
                    <w:rPr>
                      <w:color w:val="000000" w:themeColor="text1"/>
                      <w:szCs w:val="21"/>
                      <w:highlight w:val="none"/>
                      <w14:textFill>
                        <w14:solidFill>
                          <w14:schemeClr w14:val="tx1"/>
                        </w14:solidFill>
                      </w14:textFill>
                    </w:rPr>
                  </w:pPr>
                </w:p>
              </w:tc>
              <w:tc>
                <w:tcPr>
                  <w:tcW w:w="1701" w:type="dxa"/>
                  <w:vAlign w:val="center"/>
                </w:tcPr>
                <w:p w14:paraId="1981D91B">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2500型</w:t>
                  </w:r>
                </w:p>
              </w:tc>
              <w:tc>
                <w:tcPr>
                  <w:tcW w:w="945" w:type="dxa"/>
                  <w:vAlign w:val="center"/>
                </w:tcPr>
                <w:p w14:paraId="58E34B41">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945" w:type="dxa"/>
                  <w:vAlign w:val="center"/>
                </w:tcPr>
                <w:p w14:paraId="22CAF1BA">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945" w:type="dxa"/>
                  <w:vAlign w:val="center"/>
                </w:tcPr>
                <w:p w14:paraId="25729303">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w:t>
                  </w:r>
                </w:p>
              </w:tc>
              <w:tc>
                <w:tcPr>
                  <w:tcW w:w="992" w:type="dxa"/>
                  <w:vMerge w:val="continue"/>
                  <w:vAlign w:val="center"/>
                </w:tcPr>
                <w:p w14:paraId="377EA864">
                  <w:pPr>
                    <w:adjustRightInd w:val="0"/>
                    <w:snapToGrid w:val="0"/>
                    <w:jc w:val="center"/>
                    <w:rPr>
                      <w:bCs/>
                      <w:color w:val="000000" w:themeColor="text1"/>
                      <w:szCs w:val="21"/>
                      <w:lang w:val="pt-BR"/>
                      <w14:textFill>
                        <w14:solidFill>
                          <w14:schemeClr w14:val="tx1"/>
                        </w14:solidFill>
                      </w14:textFill>
                    </w:rPr>
                  </w:pPr>
                </w:p>
              </w:tc>
              <w:tc>
                <w:tcPr>
                  <w:tcW w:w="659" w:type="dxa"/>
                  <w:vAlign w:val="center"/>
                </w:tcPr>
                <w:p w14:paraId="110ED70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搬迁</w:t>
                  </w:r>
                </w:p>
              </w:tc>
            </w:tr>
            <w:tr w14:paraId="4994CAF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Align w:val="center"/>
                </w:tcPr>
                <w:p w14:paraId="4D23E037">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w:t>
                  </w:r>
                </w:p>
              </w:tc>
              <w:tc>
                <w:tcPr>
                  <w:tcW w:w="1134" w:type="dxa"/>
                  <w:vMerge w:val="restart"/>
                  <w:vAlign w:val="center"/>
                </w:tcPr>
                <w:p w14:paraId="62CFB4FD">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P型无极调速单刀切纸机</w:t>
                  </w:r>
                </w:p>
              </w:tc>
              <w:tc>
                <w:tcPr>
                  <w:tcW w:w="1701" w:type="dxa"/>
                  <w:vAlign w:val="center"/>
                </w:tcPr>
                <w:p w14:paraId="3F6EB49C">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1200型</w:t>
                  </w:r>
                </w:p>
              </w:tc>
              <w:tc>
                <w:tcPr>
                  <w:tcW w:w="945" w:type="dxa"/>
                  <w:vAlign w:val="center"/>
                </w:tcPr>
                <w:p w14:paraId="071AD9D7">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p>
              </w:tc>
              <w:tc>
                <w:tcPr>
                  <w:tcW w:w="945" w:type="dxa"/>
                  <w:vAlign w:val="center"/>
                </w:tcPr>
                <w:p w14:paraId="2C23C647">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p>
              </w:tc>
              <w:tc>
                <w:tcPr>
                  <w:tcW w:w="945" w:type="dxa"/>
                  <w:vAlign w:val="center"/>
                </w:tcPr>
                <w:p w14:paraId="15139E10">
                  <w:pPr>
                    <w:adjustRightInd w:val="0"/>
                    <w:snapToGrid w:val="0"/>
                    <w:jc w:val="center"/>
                    <w:rPr>
                      <w:color w:val="000000" w:themeColor="text1"/>
                      <w:szCs w:val="21"/>
                      <w:highlight w:val="none"/>
                      <w:lang w:val="pt-BR"/>
                      <w14:textFill>
                        <w14:solidFill>
                          <w14:schemeClr w14:val="tx1"/>
                        </w14:solidFill>
                      </w14:textFill>
                    </w:rPr>
                  </w:pPr>
                  <w:r>
                    <w:rPr>
                      <w:rFonts w:hint="eastAsia"/>
                      <w:color w:val="000000" w:themeColor="text1"/>
                      <w:szCs w:val="21"/>
                      <w:highlight w:val="none"/>
                      <w:lang w:val="pt-BR"/>
                      <w14:textFill>
                        <w14:solidFill>
                          <w14:schemeClr w14:val="tx1"/>
                        </w14:solidFill>
                      </w14:textFill>
                    </w:rPr>
                    <w:t>0</w:t>
                  </w:r>
                </w:p>
              </w:tc>
              <w:tc>
                <w:tcPr>
                  <w:tcW w:w="992" w:type="dxa"/>
                  <w:vMerge w:val="restart"/>
                  <w:vAlign w:val="center"/>
                </w:tcPr>
                <w:p w14:paraId="2CA39A0A">
                  <w:pPr>
                    <w:adjustRightInd w:val="0"/>
                    <w:snapToGrid w:val="0"/>
                    <w:jc w:val="center"/>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产品裁切</w:t>
                  </w:r>
                </w:p>
              </w:tc>
              <w:tc>
                <w:tcPr>
                  <w:tcW w:w="659" w:type="dxa"/>
                  <w:vAlign w:val="center"/>
                </w:tcPr>
                <w:p w14:paraId="1B593D63">
                  <w:pPr>
                    <w:adjustRightInd w:val="0"/>
                    <w:snapToGrid w:val="0"/>
                    <w:jc w:val="center"/>
                    <w:rPr>
                      <w:bCs/>
                      <w:color w:val="000000" w:themeColor="text1"/>
                      <w:szCs w:val="21"/>
                      <w:lang w:val="pt-BR"/>
                      <w14:textFill>
                        <w14:solidFill>
                          <w14:schemeClr w14:val="tx1"/>
                        </w14:solidFill>
                      </w14:textFill>
                    </w:rPr>
                  </w:pPr>
                  <w:r>
                    <w:rPr>
                      <w:rFonts w:hint="eastAsia"/>
                      <w:color w:val="000000" w:themeColor="text1"/>
                      <w:szCs w:val="21"/>
                      <w14:textFill>
                        <w14:solidFill>
                          <w14:schemeClr w14:val="tx1"/>
                        </w14:solidFill>
                      </w14:textFill>
                    </w:rPr>
                    <w:t>搬迁</w:t>
                  </w:r>
                </w:p>
              </w:tc>
            </w:tr>
            <w:tr w14:paraId="78B9918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Align w:val="center"/>
                </w:tcPr>
                <w:p w14:paraId="6C3A606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w:t>
                  </w:r>
                </w:p>
              </w:tc>
              <w:tc>
                <w:tcPr>
                  <w:tcW w:w="1134" w:type="dxa"/>
                  <w:vMerge w:val="continue"/>
                  <w:vAlign w:val="center"/>
                </w:tcPr>
                <w:p w14:paraId="169256D9">
                  <w:pPr>
                    <w:adjustRightInd w:val="0"/>
                    <w:snapToGrid w:val="0"/>
                    <w:jc w:val="center"/>
                    <w:rPr>
                      <w:color w:val="000000" w:themeColor="text1"/>
                      <w:szCs w:val="21"/>
                      <w:highlight w:val="none"/>
                      <w14:textFill>
                        <w14:solidFill>
                          <w14:schemeClr w14:val="tx1"/>
                        </w14:solidFill>
                      </w14:textFill>
                    </w:rPr>
                  </w:pPr>
                </w:p>
              </w:tc>
              <w:tc>
                <w:tcPr>
                  <w:tcW w:w="1701" w:type="dxa"/>
                  <w:vAlign w:val="center"/>
                </w:tcPr>
                <w:p w14:paraId="071A721E">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1320型</w:t>
                  </w:r>
                </w:p>
              </w:tc>
              <w:tc>
                <w:tcPr>
                  <w:tcW w:w="945" w:type="dxa"/>
                  <w:vAlign w:val="center"/>
                </w:tcPr>
                <w:p w14:paraId="3CC4B581">
                  <w:pPr>
                    <w:adjustRightInd w:val="0"/>
                    <w:snapToGrid w:val="0"/>
                    <w:jc w:val="center"/>
                    <w:rPr>
                      <w:rFonts w:hint="eastAsia"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1</w:t>
                  </w:r>
                </w:p>
              </w:tc>
              <w:tc>
                <w:tcPr>
                  <w:tcW w:w="945" w:type="dxa"/>
                  <w:vAlign w:val="center"/>
                </w:tcPr>
                <w:p w14:paraId="6173E596">
                  <w:pPr>
                    <w:adjustRightInd w:val="0"/>
                    <w:snapToGrid w:val="0"/>
                    <w:jc w:val="center"/>
                    <w:rPr>
                      <w:rFonts w:hint="eastAsia"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1</w:t>
                  </w:r>
                </w:p>
              </w:tc>
              <w:tc>
                <w:tcPr>
                  <w:tcW w:w="945" w:type="dxa"/>
                  <w:vAlign w:val="center"/>
                </w:tcPr>
                <w:p w14:paraId="1C988D9E">
                  <w:pPr>
                    <w:adjustRightInd w:val="0"/>
                    <w:snapToGrid w:val="0"/>
                    <w:jc w:val="center"/>
                    <w:rPr>
                      <w:bCs/>
                      <w:color w:val="000000" w:themeColor="text1"/>
                      <w:szCs w:val="21"/>
                      <w:highlight w:val="none"/>
                      <w:lang w:val="pt-BR"/>
                      <w14:textFill>
                        <w14:solidFill>
                          <w14:schemeClr w14:val="tx1"/>
                        </w14:solidFill>
                      </w14:textFill>
                    </w:rPr>
                  </w:pPr>
                  <w:r>
                    <w:rPr>
                      <w:rFonts w:hint="eastAsia"/>
                      <w:bCs/>
                      <w:color w:val="000000" w:themeColor="text1"/>
                      <w:szCs w:val="21"/>
                      <w:highlight w:val="none"/>
                      <w:lang w:val="pt-BR"/>
                      <w14:textFill>
                        <w14:solidFill>
                          <w14:schemeClr w14:val="tx1"/>
                        </w14:solidFill>
                      </w14:textFill>
                    </w:rPr>
                    <w:t>0</w:t>
                  </w:r>
                </w:p>
              </w:tc>
              <w:tc>
                <w:tcPr>
                  <w:tcW w:w="992" w:type="dxa"/>
                  <w:vMerge w:val="continue"/>
                  <w:vAlign w:val="center"/>
                </w:tcPr>
                <w:p w14:paraId="237D9A07">
                  <w:pPr>
                    <w:adjustRightInd w:val="0"/>
                    <w:snapToGrid w:val="0"/>
                    <w:jc w:val="center"/>
                    <w:rPr>
                      <w:bCs/>
                      <w:color w:val="000000" w:themeColor="text1"/>
                      <w:szCs w:val="21"/>
                      <w:lang w:val="pt-BR"/>
                      <w14:textFill>
                        <w14:solidFill>
                          <w14:schemeClr w14:val="tx1"/>
                        </w14:solidFill>
                      </w14:textFill>
                    </w:rPr>
                  </w:pPr>
                </w:p>
              </w:tc>
              <w:tc>
                <w:tcPr>
                  <w:tcW w:w="659" w:type="dxa"/>
                  <w:vAlign w:val="center"/>
                </w:tcPr>
                <w:p w14:paraId="248AB7CA">
                  <w:pPr>
                    <w:adjustRightInd w:val="0"/>
                    <w:snapToGrid w:val="0"/>
                    <w:jc w:val="center"/>
                    <w:rPr>
                      <w:bCs/>
                      <w:color w:val="000000" w:themeColor="text1"/>
                      <w:szCs w:val="21"/>
                      <w:lang w:val="pt-BR"/>
                      <w14:textFill>
                        <w14:solidFill>
                          <w14:schemeClr w14:val="tx1"/>
                        </w14:solidFill>
                      </w14:textFill>
                    </w:rPr>
                  </w:pPr>
                  <w:r>
                    <w:rPr>
                      <w:rFonts w:hint="eastAsia"/>
                      <w:color w:val="000000" w:themeColor="text1"/>
                      <w:szCs w:val="21"/>
                      <w14:textFill>
                        <w14:solidFill>
                          <w14:schemeClr w14:val="tx1"/>
                        </w14:solidFill>
                      </w14:textFill>
                    </w:rPr>
                    <w:t>搬迁</w:t>
                  </w:r>
                </w:p>
              </w:tc>
            </w:tr>
            <w:tr w14:paraId="64B9BDC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624" w:type="dxa"/>
                  <w:vAlign w:val="center"/>
                </w:tcPr>
                <w:p w14:paraId="13E19D66">
                  <w:pPr>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w:t>
                  </w:r>
                </w:p>
              </w:tc>
              <w:tc>
                <w:tcPr>
                  <w:tcW w:w="1134" w:type="dxa"/>
                  <w:vAlign w:val="center"/>
                </w:tcPr>
                <w:p w14:paraId="6DEB0B19">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切纸机</w:t>
                  </w:r>
                </w:p>
              </w:tc>
              <w:tc>
                <w:tcPr>
                  <w:tcW w:w="1701" w:type="dxa"/>
                  <w:vAlign w:val="center"/>
                </w:tcPr>
                <w:p w14:paraId="4A91DD9B">
                  <w:pPr>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QZYK1300KGN</w:t>
                  </w:r>
                </w:p>
              </w:tc>
              <w:tc>
                <w:tcPr>
                  <w:tcW w:w="945" w:type="dxa"/>
                  <w:vAlign w:val="center"/>
                </w:tcPr>
                <w:p w14:paraId="4DEF0E12">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45" w:type="dxa"/>
                  <w:vAlign w:val="center"/>
                </w:tcPr>
                <w:p w14:paraId="04FBF671">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2</w:t>
                  </w:r>
                </w:p>
              </w:tc>
              <w:tc>
                <w:tcPr>
                  <w:tcW w:w="945" w:type="dxa"/>
                  <w:vAlign w:val="center"/>
                </w:tcPr>
                <w:p w14:paraId="62A55F96">
                  <w:pPr>
                    <w:adjustRightInd w:val="0"/>
                    <w:snapToGrid w:val="0"/>
                    <w:jc w:val="center"/>
                    <w:rPr>
                      <w:rFonts w:hint="eastAsia"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92" w:type="dxa"/>
                  <w:vAlign w:val="center"/>
                </w:tcPr>
                <w:p w14:paraId="5586EBF0">
                  <w:pPr>
                    <w:adjustRightInd w:val="0"/>
                    <w:snapToGrid w:val="0"/>
                    <w:jc w:val="center"/>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纸张切割</w:t>
                  </w:r>
                </w:p>
              </w:tc>
              <w:tc>
                <w:tcPr>
                  <w:tcW w:w="659" w:type="dxa"/>
                  <w:vAlign w:val="center"/>
                </w:tcPr>
                <w:p w14:paraId="46FF754F">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新建一台</w:t>
                  </w:r>
                </w:p>
              </w:tc>
            </w:tr>
            <w:tr w14:paraId="6EE891B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Align w:val="center"/>
                </w:tcPr>
                <w:p w14:paraId="4B5BC7FD">
                  <w:pPr>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6</w:t>
                  </w:r>
                </w:p>
              </w:tc>
              <w:tc>
                <w:tcPr>
                  <w:tcW w:w="1134" w:type="dxa"/>
                  <w:vAlign w:val="center"/>
                </w:tcPr>
                <w:p w14:paraId="684EC9D3">
                  <w:pPr>
                    <w:adjustRightInd w:val="0"/>
                    <w:snapToGrid w:val="0"/>
                    <w:jc w:val="center"/>
                    <w:rPr>
                      <w:rFonts w:hint="eastAsia"/>
                      <w:color w:val="000000" w:themeColor="text1"/>
                      <w:szCs w:val="21"/>
                      <w:lang w:val="en-US" w:eastAsia="zh-CN"/>
                      <w14:textFill>
                        <w14:solidFill>
                          <w14:schemeClr w14:val="tx1"/>
                        </w14:solidFill>
                      </w14:textFill>
                    </w:rPr>
                  </w:pPr>
                  <w:r>
                    <w:rPr>
                      <w:rFonts w:hint="eastAsia" w:ascii="Times New Roman" w:hAnsi="Times New Roman" w:cs="Times New Roman"/>
                      <w:color w:val="000000"/>
                      <w:szCs w:val="21"/>
                      <w:lang w:val="en-US" w:eastAsia="zh-CN"/>
                    </w:rPr>
                    <w:t>冷水机</w:t>
                  </w:r>
                </w:p>
              </w:tc>
              <w:tc>
                <w:tcPr>
                  <w:tcW w:w="1701" w:type="dxa"/>
                  <w:vAlign w:val="center"/>
                </w:tcPr>
                <w:p w14:paraId="32180936">
                  <w:pPr>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2m³</w:t>
                  </w:r>
                </w:p>
              </w:tc>
              <w:tc>
                <w:tcPr>
                  <w:tcW w:w="945" w:type="dxa"/>
                  <w:vAlign w:val="center"/>
                </w:tcPr>
                <w:p w14:paraId="2647F139">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w:t>
                  </w:r>
                </w:p>
              </w:tc>
              <w:tc>
                <w:tcPr>
                  <w:tcW w:w="945" w:type="dxa"/>
                  <w:vAlign w:val="center"/>
                </w:tcPr>
                <w:p w14:paraId="1FB58F08">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45" w:type="dxa"/>
                  <w:vAlign w:val="center"/>
                </w:tcPr>
                <w:p w14:paraId="3EC3E6B1">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92" w:type="dxa"/>
                  <w:vAlign w:val="center"/>
                </w:tcPr>
                <w:p w14:paraId="296EDD85">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复合机冷却用水</w:t>
                  </w:r>
                </w:p>
              </w:tc>
              <w:tc>
                <w:tcPr>
                  <w:tcW w:w="659" w:type="dxa"/>
                  <w:vAlign w:val="center"/>
                </w:tcPr>
                <w:p w14:paraId="4617AFEB">
                  <w:pPr>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新建</w:t>
                  </w:r>
                </w:p>
              </w:tc>
            </w:tr>
            <w:tr w14:paraId="614C6BD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29" w:hRule="atLeast"/>
                <w:jc w:val="center"/>
              </w:trPr>
              <w:tc>
                <w:tcPr>
                  <w:tcW w:w="624" w:type="dxa"/>
                  <w:vAlign w:val="center"/>
                </w:tcPr>
                <w:p w14:paraId="3B6CCEAD">
                  <w:pPr>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7</w:t>
                  </w:r>
                </w:p>
              </w:tc>
              <w:tc>
                <w:tcPr>
                  <w:tcW w:w="1134" w:type="dxa"/>
                  <w:vAlign w:val="center"/>
                </w:tcPr>
                <w:p w14:paraId="61307CE7">
                  <w:pPr>
                    <w:adjustRightInd w:val="0"/>
                    <w:jc w:val="center"/>
                    <w:rPr>
                      <w:rFonts w:hint="eastAsia"/>
                      <w:color w:val="000000" w:themeColor="text1"/>
                      <w:szCs w:val="21"/>
                      <w:lang w:val="en-US" w:eastAsia="zh-CN"/>
                      <w14:textFill>
                        <w14:solidFill>
                          <w14:schemeClr w14:val="tx1"/>
                        </w14:solidFill>
                      </w14:textFill>
                    </w:rPr>
                  </w:pPr>
                  <w:r>
                    <w:rPr>
                      <w:rFonts w:hint="eastAsia" w:ascii="Times New Roman" w:hAnsi="Times New Roman" w:cs="Times New Roman"/>
                      <w:color w:val="000000"/>
                      <w:szCs w:val="21"/>
                      <w:lang w:val="en-US" w:eastAsia="zh-CN"/>
                    </w:rPr>
                    <w:t>空压机</w:t>
                  </w:r>
                </w:p>
              </w:tc>
              <w:tc>
                <w:tcPr>
                  <w:tcW w:w="1701" w:type="dxa"/>
                  <w:vAlign w:val="center"/>
                </w:tcPr>
                <w:p w14:paraId="14013F16">
                  <w:pPr>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945" w:type="dxa"/>
                  <w:vAlign w:val="center"/>
                </w:tcPr>
                <w:p w14:paraId="64A9A449">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w:t>
                  </w:r>
                </w:p>
              </w:tc>
              <w:tc>
                <w:tcPr>
                  <w:tcW w:w="945" w:type="dxa"/>
                  <w:vAlign w:val="center"/>
                </w:tcPr>
                <w:p w14:paraId="1E54D778">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45" w:type="dxa"/>
                  <w:vAlign w:val="center"/>
                </w:tcPr>
                <w:p w14:paraId="46A44365">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92" w:type="dxa"/>
                  <w:vAlign w:val="center"/>
                </w:tcPr>
                <w:p w14:paraId="6413D6A3">
                  <w:pPr>
                    <w:adjustRightInd w:val="0"/>
                    <w:snapToGrid w:val="0"/>
                    <w:jc w:val="center"/>
                    <w:rPr>
                      <w:rFonts w:hint="default"/>
                      <w:bCs/>
                      <w:color w:val="000000" w:themeColor="text1"/>
                      <w:szCs w:val="21"/>
                      <w:lang w:val="en-US" w:eastAsia="zh-CN"/>
                      <w14:textFill>
                        <w14:solidFill>
                          <w14:schemeClr w14:val="tx1"/>
                        </w14:solidFill>
                      </w14:textFill>
                    </w:rPr>
                  </w:pPr>
                  <w:r>
                    <w:rPr>
                      <w:rFonts w:hint="default"/>
                      <w:bCs/>
                      <w:color w:val="000000" w:themeColor="text1"/>
                      <w:szCs w:val="21"/>
                      <w:lang w:val="en-US" w:eastAsia="zh-CN"/>
                      <w14:textFill>
                        <w14:solidFill>
                          <w14:schemeClr w14:val="tx1"/>
                        </w14:solidFill>
                      </w14:textFill>
                    </w:rPr>
                    <w:t>机器上气缸动力</w:t>
                  </w:r>
                </w:p>
              </w:tc>
              <w:tc>
                <w:tcPr>
                  <w:tcW w:w="659" w:type="dxa"/>
                  <w:vAlign w:val="center"/>
                </w:tcPr>
                <w:p w14:paraId="35AE4D25">
                  <w:pPr>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新建</w:t>
                  </w:r>
                </w:p>
              </w:tc>
            </w:tr>
            <w:tr w14:paraId="6A96A69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Align w:val="center"/>
                </w:tcPr>
                <w:p w14:paraId="4E277612">
                  <w:pPr>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8</w:t>
                  </w:r>
                </w:p>
              </w:tc>
              <w:tc>
                <w:tcPr>
                  <w:tcW w:w="1134" w:type="dxa"/>
                  <w:vAlign w:val="center"/>
                </w:tcPr>
                <w:p w14:paraId="08CE4AB5">
                  <w:pPr>
                    <w:adjustRightInd w:val="0"/>
                    <w:jc w:val="center"/>
                    <w:rPr>
                      <w:rFonts w:hint="eastAsia"/>
                      <w:color w:val="000000" w:themeColor="text1"/>
                      <w:szCs w:val="21"/>
                      <w:lang w:val="en-US" w:eastAsia="zh-CN"/>
                      <w14:textFill>
                        <w14:solidFill>
                          <w14:schemeClr w14:val="tx1"/>
                        </w14:solidFill>
                      </w14:textFill>
                    </w:rPr>
                  </w:pPr>
                  <w:r>
                    <w:rPr>
                      <w:rFonts w:hint="eastAsia" w:ascii="Times New Roman" w:hAnsi="Times New Roman" w:cs="Times New Roman"/>
                      <w:color w:val="000000"/>
                      <w:szCs w:val="21"/>
                      <w:lang w:val="en-US" w:eastAsia="zh-CN"/>
                    </w:rPr>
                    <w:t>打包机</w:t>
                  </w:r>
                </w:p>
              </w:tc>
              <w:tc>
                <w:tcPr>
                  <w:tcW w:w="1701" w:type="dxa"/>
                  <w:vAlign w:val="center"/>
                </w:tcPr>
                <w:p w14:paraId="67A7E30E">
                  <w:pPr>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945" w:type="dxa"/>
                  <w:vAlign w:val="center"/>
                </w:tcPr>
                <w:p w14:paraId="76418D4F">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w:t>
                  </w:r>
                </w:p>
              </w:tc>
              <w:tc>
                <w:tcPr>
                  <w:tcW w:w="945" w:type="dxa"/>
                  <w:vAlign w:val="center"/>
                </w:tcPr>
                <w:p w14:paraId="65CA07F5">
                  <w:pPr>
                    <w:adjustRightInd w:val="0"/>
                    <w:snapToGrid w:val="0"/>
                    <w:jc w:val="center"/>
                    <w:rPr>
                      <w:rFonts w:hint="eastAsia"/>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3</w:t>
                  </w:r>
                </w:p>
              </w:tc>
              <w:tc>
                <w:tcPr>
                  <w:tcW w:w="945" w:type="dxa"/>
                  <w:vAlign w:val="center"/>
                </w:tcPr>
                <w:p w14:paraId="1A7BE148">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+3</w:t>
                  </w:r>
                </w:p>
              </w:tc>
              <w:tc>
                <w:tcPr>
                  <w:tcW w:w="992" w:type="dxa"/>
                  <w:vAlign w:val="center"/>
                </w:tcPr>
                <w:p w14:paraId="67E77466">
                  <w:pPr>
                    <w:adjustRightInd w:val="0"/>
                    <w:snapToGrid w:val="0"/>
                    <w:jc w:val="center"/>
                    <w:rPr>
                      <w:rFonts w:hint="eastAsia"/>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打包成品</w:t>
                  </w:r>
                </w:p>
              </w:tc>
              <w:tc>
                <w:tcPr>
                  <w:tcW w:w="659" w:type="dxa"/>
                  <w:vAlign w:val="center"/>
                </w:tcPr>
                <w:p w14:paraId="07974502">
                  <w:pPr>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新建</w:t>
                  </w:r>
                </w:p>
              </w:tc>
            </w:tr>
            <w:tr w14:paraId="5E9FCC2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Merge w:val="restart"/>
                  <w:vAlign w:val="center"/>
                </w:tcPr>
                <w:p w14:paraId="5F3E5D5E">
                  <w:pPr>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9</w:t>
                  </w:r>
                </w:p>
              </w:tc>
              <w:tc>
                <w:tcPr>
                  <w:tcW w:w="1134" w:type="dxa"/>
                  <w:vMerge w:val="restart"/>
                  <w:vAlign w:val="center"/>
                </w:tcPr>
                <w:p w14:paraId="217D058D">
                  <w:pPr>
                    <w:adjustRightInd w:val="0"/>
                    <w:snapToGrid w:val="0"/>
                    <w:jc w:val="center"/>
                    <w:rPr>
                      <w:rFonts w:hint="eastAsia"/>
                      <w:color w:val="000000" w:themeColor="text1"/>
                      <w:szCs w:val="21"/>
                      <w:lang w:val="en-US" w:eastAsia="zh-CN"/>
                      <w14:textFill>
                        <w14:solidFill>
                          <w14:schemeClr w14:val="tx1"/>
                        </w14:solidFill>
                      </w14:textFill>
                    </w:rPr>
                  </w:pPr>
                  <w:r>
                    <w:rPr>
                      <w:rFonts w:hint="eastAsia" w:ascii="Times New Roman" w:hAnsi="Times New Roman" w:cs="Times New Roman"/>
                      <w:color w:val="000000"/>
                      <w:szCs w:val="21"/>
                      <w:lang w:val="en-US" w:eastAsia="zh-CN"/>
                    </w:rPr>
                    <w:t>印刷机</w:t>
                  </w:r>
                </w:p>
              </w:tc>
              <w:tc>
                <w:tcPr>
                  <w:tcW w:w="1701" w:type="dxa"/>
                  <w:vAlign w:val="center"/>
                </w:tcPr>
                <w:p w14:paraId="6224003E">
                  <w:pPr>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1200型</w:t>
                  </w:r>
                </w:p>
              </w:tc>
              <w:tc>
                <w:tcPr>
                  <w:tcW w:w="945" w:type="dxa"/>
                  <w:vAlign w:val="center"/>
                </w:tcPr>
                <w:p w14:paraId="5DBC4632">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w:t>
                  </w:r>
                </w:p>
              </w:tc>
              <w:tc>
                <w:tcPr>
                  <w:tcW w:w="945" w:type="dxa"/>
                  <w:vAlign w:val="center"/>
                </w:tcPr>
                <w:p w14:paraId="5E7EE8DE">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45" w:type="dxa"/>
                  <w:vAlign w:val="center"/>
                </w:tcPr>
                <w:p w14:paraId="6F2B434C">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92" w:type="dxa"/>
                  <w:vMerge w:val="restart"/>
                  <w:vAlign w:val="center"/>
                </w:tcPr>
                <w:p w14:paraId="7D2B0720">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定制印刷</w:t>
                  </w:r>
                </w:p>
              </w:tc>
              <w:tc>
                <w:tcPr>
                  <w:tcW w:w="659" w:type="dxa"/>
                  <w:vAlign w:val="center"/>
                </w:tcPr>
                <w:p w14:paraId="75904C5B">
                  <w:pPr>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新建</w:t>
                  </w:r>
                </w:p>
              </w:tc>
            </w:tr>
            <w:tr w14:paraId="6C62FF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24" w:type="dxa"/>
                  <w:vMerge w:val="continue"/>
                  <w:vAlign w:val="center"/>
                </w:tcPr>
                <w:p w14:paraId="14728380">
                  <w:pPr>
                    <w:jc w:val="center"/>
                    <w:rPr>
                      <w:rFonts w:hint="eastAsia"/>
                      <w:color w:val="000000" w:themeColor="text1"/>
                      <w:kern w:val="0"/>
                      <w:szCs w:val="21"/>
                      <w:lang w:val="en-US" w:eastAsia="zh-CN"/>
                      <w14:textFill>
                        <w14:solidFill>
                          <w14:schemeClr w14:val="tx1"/>
                        </w14:solidFill>
                      </w14:textFill>
                    </w:rPr>
                  </w:pPr>
                </w:p>
              </w:tc>
              <w:tc>
                <w:tcPr>
                  <w:tcW w:w="1134" w:type="dxa"/>
                  <w:vMerge w:val="continue"/>
                  <w:vAlign w:val="center"/>
                </w:tcPr>
                <w:p w14:paraId="45A3599F">
                  <w:pPr>
                    <w:adjustRightInd w:val="0"/>
                    <w:snapToGrid w:val="0"/>
                    <w:jc w:val="center"/>
                    <w:rPr>
                      <w:rFonts w:hint="eastAsia" w:ascii="Times New Roman" w:hAnsi="Times New Roman" w:cs="Times New Roman"/>
                      <w:color w:val="000000"/>
                      <w:szCs w:val="21"/>
                      <w:lang w:val="en-US" w:eastAsia="zh-CN"/>
                    </w:rPr>
                  </w:pPr>
                </w:p>
              </w:tc>
              <w:tc>
                <w:tcPr>
                  <w:tcW w:w="1701" w:type="dxa"/>
                  <w:vAlign w:val="center"/>
                </w:tcPr>
                <w:p w14:paraId="44E4A865">
                  <w:pPr>
                    <w:adjustRightInd w:val="0"/>
                    <w:snapToGrid w:val="0"/>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1320型</w:t>
                  </w:r>
                </w:p>
              </w:tc>
              <w:tc>
                <w:tcPr>
                  <w:tcW w:w="945" w:type="dxa"/>
                  <w:vAlign w:val="center"/>
                </w:tcPr>
                <w:p w14:paraId="17C92885">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w:t>
                  </w:r>
                </w:p>
              </w:tc>
              <w:tc>
                <w:tcPr>
                  <w:tcW w:w="945" w:type="dxa"/>
                  <w:vAlign w:val="center"/>
                </w:tcPr>
                <w:p w14:paraId="22E00776">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45" w:type="dxa"/>
                  <w:vAlign w:val="center"/>
                </w:tcPr>
                <w:p w14:paraId="6172DC40">
                  <w:pPr>
                    <w:adjustRightInd w:val="0"/>
                    <w:snapToGrid w:val="0"/>
                    <w:jc w:val="center"/>
                    <w:rPr>
                      <w:rFonts w:hint="default"/>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+1</w:t>
                  </w:r>
                </w:p>
              </w:tc>
              <w:tc>
                <w:tcPr>
                  <w:tcW w:w="992" w:type="dxa"/>
                  <w:vMerge w:val="continue"/>
                  <w:vAlign w:val="center"/>
                </w:tcPr>
                <w:p w14:paraId="43984F79">
                  <w:pPr>
                    <w:adjustRightInd w:val="0"/>
                    <w:snapToGrid w:val="0"/>
                    <w:jc w:val="center"/>
                    <w:rPr>
                      <w:rFonts w:hint="eastAsia"/>
                      <w:bCs/>
                      <w:color w:val="000000" w:themeColor="text1"/>
                      <w:szCs w:val="21"/>
                      <w:lang w:val="en-US" w:eastAsia="zh-CN"/>
                      <w14:textFill>
                        <w14:solidFill>
                          <w14:schemeClr w14:val="tx1"/>
                        </w14:solidFill>
                      </w14:textFill>
                    </w:rPr>
                  </w:pPr>
                </w:p>
              </w:tc>
              <w:tc>
                <w:tcPr>
                  <w:tcW w:w="659" w:type="dxa"/>
                  <w:vAlign w:val="center"/>
                </w:tcPr>
                <w:p w14:paraId="2D17DAC3">
                  <w:pPr>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新建</w:t>
                  </w:r>
                </w:p>
              </w:tc>
            </w:tr>
          </w:tbl>
          <w:p w14:paraId="46F2CA13">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5</w:t>
            </w:r>
            <w:r>
              <w:rPr>
                <w:b/>
                <w:color w:val="000000" w:themeColor="text1"/>
                <w:sz w:val="24"/>
                <w14:textFill>
                  <w14:solidFill>
                    <w14:schemeClr w14:val="tx1"/>
                  </w14:solidFill>
                </w14:textFill>
              </w:rPr>
              <w:t>、原辅材料及资源能源消耗量</w:t>
            </w:r>
          </w:p>
          <w:p w14:paraId="6B3F2393">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本项目原辅材料消耗量见</w:t>
            </w:r>
            <w:r>
              <w:rPr>
                <w:rFonts w:hint="eastAsia"/>
                <w:color w:val="000000" w:themeColor="text1"/>
                <w:sz w:val="24"/>
                <w14:textFill>
                  <w14:solidFill>
                    <w14:schemeClr w14:val="tx1"/>
                  </w14:solidFill>
                </w14:textFill>
              </w:rPr>
              <w:t>下表</w:t>
            </w:r>
            <w:r>
              <w:rPr>
                <w:color w:val="000000" w:themeColor="text1"/>
                <w:sz w:val="24"/>
                <w14:textFill>
                  <w14:solidFill>
                    <w14:schemeClr w14:val="tx1"/>
                  </w14:solidFill>
                </w14:textFill>
              </w:rPr>
              <w:t>。</w:t>
            </w:r>
          </w:p>
          <w:p w14:paraId="199EF7A3">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bCs/>
                <w:color w:val="000000" w:themeColor="text1"/>
                <w:sz w:val="24"/>
                <w14:textFill>
                  <w14:solidFill>
                    <w14:schemeClr w14:val="tx1"/>
                  </w14:solidFill>
                </w14:textFill>
              </w:rPr>
              <w:t>1</w:t>
            </w:r>
            <w:r>
              <w:rPr>
                <w:rFonts w:hint="eastAsia" w:eastAsia="黑体"/>
                <w:bCs/>
                <w:color w:val="000000" w:themeColor="text1"/>
                <w:sz w:val="24"/>
                <w:lang w:val="en-US" w:eastAsia="zh-CN"/>
                <w14:textFill>
                  <w14:solidFill>
                    <w14:schemeClr w14:val="tx1"/>
                  </w14:solidFill>
                </w14:textFill>
              </w:rPr>
              <w:t>6</w:t>
            </w:r>
            <w:r>
              <w:rPr>
                <w:rFonts w:eastAsia="黑体"/>
                <w:color w:val="000000" w:themeColor="text1"/>
                <w:sz w:val="24"/>
                <w:lang w:val="pt-BR"/>
                <w14:textFill>
                  <w14:solidFill>
                    <w14:schemeClr w14:val="tx1"/>
                  </w14:solidFill>
                </w14:textFill>
              </w:rPr>
              <w:t xml:space="preserve">            本项目原辅材料</w:t>
            </w:r>
            <w:r>
              <w:rPr>
                <w:rFonts w:eastAsia="黑体"/>
                <w:color w:val="000000" w:themeColor="text1"/>
                <w:sz w:val="24"/>
                <w14:textFill>
                  <w14:solidFill>
                    <w14:schemeClr w14:val="tx1"/>
                  </w14:solidFill>
                </w14:textFill>
              </w:rPr>
              <w:t>及资源能源</w:t>
            </w:r>
            <w:r>
              <w:rPr>
                <w:rFonts w:eastAsia="黑体"/>
                <w:color w:val="000000" w:themeColor="text1"/>
                <w:sz w:val="24"/>
                <w:lang w:val="pt-BR"/>
                <w14:textFill>
                  <w14:solidFill>
                    <w14:schemeClr w14:val="tx1"/>
                  </w14:solidFill>
                </w14:textFill>
              </w:rPr>
              <w:t>消耗量</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82"/>
              <w:gridCol w:w="1414"/>
              <w:gridCol w:w="1123"/>
              <w:gridCol w:w="1144"/>
              <w:gridCol w:w="1121"/>
              <w:gridCol w:w="2661"/>
            </w:tblGrid>
            <w:tr w14:paraId="3A9ABE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303" w:type="pct"/>
                  <w:vMerge w:val="restart"/>
                  <w:vAlign w:val="center"/>
                </w:tcPr>
                <w:p w14:paraId="028EE86F">
                  <w:pPr>
                    <w:jc w:val="center"/>
                    <w:rPr>
                      <w:rFonts w:cs="宋体"/>
                      <w:b/>
                      <w:color w:val="000000" w:themeColor="text1"/>
                      <w:szCs w:val="20"/>
                      <w14:textFill>
                        <w14:solidFill>
                          <w14:schemeClr w14:val="tx1"/>
                        </w14:solidFill>
                      </w14:textFill>
                    </w:rPr>
                  </w:pPr>
                  <w:r>
                    <w:rPr>
                      <w:b/>
                      <w:color w:val="000000" w:themeColor="text1"/>
                      <w:szCs w:val="21"/>
                      <w:lang w:val="pt-BR"/>
                      <w14:textFill>
                        <w14:solidFill>
                          <w14:schemeClr w14:val="tx1"/>
                        </w14:solidFill>
                      </w14:textFill>
                    </w:rPr>
                    <w:t>序号</w:t>
                  </w:r>
                </w:p>
              </w:tc>
              <w:tc>
                <w:tcPr>
                  <w:tcW w:w="889" w:type="pct"/>
                  <w:vMerge w:val="restart"/>
                  <w:vAlign w:val="center"/>
                </w:tcPr>
                <w:p w14:paraId="3F7790FD">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原料名称</w:t>
                  </w:r>
                </w:p>
              </w:tc>
              <w:tc>
                <w:tcPr>
                  <w:tcW w:w="2132" w:type="pct"/>
                  <w:gridSpan w:val="3"/>
                  <w:vAlign w:val="center"/>
                </w:tcPr>
                <w:p w14:paraId="69020942">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用量</w:t>
                  </w:r>
                </w:p>
              </w:tc>
              <w:tc>
                <w:tcPr>
                  <w:tcW w:w="1674" w:type="pct"/>
                  <w:vMerge w:val="restart"/>
                  <w:vAlign w:val="center"/>
                </w:tcPr>
                <w:p w14:paraId="023B5E3B">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备注</w:t>
                  </w:r>
                </w:p>
              </w:tc>
            </w:tr>
            <w:tr w14:paraId="1744217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303" w:type="pct"/>
                  <w:vMerge w:val="continue"/>
                  <w:vAlign w:val="center"/>
                </w:tcPr>
                <w:p w14:paraId="4759DF66">
                  <w:pPr>
                    <w:jc w:val="center"/>
                    <w:rPr>
                      <w:b/>
                      <w:color w:val="000000" w:themeColor="text1"/>
                      <w:szCs w:val="21"/>
                      <w:lang w:val="pt-BR"/>
                      <w14:textFill>
                        <w14:solidFill>
                          <w14:schemeClr w14:val="tx1"/>
                        </w14:solidFill>
                      </w14:textFill>
                    </w:rPr>
                  </w:pPr>
                </w:p>
              </w:tc>
              <w:tc>
                <w:tcPr>
                  <w:tcW w:w="889" w:type="pct"/>
                  <w:vMerge w:val="continue"/>
                  <w:vAlign w:val="center"/>
                </w:tcPr>
                <w:p w14:paraId="5DDC333B">
                  <w:pPr>
                    <w:jc w:val="center"/>
                    <w:rPr>
                      <w:rFonts w:cs="宋体"/>
                      <w:b/>
                      <w:color w:val="000000" w:themeColor="text1"/>
                      <w:szCs w:val="20"/>
                      <w14:textFill>
                        <w14:solidFill>
                          <w14:schemeClr w14:val="tx1"/>
                        </w14:solidFill>
                      </w14:textFill>
                    </w:rPr>
                  </w:pPr>
                </w:p>
              </w:tc>
              <w:tc>
                <w:tcPr>
                  <w:tcW w:w="706" w:type="pct"/>
                  <w:vAlign w:val="center"/>
                </w:tcPr>
                <w:p w14:paraId="32B5C223">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迁建前</w:t>
                  </w:r>
                </w:p>
              </w:tc>
              <w:tc>
                <w:tcPr>
                  <w:tcW w:w="719" w:type="pct"/>
                  <w:vAlign w:val="center"/>
                </w:tcPr>
                <w:p w14:paraId="01E58A64">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迁建后</w:t>
                  </w:r>
                </w:p>
              </w:tc>
              <w:tc>
                <w:tcPr>
                  <w:tcW w:w="705" w:type="pct"/>
                  <w:vAlign w:val="center"/>
                </w:tcPr>
                <w:p w14:paraId="63A63CD7">
                  <w:pPr>
                    <w:jc w:val="center"/>
                    <w:rPr>
                      <w:rFonts w:cs="宋体"/>
                      <w:b/>
                      <w:color w:val="000000" w:themeColor="text1"/>
                      <w:szCs w:val="20"/>
                      <w14:textFill>
                        <w14:solidFill>
                          <w14:schemeClr w14:val="tx1"/>
                        </w14:solidFill>
                      </w14:textFill>
                    </w:rPr>
                  </w:pPr>
                  <w:r>
                    <w:rPr>
                      <w:rFonts w:hint="eastAsia" w:cs="宋体"/>
                      <w:b/>
                      <w:color w:val="000000" w:themeColor="text1"/>
                      <w:szCs w:val="20"/>
                      <w14:textFill>
                        <w14:solidFill>
                          <w14:schemeClr w14:val="tx1"/>
                        </w14:solidFill>
                      </w14:textFill>
                    </w:rPr>
                    <w:t>增减量</w:t>
                  </w:r>
                </w:p>
              </w:tc>
              <w:tc>
                <w:tcPr>
                  <w:tcW w:w="1674" w:type="pct"/>
                  <w:vMerge w:val="continue"/>
                  <w:vAlign w:val="center"/>
                </w:tcPr>
                <w:p w14:paraId="6BE3A52A">
                  <w:pPr>
                    <w:jc w:val="center"/>
                    <w:rPr>
                      <w:rFonts w:cs="宋体"/>
                      <w:b/>
                      <w:color w:val="000000" w:themeColor="text1"/>
                      <w:szCs w:val="20"/>
                      <w14:textFill>
                        <w14:solidFill>
                          <w14:schemeClr w14:val="tx1"/>
                        </w14:solidFill>
                      </w14:textFill>
                    </w:rPr>
                  </w:pPr>
                </w:p>
              </w:tc>
            </w:tr>
            <w:tr w14:paraId="2732011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3" w:type="pct"/>
                  <w:vAlign w:val="center"/>
                </w:tcPr>
                <w:p w14:paraId="5D87150A">
                  <w:pPr>
                    <w:contextualSpacing/>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889" w:type="pct"/>
                  <w:vAlign w:val="center"/>
                </w:tcPr>
                <w:p w14:paraId="223F0424">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PP（聚丙烯）</w:t>
                  </w:r>
                </w:p>
              </w:tc>
              <w:tc>
                <w:tcPr>
                  <w:tcW w:w="706" w:type="pct"/>
                  <w:vAlign w:val="center"/>
                </w:tcPr>
                <w:p w14:paraId="62CD4B1F">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50</w:t>
                  </w:r>
                  <w:r>
                    <w:rPr>
                      <w:color w:val="000000" w:themeColor="text1"/>
                      <w:szCs w:val="21"/>
                      <w14:textFill>
                        <w14:solidFill>
                          <w14:schemeClr w14:val="tx1"/>
                        </w14:solidFill>
                      </w14:textFill>
                    </w:rPr>
                    <w:t>t/a</w:t>
                  </w:r>
                </w:p>
              </w:tc>
              <w:tc>
                <w:tcPr>
                  <w:tcW w:w="719" w:type="pct"/>
                  <w:vAlign w:val="center"/>
                </w:tcPr>
                <w:p w14:paraId="78C7D2C7">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50</w:t>
                  </w:r>
                  <w:r>
                    <w:rPr>
                      <w:color w:val="000000" w:themeColor="text1"/>
                      <w:szCs w:val="21"/>
                      <w14:textFill>
                        <w14:solidFill>
                          <w14:schemeClr w14:val="tx1"/>
                        </w14:solidFill>
                      </w14:textFill>
                    </w:rPr>
                    <w:t>t/a</w:t>
                  </w:r>
                </w:p>
              </w:tc>
              <w:tc>
                <w:tcPr>
                  <w:tcW w:w="705" w:type="pct"/>
                  <w:vAlign w:val="center"/>
                </w:tcPr>
                <w:p w14:paraId="668E94F2">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0</w:t>
                  </w:r>
                </w:p>
              </w:tc>
              <w:tc>
                <w:tcPr>
                  <w:tcW w:w="1674" w:type="pct"/>
                  <w:vAlign w:val="center"/>
                </w:tcPr>
                <w:p w14:paraId="7C46121E">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25kg/袋</w:t>
                  </w:r>
                  <w:r>
                    <w:rPr>
                      <w:rFonts w:hint="eastAsia"/>
                      <w:color w:val="000000" w:themeColor="text1"/>
                      <w:szCs w:val="21"/>
                      <w:lang w:val="pt-BR"/>
                      <w14:textFill>
                        <w14:solidFill>
                          <w14:schemeClr w14:val="tx1"/>
                        </w14:solidFill>
                      </w14:textFill>
                    </w:rPr>
                    <w:t>，封闭车间堆放</w:t>
                  </w:r>
                </w:p>
              </w:tc>
            </w:tr>
            <w:tr w14:paraId="27F0BB4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3" w:type="pct"/>
                  <w:vAlign w:val="center"/>
                </w:tcPr>
                <w:p w14:paraId="446069F4">
                  <w:pPr>
                    <w:contextualSpacing/>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w:t>
                  </w:r>
                </w:p>
              </w:tc>
              <w:tc>
                <w:tcPr>
                  <w:tcW w:w="889" w:type="pct"/>
                  <w:vAlign w:val="center"/>
                </w:tcPr>
                <w:p w14:paraId="41CDA1FD">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PE（聚乙烯）</w:t>
                  </w:r>
                </w:p>
              </w:tc>
              <w:tc>
                <w:tcPr>
                  <w:tcW w:w="706" w:type="pct"/>
                  <w:vAlign w:val="center"/>
                </w:tcPr>
                <w:p w14:paraId="1AAFC021">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1</w:t>
                  </w:r>
                  <w:r>
                    <w:rPr>
                      <w:color w:val="000000" w:themeColor="text1"/>
                      <w:szCs w:val="21"/>
                      <w14:textFill>
                        <w14:solidFill>
                          <w14:schemeClr w14:val="tx1"/>
                        </w14:solidFill>
                      </w14:textFill>
                    </w:rPr>
                    <w:t>0t/a</w:t>
                  </w:r>
                </w:p>
              </w:tc>
              <w:tc>
                <w:tcPr>
                  <w:tcW w:w="719" w:type="pct"/>
                  <w:vAlign w:val="center"/>
                </w:tcPr>
                <w:p w14:paraId="636A836F">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1</w:t>
                  </w:r>
                  <w:r>
                    <w:rPr>
                      <w:color w:val="000000" w:themeColor="text1"/>
                      <w:szCs w:val="21"/>
                      <w14:textFill>
                        <w14:solidFill>
                          <w14:schemeClr w14:val="tx1"/>
                        </w14:solidFill>
                      </w14:textFill>
                    </w:rPr>
                    <w:t>0t/a</w:t>
                  </w:r>
                </w:p>
              </w:tc>
              <w:tc>
                <w:tcPr>
                  <w:tcW w:w="705" w:type="pct"/>
                  <w:vAlign w:val="center"/>
                </w:tcPr>
                <w:p w14:paraId="08CC336A">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w:t>
                  </w:r>
                </w:p>
              </w:tc>
              <w:tc>
                <w:tcPr>
                  <w:tcW w:w="1674" w:type="pct"/>
                  <w:vAlign w:val="center"/>
                </w:tcPr>
                <w:p w14:paraId="6C4B8315">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25kg/袋</w:t>
                  </w:r>
                  <w:r>
                    <w:rPr>
                      <w:rFonts w:hint="eastAsia"/>
                      <w:color w:val="000000" w:themeColor="text1"/>
                      <w:szCs w:val="21"/>
                      <w:lang w:val="pt-BR"/>
                      <w14:textFill>
                        <w14:solidFill>
                          <w14:schemeClr w14:val="tx1"/>
                        </w14:solidFill>
                      </w14:textFill>
                    </w:rPr>
                    <w:t>，封闭车间堆放</w:t>
                  </w:r>
                </w:p>
              </w:tc>
            </w:tr>
            <w:tr w14:paraId="68CAB58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3" w:type="pct"/>
                  <w:vAlign w:val="center"/>
                </w:tcPr>
                <w:p w14:paraId="594CABEA">
                  <w:pPr>
                    <w:contextualSpacing/>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w:t>
                  </w:r>
                </w:p>
              </w:tc>
              <w:tc>
                <w:tcPr>
                  <w:tcW w:w="889" w:type="pct"/>
                  <w:vAlign w:val="center"/>
                </w:tcPr>
                <w:p w14:paraId="6D6C2126">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纸卷</w:t>
                  </w:r>
                </w:p>
              </w:tc>
              <w:tc>
                <w:tcPr>
                  <w:tcW w:w="706" w:type="pct"/>
                  <w:vAlign w:val="center"/>
                </w:tcPr>
                <w:p w14:paraId="69F86A68">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200t</w:t>
                  </w:r>
                  <w:r>
                    <w:rPr>
                      <w:color w:val="000000" w:themeColor="text1"/>
                      <w:szCs w:val="21"/>
                      <w14:textFill>
                        <w14:solidFill>
                          <w14:schemeClr w14:val="tx1"/>
                        </w14:solidFill>
                      </w14:textFill>
                    </w:rPr>
                    <w:t>/a</w:t>
                  </w:r>
                </w:p>
              </w:tc>
              <w:tc>
                <w:tcPr>
                  <w:tcW w:w="719" w:type="pct"/>
                  <w:vAlign w:val="center"/>
                </w:tcPr>
                <w:p w14:paraId="7A170B64">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200t</w:t>
                  </w:r>
                  <w:r>
                    <w:rPr>
                      <w:color w:val="000000" w:themeColor="text1"/>
                      <w:szCs w:val="21"/>
                      <w14:textFill>
                        <w14:solidFill>
                          <w14:schemeClr w14:val="tx1"/>
                        </w14:solidFill>
                      </w14:textFill>
                    </w:rPr>
                    <w:t>/a</w:t>
                  </w:r>
                </w:p>
              </w:tc>
              <w:tc>
                <w:tcPr>
                  <w:tcW w:w="705" w:type="pct"/>
                  <w:vAlign w:val="center"/>
                </w:tcPr>
                <w:p w14:paraId="68409348">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w:t>
                  </w:r>
                </w:p>
              </w:tc>
              <w:tc>
                <w:tcPr>
                  <w:tcW w:w="1674" w:type="pct"/>
                  <w:vAlign w:val="center"/>
                </w:tcPr>
                <w:p w14:paraId="2C8E43C5">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767kg/卷</w:t>
                  </w:r>
                  <w:r>
                    <w:rPr>
                      <w:rFonts w:hint="eastAsia"/>
                      <w:color w:val="000000" w:themeColor="text1"/>
                      <w:szCs w:val="21"/>
                      <w:lang w:val="pt-BR"/>
                      <w14:textFill>
                        <w14:solidFill>
                          <w14:schemeClr w14:val="tx1"/>
                        </w14:solidFill>
                      </w14:textFill>
                    </w:rPr>
                    <w:t>，封闭车间堆放</w:t>
                  </w:r>
                </w:p>
              </w:tc>
            </w:tr>
            <w:tr w14:paraId="7AE2568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3" w:type="pct"/>
                  <w:vAlign w:val="center"/>
                </w:tcPr>
                <w:p w14:paraId="43A20701">
                  <w:pPr>
                    <w:contextualSpacing/>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w:t>
                  </w:r>
                </w:p>
              </w:tc>
              <w:tc>
                <w:tcPr>
                  <w:tcW w:w="889" w:type="pct"/>
                  <w:vAlign w:val="center"/>
                </w:tcPr>
                <w:p w14:paraId="39F395D8">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塑料编织袋</w:t>
                  </w:r>
                </w:p>
              </w:tc>
              <w:tc>
                <w:tcPr>
                  <w:tcW w:w="706" w:type="pct"/>
                  <w:vAlign w:val="center"/>
                </w:tcPr>
                <w:p w14:paraId="26BEF3D0">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140</w:t>
                  </w:r>
                  <w:r>
                    <w:rPr>
                      <w:color w:val="000000" w:themeColor="text1"/>
                      <w:szCs w:val="21"/>
                      <w14:textFill>
                        <w14:solidFill>
                          <w14:schemeClr w14:val="tx1"/>
                        </w14:solidFill>
                      </w14:textFill>
                    </w:rPr>
                    <w:t>t/a</w:t>
                  </w:r>
                </w:p>
              </w:tc>
              <w:tc>
                <w:tcPr>
                  <w:tcW w:w="719" w:type="pct"/>
                  <w:vAlign w:val="center"/>
                </w:tcPr>
                <w:p w14:paraId="069C2C30">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140</w:t>
                  </w:r>
                  <w:r>
                    <w:rPr>
                      <w:color w:val="000000" w:themeColor="text1"/>
                      <w:szCs w:val="21"/>
                      <w14:textFill>
                        <w14:solidFill>
                          <w14:schemeClr w14:val="tx1"/>
                        </w14:solidFill>
                      </w14:textFill>
                    </w:rPr>
                    <w:t>t/a</w:t>
                  </w:r>
                </w:p>
              </w:tc>
              <w:tc>
                <w:tcPr>
                  <w:tcW w:w="705" w:type="pct"/>
                  <w:vAlign w:val="center"/>
                </w:tcPr>
                <w:p w14:paraId="50C84933">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w:t>
                  </w:r>
                </w:p>
              </w:tc>
              <w:tc>
                <w:tcPr>
                  <w:tcW w:w="1674" w:type="pct"/>
                  <w:vAlign w:val="center"/>
                </w:tcPr>
                <w:p w14:paraId="3CE01069">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150-200kg/卷</w:t>
                  </w:r>
                  <w:r>
                    <w:rPr>
                      <w:rFonts w:hint="eastAsia"/>
                      <w:color w:val="000000" w:themeColor="text1"/>
                      <w:szCs w:val="21"/>
                      <w:lang w:val="pt-BR"/>
                      <w14:textFill>
                        <w14:solidFill>
                          <w14:schemeClr w14:val="tx1"/>
                        </w14:solidFill>
                      </w14:textFill>
                    </w:rPr>
                    <w:t>，封闭车间堆放</w:t>
                  </w:r>
                </w:p>
              </w:tc>
            </w:tr>
            <w:tr w14:paraId="05C1C91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3" w:type="pct"/>
                  <w:vAlign w:val="center"/>
                </w:tcPr>
                <w:p w14:paraId="18F36614">
                  <w:pPr>
                    <w:contextualSpacing/>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5</w:t>
                  </w:r>
                </w:p>
              </w:tc>
              <w:tc>
                <w:tcPr>
                  <w:tcW w:w="889" w:type="pct"/>
                  <w:vAlign w:val="center"/>
                </w:tcPr>
                <w:p w14:paraId="4C9FDA37">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水性油墨</w:t>
                  </w:r>
                </w:p>
              </w:tc>
              <w:tc>
                <w:tcPr>
                  <w:tcW w:w="706" w:type="pct"/>
                  <w:vAlign w:val="center"/>
                </w:tcPr>
                <w:p w14:paraId="2B835EBA">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w:t>
                  </w:r>
                </w:p>
              </w:tc>
              <w:tc>
                <w:tcPr>
                  <w:tcW w:w="719" w:type="pct"/>
                  <w:vAlign w:val="center"/>
                </w:tcPr>
                <w:p w14:paraId="69D5CAE0">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0.1t/a</w:t>
                  </w:r>
                </w:p>
              </w:tc>
              <w:tc>
                <w:tcPr>
                  <w:tcW w:w="705" w:type="pct"/>
                  <w:vAlign w:val="center"/>
                </w:tcPr>
                <w:p w14:paraId="49D4F440">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+0.1t/a</w:t>
                  </w:r>
                </w:p>
              </w:tc>
              <w:tc>
                <w:tcPr>
                  <w:tcW w:w="1674" w:type="pct"/>
                  <w:vAlign w:val="center"/>
                </w:tcPr>
                <w:p w14:paraId="09AB2547">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20kg/桶，</w:t>
                  </w:r>
                  <w:r>
                    <w:rPr>
                      <w:rFonts w:hint="eastAsia"/>
                      <w:color w:val="000000" w:themeColor="text1"/>
                      <w:szCs w:val="21"/>
                      <w:lang w:val="pt-BR"/>
                      <w14:textFill>
                        <w14:solidFill>
                          <w14:schemeClr w14:val="tx1"/>
                        </w14:solidFill>
                      </w14:textFill>
                    </w:rPr>
                    <w:t>封闭车间堆放</w:t>
                  </w:r>
                </w:p>
              </w:tc>
            </w:tr>
            <w:tr w14:paraId="035583B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3" w:type="pct"/>
                  <w:vAlign w:val="center"/>
                </w:tcPr>
                <w:p w14:paraId="485B076D">
                  <w:pPr>
                    <w:contextualSpacing/>
                    <w:jc w:val="center"/>
                    <w:textAlignment w:val="baseline"/>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6</w:t>
                  </w:r>
                </w:p>
              </w:tc>
              <w:tc>
                <w:tcPr>
                  <w:tcW w:w="889" w:type="pct"/>
                  <w:vAlign w:val="center"/>
                </w:tcPr>
                <w:p w14:paraId="60D27C44">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柔性印版</w:t>
                  </w:r>
                </w:p>
              </w:tc>
              <w:tc>
                <w:tcPr>
                  <w:tcW w:w="706" w:type="pct"/>
                  <w:vAlign w:val="center"/>
                </w:tcPr>
                <w:p w14:paraId="0DDBF166">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719" w:type="pct"/>
                  <w:vAlign w:val="center"/>
                </w:tcPr>
                <w:p w14:paraId="7BF1CD31">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30块/a</w:t>
                  </w:r>
                </w:p>
              </w:tc>
              <w:tc>
                <w:tcPr>
                  <w:tcW w:w="705" w:type="pct"/>
                  <w:vAlign w:val="center"/>
                </w:tcPr>
                <w:p w14:paraId="61AB587E">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+30块/a</w:t>
                  </w:r>
                </w:p>
              </w:tc>
              <w:tc>
                <w:tcPr>
                  <w:tcW w:w="1674" w:type="pct"/>
                  <w:vAlign w:val="center"/>
                </w:tcPr>
                <w:p w14:paraId="026FDDCD">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15×40cm/块，由厂家回收</w:t>
                  </w:r>
                </w:p>
              </w:tc>
            </w:tr>
            <w:tr w14:paraId="3C7B98C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3" w:type="pct"/>
                  <w:vAlign w:val="center"/>
                </w:tcPr>
                <w:p w14:paraId="47DDE2BD">
                  <w:pPr>
                    <w:contextualSpacing/>
                    <w:jc w:val="center"/>
                    <w:textAlignment w:val="baseline"/>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7</w:t>
                  </w:r>
                </w:p>
              </w:tc>
              <w:tc>
                <w:tcPr>
                  <w:tcW w:w="889" w:type="pct"/>
                  <w:vAlign w:val="center"/>
                </w:tcPr>
                <w:p w14:paraId="265038C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水</w:t>
                  </w:r>
                </w:p>
              </w:tc>
              <w:tc>
                <w:tcPr>
                  <w:tcW w:w="706" w:type="pct"/>
                  <w:vAlign w:val="center"/>
                </w:tcPr>
                <w:p w14:paraId="6E9F65D6">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29</w:t>
                  </w:r>
                  <w:r>
                    <w:rPr>
                      <w:color w:val="000000" w:themeColor="text1"/>
                      <w:szCs w:val="21"/>
                      <w:highlight w:val="none"/>
                      <w14:textFill>
                        <w14:solidFill>
                          <w14:schemeClr w14:val="tx1"/>
                        </w14:solidFill>
                      </w14:textFill>
                    </w:rPr>
                    <w:t>m</w:t>
                  </w:r>
                  <w:r>
                    <w:rPr>
                      <w:rFonts w:hint="eastAsia"/>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/a</w:t>
                  </w:r>
                </w:p>
              </w:tc>
              <w:tc>
                <w:tcPr>
                  <w:tcW w:w="719" w:type="pct"/>
                  <w:vAlign w:val="center"/>
                </w:tcPr>
                <w:p w14:paraId="7412B561">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192</w:t>
                  </w:r>
                  <w:r>
                    <w:rPr>
                      <w:color w:val="000000" w:themeColor="text1"/>
                      <w:szCs w:val="21"/>
                      <w:highlight w:val="none"/>
                      <w14:textFill>
                        <w14:solidFill>
                          <w14:schemeClr w14:val="tx1"/>
                        </w14:solidFill>
                      </w14:textFill>
                    </w:rPr>
                    <w:t>m</w:t>
                  </w:r>
                  <w:r>
                    <w:rPr>
                      <w:rFonts w:hint="eastAsia"/>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/a</w:t>
                  </w:r>
                </w:p>
              </w:tc>
              <w:tc>
                <w:tcPr>
                  <w:tcW w:w="705" w:type="pct"/>
                  <w:vAlign w:val="center"/>
                </w:tcPr>
                <w:p w14:paraId="0CC54726">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+163</w:t>
                  </w:r>
                  <w:r>
                    <w:rPr>
                      <w:color w:val="000000" w:themeColor="text1"/>
                      <w:szCs w:val="21"/>
                      <w:highlight w:val="none"/>
                      <w14:textFill>
                        <w14:solidFill>
                          <w14:schemeClr w14:val="tx1"/>
                        </w14:solidFill>
                      </w14:textFill>
                    </w:rPr>
                    <w:t>m</w:t>
                  </w:r>
                  <w:r>
                    <w:rPr>
                      <w:rFonts w:hint="eastAsia"/>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/a</w:t>
                  </w:r>
                </w:p>
              </w:tc>
              <w:tc>
                <w:tcPr>
                  <w:tcW w:w="1674" w:type="pct"/>
                  <w:vAlign w:val="center"/>
                </w:tcPr>
                <w:p w14:paraId="4FE91947">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由</w:t>
                  </w:r>
                  <w:r>
                    <w:rPr>
                      <w:rFonts w:hint="eastAsia"/>
                      <w:color w:val="000000" w:themeColor="text1"/>
                      <w:kern w:val="0"/>
                      <w:szCs w:val="21"/>
                      <w14:textFill>
                        <w14:solidFill>
                          <w14:schemeClr w14:val="tx1"/>
                        </w14:solidFill>
                      </w14:textFill>
                    </w:rPr>
                    <w:t>新乡市新能源电池专业园区</w:t>
                  </w:r>
                  <w:r>
                    <w:rPr>
                      <w:color w:val="000000" w:themeColor="text1"/>
                      <w:kern w:val="0"/>
                      <w:szCs w:val="21"/>
                      <w14:textFill>
                        <w14:solidFill>
                          <w14:schemeClr w14:val="tx1"/>
                        </w14:solidFill>
                      </w14:textFill>
                    </w:rPr>
                    <w:t>供水管网统一提供</w:t>
                  </w:r>
                </w:p>
              </w:tc>
            </w:tr>
            <w:tr w14:paraId="60A628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3" w:type="pct"/>
                  <w:vAlign w:val="center"/>
                </w:tcPr>
                <w:p w14:paraId="70956200">
                  <w:pPr>
                    <w:contextualSpacing/>
                    <w:jc w:val="center"/>
                    <w:textAlignment w:val="baseline"/>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8</w:t>
                  </w:r>
                </w:p>
              </w:tc>
              <w:tc>
                <w:tcPr>
                  <w:tcW w:w="889" w:type="pct"/>
                  <w:vAlign w:val="center"/>
                </w:tcPr>
                <w:p w14:paraId="2DDD9FD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电</w:t>
                  </w:r>
                </w:p>
              </w:tc>
              <w:tc>
                <w:tcPr>
                  <w:tcW w:w="706" w:type="pct"/>
                  <w:vAlign w:val="center"/>
                </w:tcPr>
                <w:p w14:paraId="2A492504">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6</w:t>
                  </w:r>
                  <w:r>
                    <w:rPr>
                      <w:rFonts w:hint="eastAsia"/>
                      <w:color w:val="000000" w:themeColor="text1"/>
                      <w:szCs w:val="21"/>
                      <w14:textFill>
                        <w14:solidFill>
                          <w14:schemeClr w14:val="tx1"/>
                        </w14:solidFill>
                      </w14:textFill>
                    </w:rPr>
                    <w:t>万</w:t>
                  </w:r>
                  <w:r>
                    <w:rPr>
                      <w:color w:val="000000" w:themeColor="text1"/>
                      <w:szCs w:val="21"/>
                      <w14:textFill>
                        <w14:solidFill>
                          <w14:schemeClr w14:val="tx1"/>
                        </w14:solidFill>
                      </w14:textFill>
                    </w:rPr>
                    <w:t>kW·h</w:t>
                  </w:r>
                  <w:r>
                    <w:rPr>
                      <w:rFonts w:hint="eastAsia"/>
                      <w:color w:val="000000" w:themeColor="text1"/>
                      <w:szCs w:val="21"/>
                      <w14:textFill>
                        <w14:solidFill>
                          <w14:schemeClr w14:val="tx1"/>
                        </w14:solidFill>
                      </w14:textFill>
                    </w:rPr>
                    <w:t>/a</w:t>
                  </w:r>
                </w:p>
              </w:tc>
              <w:tc>
                <w:tcPr>
                  <w:tcW w:w="719" w:type="pct"/>
                  <w:vAlign w:val="center"/>
                </w:tcPr>
                <w:p w14:paraId="531DC93E">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6</w:t>
                  </w:r>
                  <w:r>
                    <w:rPr>
                      <w:rFonts w:hint="eastAsia"/>
                      <w:color w:val="000000" w:themeColor="text1"/>
                      <w:szCs w:val="21"/>
                      <w14:textFill>
                        <w14:solidFill>
                          <w14:schemeClr w14:val="tx1"/>
                        </w14:solidFill>
                      </w14:textFill>
                    </w:rPr>
                    <w:t>万</w:t>
                  </w:r>
                  <w:r>
                    <w:rPr>
                      <w:color w:val="000000" w:themeColor="text1"/>
                      <w:szCs w:val="21"/>
                      <w14:textFill>
                        <w14:solidFill>
                          <w14:schemeClr w14:val="tx1"/>
                        </w14:solidFill>
                      </w14:textFill>
                    </w:rPr>
                    <w:t>kW·h</w:t>
                  </w:r>
                  <w:r>
                    <w:rPr>
                      <w:rFonts w:hint="eastAsia"/>
                      <w:color w:val="000000" w:themeColor="text1"/>
                      <w:szCs w:val="21"/>
                      <w14:textFill>
                        <w14:solidFill>
                          <w14:schemeClr w14:val="tx1"/>
                        </w14:solidFill>
                      </w14:textFill>
                    </w:rPr>
                    <w:t>/a</w:t>
                  </w:r>
                </w:p>
              </w:tc>
              <w:tc>
                <w:tcPr>
                  <w:tcW w:w="705" w:type="pct"/>
                  <w:vAlign w:val="center"/>
                </w:tcPr>
                <w:p w14:paraId="38BE319B">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0万</w:t>
                  </w:r>
                  <w:r>
                    <w:rPr>
                      <w:color w:val="000000" w:themeColor="text1"/>
                      <w:szCs w:val="21"/>
                      <w14:textFill>
                        <w14:solidFill>
                          <w14:schemeClr w14:val="tx1"/>
                        </w14:solidFill>
                      </w14:textFill>
                    </w:rPr>
                    <w:t>kW·h</w:t>
                  </w:r>
                  <w:r>
                    <w:rPr>
                      <w:rFonts w:hint="eastAsia"/>
                      <w:color w:val="000000" w:themeColor="text1"/>
                      <w:szCs w:val="21"/>
                      <w14:textFill>
                        <w14:solidFill>
                          <w14:schemeClr w14:val="tx1"/>
                        </w14:solidFill>
                      </w14:textFill>
                    </w:rPr>
                    <w:t>/a</w:t>
                  </w:r>
                </w:p>
              </w:tc>
              <w:tc>
                <w:tcPr>
                  <w:tcW w:w="1674" w:type="pct"/>
                  <w:vAlign w:val="center"/>
                </w:tcPr>
                <w:p w14:paraId="57512FDD">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由</w:t>
                  </w:r>
                  <w:r>
                    <w:rPr>
                      <w:rFonts w:hint="eastAsia"/>
                      <w:color w:val="000000" w:themeColor="text1"/>
                      <w:kern w:val="0"/>
                      <w:szCs w:val="21"/>
                      <w14:textFill>
                        <w14:solidFill>
                          <w14:schemeClr w14:val="tx1"/>
                        </w14:solidFill>
                      </w14:textFill>
                    </w:rPr>
                    <w:t>新乡市新能源电池专业园区</w:t>
                  </w:r>
                  <w:r>
                    <w:rPr>
                      <w:color w:val="000000" w:themeColor="text1"/>
                      <w:kern w:val="0"/>
                      <w:szCs w:val="21"/>
                      <w14:textFill>
                        <w14:solidFill>
                          <w14:schemeClr w14:val="tx1"/>
                        </w14:solidFill>
                      </w14:textFill>
                    </w:rPr>
                    <w:t>供电管网统一提供</w:t>
                  </w:r>
                </w:p>
              </w:tc>
            </w:tr>
          </w:tbl>
          <w:p w14:paraId="25658D85">
            <w:pPr>
              <w:adjustRightInd w:val="0"/>
              <w:snapToGrid w:val="0"/>
              <w:spacing w:line="46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本项目涉及的化学原料理化性质见下表。</w:t>
            </w:r>
          </w:p>
          <w:p w14:paraId="43F2E522">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hint="eastAsia" w:eastAsia="黑体"/>
                <w:color w:val="000000" w:themeColor="text1"/>
                <w:sz w:val="24"/>
                <w:lang w:val="pt-BR"/>
                <w14:textFill>
                  <w14:solidFill>
                    <w14:schemeClr w14:val="tx1"/>
                  </w14:solidFill>
                </w14:textFill>
              </w:rPr>
              <w:t>表</w:t>
            </w:r>
            <w:r>
              <w:rPr>
                <w:rFonts w:hint="eastAsia" w:eastAsia="黑体"/>
                <w:bCs/>
                <w:color w:val="000000" w:themeColor="text1"/>
                <w:sz w:val="24"/>
                <w14:textFill>
                  <w14:solidFill>
                    <w14:schemeClr w14:val="tx1"/>
                  </w14:solidFill>
                </w14:textFill>
              </w:rPr>
              <w:t>1</w:t>
            </w:r>
            <w:r>
              <w:rPr>
                <w:rFonts w:hint="eastAsia" w:eastAsia="黑体"/>
                <w:bCs/>
                <w:color w:val="000000" w:themeColor="text1"/>
                <w:sz w:val="24"/>
                <w:lang w:val="en-US" w:eastAsia="zh-CN"/>
                <w14:textFill>
                  <w14:solidFill>
                    <w14:schemeClr w14:val="tx1"/>
                  </w14:solidFill>
                </w14:textFill>
              </w:rPr>
              <w:t>7</w:t>
            </w:r>
            <w:r>
              <w:rPr>
                <w:rFonts w:eastAsia="黑体"/>
                <w:color w:val="000000" w:themeColor="text1"/>
                <w:sz w:val="24"/>
                <w:lang w:val="pt-BR"/>
                <w14:textFill>
                  <w14:solidFill>
                    <w14:schemeClr w14:val="tx1"/>
                  </w14:solidFill>
                </w14:textFill>
              </w:rPr>
              <w:t xml:space="preserve">             </w:t>
            </w:r>
            <w:r>
              <w:rPr>
                <w:rFonts w:hint="eastAsia" w:eastAsia="黑体"/>
                <w:color w:val="000000" w:themeColor="text1"/>
                <w:sz w:val="24"/>
                <w:lang w:val="pt-BR"/>
                <w14:textFill>
                  <w14:solidFill>
                    <w14:schemeClr w14:val="tx1"/>
                  </w14:solidFill>
                </w14:textFill>
              </w:rPr>
              <w:t>本项目主要原辅材料理化性质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624"/>
              <w:gridCol w:w="1416"/>
              <w:gridCol w:w="5905"/>
            </w:tblGrid>
            <w:tr w14:paraId="65F7A80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tblHeader/>
                <w:jc w:val="center"/>
              </w:trPr>
              <w:tc>
                <w:tcPr>
                  <w:tcW w:w="393" w:type="pct"/>
                  <w:vAlign w:val="center"/>
                </w:tcPr>
                <w:p w14:paraId="584D1D92">
                  <w:pPr>
                    <w:jc w:val="center"/>
                    <w:rPr>
                      <w:b/>
                      <w:color w:val="000000" w:themeColor="text1"/>
                      <w:szCs w:val="21"/>
                      <w14:textFill>
                        <w14:solidFill>
                          <w14:schemeClr w14:val="tx1"/>
                        </w14:solidFill>
                      </w14:textFill>
                    </w:rPr>
                  </w:pPr>
                  <w:r>
                    <w:rPr>
                      <w:rFonts w:hint="eastAsia"/>
                      <w:b/>
                      <w:color w:val="000000" w:themeColor="text1"/>
                      <w:szCs w:val="21"/>
                      <w:lang w:val="pt-BR"/>
                      <w14:textFill>
                        <w14:solidFill>
                          <w14:schemeClr w14:val="tx1"/>
                        </w14:solidFill>
                      </w14:textFill>
                    </w:rPr>
                    <w:t>序号</w:t>
                  </w:r>
                </w:p>
              </w:tc>
              <w:tc>
                <w:tcPr>
                  <w:tcW w:w="891" w:type="pct"/>
                  <w:vAlign w:val="center"/>
                </w:tcPr>
                <w:p w14:paraId="21744A2D">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原料名称</w:t>
                  </w:r>
                </w:p>
              </w:tc>
              <w:tc>
                <w:tcPr>
                  <w:tcW w:w="3716" w:type="pct"/>
                  <w:vAlign w:val="center"/>
                </w:tcPr>
                <w:p w14:paraId="2934B45A">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理化性质</w:t>
                  </w:r>
                </w:p>
              </w:tc>
            </w:tr>
            <w:tr w14:paraId="6823B3F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3" w:type="pct"/>
                  <w:vAlign w:val="center"/>
                </w:tcPr>
                <w:p w14:paraId="68F5EB62">
                  <w:pPr>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891" w:type="pct"/>
                  <w:vAlign w:val="center"/>
                </w:tcPr>
                <w:p w14:paraId="3D53FC72">
                  <w:pPr>
                    <w:jc w:val="center"/>
                    <w:rPr>
                      <w:rFonts w:hint="default" w:eastAsia="宋体"/>
                      <w:color w:val="000000" w:themeColor="text1"/>
                      <w:szCs w:val="21"/>
                      <w:highlight w:val="yellow"/>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PP</w:t>
                  </w:r>
                </w:p>
              </w:tc>
              <w:tc>
                <w:tcPr>
                  <w:tcW w:w="3716" w:type="pct"/>
                  <w:vAlign w:val="center"/>
                </w:tcPr>
                <w:p w14:paraId="1410EB68">
                  <w:pPr>
                    <w:adjustRightInd w:val="0"/>
                    <w:rPr>
                      <w:color w:val="000000" w:themeColor="text1"/>
                      <w:szCs w:val="21"/>
                      <w:lang w:val="pt-BR"/>
                      <w14:textFill>
                        <w14:solidFill>
                          <w14:schemeClr w14:val="tx1"/>
                        </w14:solidFill>
                      </w14:textFill>
                    </w:rPr>
                  </w:pPr>
                  <w:r>
                    <w:rPr>
                      <w:rFonts w:hint="eastAsia"/>
                      <w:color w:val="000000" w:themeColor="text1"/>
                      <w:szCs w:val="21"/>
                      <w:lang w:val="pt-BR"/>
                      <w14:textFill>
                        <w14:solidFill>
                          <w14:schemeClr w14:val="tx1"/>
                        </w14:solidFill>
                      </w14:textFill>
                    </w:rPr>
                    <w:t>聚丙烯（Polypropylene，简称PP）是由丙烯单体通过加聚反应制成的半结晶的热塑性聚合物。通常呈白色蜡状固体，无毒、无味，外观透明且质地轻盈。其化学式为(C</w:t>
                  </w:r>
                  <w:r>
                    <w:rPr>
                      <w:rFonts w:hint="eastAsia"/>
                      <w:color w:val="000000" w:themeColor="text1"/>
                      <w:szCs w:val="21"/>
                      <w:vertAlign w:val="subscript"/>
                      <w:lang w:val="pt-BR"/>
                      <w14:textFill>
                        <w14:solidFill>
                          <w14:schemeClr w14:val="tx1"/>
                        </w14:solidFill>
                      </w14:textFill>
                    </w:rPr>
                    <w:t>3</w:t>
                  </w:r>
                  <w:r>
                    <w:rPr>
                      <w:rFonts w:hint="eastAsia"/>
                      <w:color w:val="000000" w:themeColor="text1"/>
                      <w:szCs w:val="21"/>
                      <w:lang w:val="pt-BR"/>
                      <w14:textFill>
                        <w14:solidFill>
                          <w14:schemeClr w14:val="tx1"/>
                        </w14:solidFill>
                      </w14:textFill>
                    </w:rPr>
                    <w:t>H</w:t>
                  </w:r>
                  <w:r>
                    <w:rPr>
                      <w:rFonts w:hint="eastAsia"/>
                      <w:color w:val="000000" w:themeColor="text1"/>
                      <w:szCs w:val="21"/>
                      <w:vertAlign w:val="subscript"/>
                      <w:lang w:val="pt-BR"/>
                      <w14:textFill>
                        <w14:solidFill>
                          <w14:schemeClr w14:val="tx1"/>
                        </w14:solidFill>
                      </w14:textFill>
                    </w:rPr>
                    <w:t>6</w:t>
                  </w:r>
                  <w:r>
                    <w:rPr>
                      <w:rFonts w:hint="eastAsia"/>
                      <w:color w:val="000000" w:themeColor="text1"/>
                      <w:szCs w:val="21"/>
                      <w:lang w:val="pt-BR"/>
                      <w14:textFill>
                        <w14:solidFill>
                          <w14:schemeClr w14:val="tx1"/>
                        </w14:solidFill>
                      </w14:textFill>
                    </w:rPr>
                    <w:t>)n，密度为0.89～0.92 g/cm</w:t>
                  </w:r>
                  <w:r>
                    <w:rPr>
                      <w:rFonts w:hint="eastAsia"/>
                      <w:color w:val="000000" w:themeColor="text1"/>
                      <w:szCs w:val="21"/>
                      <w:vertAlign w:val="superscript"/>
                      <w:lang w:val="pt-BR"/>
                      <w14:textFill>
                        <w14:solidFill>
                          <w14:schemeClr w14:val="tx1"/>
                        </w14:solidFill>
                      </w14:textFill>
                    </w:rPr>
                    <w:t>3</w:t>
                  </w:r>
                  <w:r>
                    <w:rPr>
                      <w:rFonts w:hint="eastAsia"/>
                      <w:color w:val="000000" w:themeColor="text1"/>
                      <w:szCs w:val="21"/>
                      <w:lang w:val="pt-BR"/>
                      <w14:textFill>
                        <w14:solidFill>
                          <w14:schemeClr w14:val="tx1"/>
                        </w14:solidFill>
                      </w14:textFill>
                    </w:rPr>
                    <w:t>，是密度最小的热塑性树脂；熔点为164~176℃，在155℃左右软化，使用温度范围为-30～140℃。聚丙烯具有轻巧、耐磨损、抗菌性和易染色等特性，被广泛用于服装、毛毯等纤维制品；具有良好的绝缘性能，被用于制造如冰箱、洗衣机、空调、电视机的外壳和零部件等；具有良好的化学稳定性、耐热性、透明度和机械性能，被用于制造医疗器械；具有良好的耐腐蚀性、耐候性和可塑性，被用于制造建筑和建材产品等</w:t>
                  </w:r>
                </w:p>
              </w:tc>
            </w:tr>
            <w:tr w14:paraId="0157CB2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3" w:type="pct"/>
                  <w:vAlign w:val="center"/>
                </w:tcPr>
                <w:p w14:paraId="27CACB49">
                  <w:pPr>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891" w:type="pct"/>
                  <w:vAlign w:val="center"/>
                </w:tcPr>
                <w:p w14:paraId="29E577E7">
                  <w:pPr>
                    <w:jc w:val="center"/>
                    <w:rPr>
                      <w:rFonts w:hint="default" w:eastAsia="宋体"/>
                      <w:color w:val="000000" w:themeColor="text1"/>
                      <w:szCs w:val="21"/>
                      <w:highlight w:val="yellow"/>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PE</w:t>
                  </w:r>
                </w:p>
              </w:tc>
              <w:tc>
                <w:tcPr>
                  <w:tcW w:w="3716" w:type="pct"/>
                  <w:vAlign w:val="center"/>
                </w:tcPr>
                <w:p w14:paraId="1B03F196">
                  <w:pPr>
                    <w:adjustRightInd w:val="0"/>
                    <w:rPr>
                      <w:color w:val="000000" w:themeColor="text1"/>
                      <w:szCs w:val="21"/>
                      <w:lang w:val="pt-BR"/>
                      <w14:textFill>
                        <w14:solidFill>
                          <w14:schemeClr w14:val="tx1"/>
                        </w14:solidFill>
                      </w14:textFill>
                    </w:rPr>
                  </w:pPr>
                  <w:r>
                    <w:rPr>
                      <w:rFonts w:hint="eastAsia"/>
                      <w:color w:val="000000" w:themeColor="text1"/>
                      <w:szCs w:val="21"/>
                      <w:lang w:val="pt-BR"/>
                      <w14:textFill>
                        <w14:solidFill>
                          <w14:schemeClr w14:val="tx1"/>
                        </w14:solidFill>
                      </w14:textFill>
                    </w:rPr>
                    <w:t>聚乙烯（Polyethylene，简称PE）是乙烯单体经聚合反应制得的一种热塑性树脂。在工业上，也包括乙烯与少量a-烯烃的共聚物。聚乙烯无臭，无毒，手感似蜡，具有优良的耐低温性能（最低使用温度可达-100~-70</w:t>
                  </w:r>
                  <w:r>
                    <w:rPr>
                      <w:rFonts w:hint="eastAsia"/>
                      <w:color w:val="000000" w:themeColor="text1"/>
                      <w:szCs w:val="21"/>
                      <w:lang w:val="en-US" w:eastAsia="zh-CN"/>
                      <w14:textFill>
                        <w14:solidFill>
                          <w14:schemeClr w14:val="tx1"/>
                        </w14:solidFill>
                      </w14:textFill>
                    </w:rPr>
                    <w:t>℃</w:t>
                  </w:r>
                  <w:r>
                    <w:rPr>
                      <w:rFonts w:hint="eastAsia"/>
                      <w:color w:val="000000" w:themeColor="text1"/>
                      <w:szCs w:val="21"/>
                      <w:lang w:val="pt-BR"/>
                      <w14:textFill>
                        <w14:solidFill>
                          <w14:schemeClr w14:val="tx1"/>
                        </w14:solidFill>
                      </w14:textFill>
                    </w:rPr>
                    <w:t>）。化学稳定性好，因聚合物分子内通过碳-碳单键相连，能耐大多数酸碱的侵蚀（不耐具有氧化性质的酸）。常温下不溶于一般溶剂，吸水性小，电绝缘性优良。</w:t>
                  </w:r>
                </w:p>
              </w:tc>
            </w:tr>
            <w:tr w14:paraId="00DB4F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3" w:type="pct"/>
                  <w:vAlign w:val="center"/>
                </w:tcPr>
                <w:p w14:paraId="14D5C8A1">
                  <w:pPr>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891" w:type="pct"/>
                  <w:vAlign w:val="center"/>
                </w:tcPr>
                <w:p w14:paraId="687E8AA6">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水性油墨</w:t>
                  </w:r>
                </w:p>
              </w:tc>
              <w:tc>
                <w:tcPr>
                  <w:tcW w:w="3716" w:type="pct"/>
                  <w:vAlign w:val="center"/>
                </w:tcPr>
                <w:p w14:paraId="5999EB0E">
                  <w:pPr>
                    <w:adjustRightInd w:val="0"/>
                    <w:rPr>
                      <w:color w:val="000000" w:themeColor="text1"/>
                      <w:szCs w:val="21"/>
                      <w:lang w:val="pt-BR"/>
                      <w14:textFill>
                        <w14:solidFill>
                          <w14:schemeClr w14:val="tx1"/>
                        </w14:solidFill>
                      </w14:textFill>
                    </w:rPr>
                  </w:pPr>
                  <w:r>
                    <w:rPr>
                      <w:rFonts w:hint="eastAsia"/>
                      <w:color w:val="000000" w:themeColor="text1"/>
                      <w:szCs w:val="21"/>
                      <w:lang w:val="pt-BR"/>
                      <w14:textFill>
                        <w14:solidFill>
                          <w14:schemeClr w14:val="tx1"/>
                        </w14:solidFill>
                      </w14:textFill>
                    </w:rPr>
                    <w:t>水性油墨（Water-based ink）简称水墨，是由水溶性或水分散性树脂、有机颜料、水及相关助剂组成的均匀浆状物质。其以水替代有机溶剂，挥发性有机化合物（VOC）排放量显著降低，主要应用于食品、药品等卫生要求高的包装印刷领域</w:t>
                  </w:r>
                </w:p>
              </w:tc>
            </w:tr>
          </w:tbl>
          <w:p w14:paraId="3CBB2979">
            <w:pPr>
              <w:adjustRightInd w:val="0"/>
              <w:snapToGrid w:val="0"/>
              <w:spacing w:line="46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6</w:t>
            </w:r>
            <w:r>
              <w:rPr>
                <w:b/>
                <w:color w:val="000000" w:themeColor="text1"/>
                <w:sz w:val="24"/>
                <w:highlight w:val="none"/>
                <w14:textFill>
                  <w14:solidFill>
                    <w14:schemeClr w14:val="tx1"/>
                  </w14:solidFill>
                </w14:textFill>
              </w:rPr>
              <w:t>、</w:t>
            </w:r>
            <w:r>
              <w:rPr>
                <w:rFonts w:hint="eastAsia"/>
                <w:b/>
                <w:color w:val="000000" w:themeColor="text1"/>
                <w:sz w:val="24"/>
                <w:highlight w:val="none"/>
                <w14:textFill>
                  <w14:solidFill>
                    <w14:schemeClr w14:val="tx1"/>
                  </w14:solidFill>
                </w14:textFill>
              </w:rPr>
              <w:t>项目水平衡图</w:t>
            </w:r>
          </w:p>
          <w:p w14:paraId="0AF8A8AE">
            <w:pPr>
              <w:adjustRightInd w:val="0"/>
              <w:snapToGrid w:val="0"/>
              <w:jc w:val="center"/>
              <w:rPr>
                <w:rFonts w:eastAsia="黑体"/>
                <w:bCs/>
                <w:color w:val="000000" w:themeColor="text1"/>
                <w:sz w:val="24"/>
                <w14:textFill>
                  <w14:solidFill>
                    <w14:schemeClr w14:val="tx1"/>
                  </w14:solidFill>
                </w14:textFill>
              </w:rPr>
            </w:pPr>
            <w:r>
              <w:drawing>
                <wp:inline distT="0" distB="0" distL="114300" distR="114300">
                  <wp:extent cx="5043805" cy="2353310"/>
                  <wp:effectExtent l="0" t="0" r="4445"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6"/>
                          <a:stretch>
                            <a:fillRect/>
                          </a:stretch>
                        </pic:blipFill>
                        <pic:spPr>
                          <a:xfrm>
                            <a:off x="0" y="0"/>
                            <a:ext cx="5043805" cy="2353310"/>
                          </a:xfrm>
                          <a:prstGeom prst="rect">
                            <a:avLst/>
                          </a:prstGeom>
                          <a:noFill/>
                          <a:ln>
                            <a:noFill/>
                          </a:ln>
                        </pic:spPr>
                      </pic:pic>
                    </a:graphicData>
                  </a:graphic>
                </wp:inline>
              </w:drawing>
            </w:r>
          </w:p>
          <w:p w14:paraId="55810AAB">
            <w:pPr>
              <w:adjustRightInd w:val="0"/>
              <w:snapToGrid w:val="0"/>
              <w:jc w:val="center"/>
              <w:rPr>
                <w:rFonts w:hint="eastAsia" w:eastAsia="黑体"/>
                <w:b/>
                <w:color w:val="000000" w:themeColor="text1"/>
                <w:sz w:val="24"/>
                <w:lang w:eastAsia="zh-CN"/>
                <w14:textFill>
                  <w14:solidFill>
                    <w14:schemeClr w14:val="tx1"/>
                  </w14:solidFill>
                </w14:textFill>
              </w:rPr>
            </w:pPr>
            <w:r>
              <w:rPr>
                <w:rFonts w:hint="eastAsia" w:eastAsia="黑体"/>
                <w:bCs/>
                <w:color w:val="000000" w:themeColor="text1"/>
                <w:sz w:val="24"/>
                <w14:textFill>
                  <w14:solidFill>
                    <w14:schemeClr w14:val="tx1"/>
                  </w14:solidFill>
                </w14:textFill>
              </w:rPr>
              <w:t>图3</w:t>
            </w:r>
            <w:r>
              <w:rPr>
                <w:rFonts w:eastAsia="黑体"/>
                <w:bCs/>
                <w:color w:val="000000" w:themeColor="text1"/>
                <w:sz w:val="24"/>
                <w14:textFill>
                  <w14:solidFill>
                    <w14:schemeClr w14:val="tx1"/>
                  </w14:solidFill>
                </w14:textFill>
              </w:rPr>
              <w:t xml:space="preserve"> </w:t>
            </w:r>
            <w:r>
              <w:rPr>
                <w:rFonts w:hint="eastAsia" w:eastAsia="黑体"/>
                <w:bCs/>
                <w:color w:val="000000" w:themeColor="text1"/>
                <w:sz w:val="24"/>
                <w14:textFill>
                  <w14:solidFill>
                    <w14:schemeClr w14:val="tx1"/>
                  </w14:solidFill>
                </w14:textFill>
              </w:rPr>
              <w:t xml:space="preserve"> 本项目（即建成后全厂）水平衡图</w:t>
            </w:r>
            <w:r>
              <w:rPr>
                <w:rFonts w:eastAsia="黑体"/>
                <w:bCs/>
                <w:color w:val="000000" w:themeColor="text1"/>
                <w:sz w:val="24"/>
                <w14:textFill>
                  <w14:solidFill>
                    <w14:schemeClr w14:val="tx1"/>
                  </w14:solidFill>
                </w14:textFill>
              </w:rPr>
              <w:t xml:space="preserve">  </w:t>
            </w:r>
            <w:r>
              <w:rPr>
                <w:rFonts w:hint="eastAsia" w:eastAsia="黑体"/>
                <w:bCs/>
                <w:color w:val="000000" w:themeColor="text1"/>
                <w:sz w:val="24"/>
                <w14:textFill>
                  <w14:solidFill>
                    <w14:schemeClr w14:val="tx1"/>
                  </w14:solidFill>
                </w14:textFill>
              </w:rPr>
              <w:t>单位：m</w:t>
            </w:r>
            <w:r>
              <w:rPr>
                <w:rFonts w:hint="eastAsia" w:eastAsia="黑体"/>
                <w:bCs/>
                <w:color w:val="000000" w:themeColor="text1"/>
                <w:sz w:val="24"/>
                <w:vertAlign w:val="superscript"/>
                <w14:textFill>
                  <w14:solidFill>
                    <w14:schemeClr w14:val="tx1"/>
                  </w14:solidFill>
                </w14:textFill>
              </w:rPr>
              <w:t>3</w:t>
            </w:r>
            <w:r>
              <w:rPr>
                <w:rFonts w:eastAsia="黑体"/>
                <w:bCs/>
                <w:color w:val="000000" w:themeColor="text1"/>
                <w:sz w:val="24"/>
                <w14:textFill>
                  <w14:solidFill>
                    <w14:schemeClr w14:val="tx1"/>
                  </w14:solidFill>
                </w14:textFill>
              </w:rPr>
              <w:t>/</w:t>
            </w:r>
            <w:r>
              <w:rPr>
                <w:rFonts w:hint="eastAsia" w:eastAsia="黑体"/>
                <w:bCs/>
                <w:color w:val="000000" w:themeColor="text1"/>
                <w:sz w:val="24"/>
                <w:lang w:val="en-US" w:eastAsia="zh-CN"/>
                <w14:textFill>
                  <w14:solidFill>
                    <w14:schemeClr w14:val="tx1"/>
                  </w14:solidFill>
                </w14:textFill>
              </w:rPr>
              <w:t>a</w:t>
            </w:r>
          </w:p>
          <w:p w14:paraId="61667824">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7、厂区平面布置简述</w:t>
            </w:r>
          </w:p>
          <w:p w14:paraId="331BF784">
            <w:pPr>
              <w:adjustRightInd w:val="0"/>
              <w:snapToGrid w:val="0"/>
              <w:spacing w:line="460" w:lineRule="exact"/>
              <w:ind w:firstLine="480" w:firstLineChars="200"/>
              <w:rPr>
                <w:rFonts w:hint="eastAsia" w:ascii="宋体" w:hAnsi="宋体" w:cs="宋体"/>
                <w:bCs/>
                <w:color w:val="000000" w:themeColor="text1"/>
                <w:szCs w:val="21"/>
                <w:highlight w:val="yellow"/>
                <w14:textFill>
                  <w14:solidFill>
                    <w14:schemeClr w14:val="tx1"/>
                  </w14:solidFill>
                </w14:textFill>
              </w:rPr>
            </w:pPr>
            <w:r>
              <w:rPr>
                <w:color w:val="000000" w:themeColor="text1"/>
                <w:sz w:val="24"/>
                <w14:textFill>
                  <w14:solidFill>
                    <w14:schemeClr w14:val="tx1"/>
                  </w14:solidFill>
                </w14:textFill>
              </w:rPr>
              <w:t>本项目选址位于</w:t>
            </w:r>
            <w:r>
              <w:rPr>
                <w:rFonts w:hint="eastAsia"/>
                <w:color w:val="000000" w:themeColor="text1"/>
                <w:sz w:val="24"/>
                <w14:textFill>
                  <w14:solidFill>
                    <w14:schemeClr w14:val="tx1"/>
                  </w14:solidFill>
                </w14:textFill>
              </w:rPr>
              <w:t>新乡市凤泉区产业集聚区标北路11号专精特新孵化园项目</w:t>
            </w:r>
            <w:r>
              <w:rPr>
                <w:rFonts w:hint="eastAsia"/>
                <w:color w:val="000000" w:themeColor="text1"/>
                <w:sz w:val="24"/>
                <w:lang w:eastAsia="zh-CN"/>
                <w14:textFill>
                  <w14:solidFill>
                    <w14:schemeClr w14:val="tx1"/>
                  </w14:solidFill>
                </w14:textFill>
              </w:rPr>
              <w:t>6号厂房</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利用现有厂房</w:t>
            </w:r>
            <w:r>
              <w:rPr>
                <w:color w:val="000000" w:themeColor="text1"/>
                <w:sz w:val="24"/>
                <w14:textFill>
                  <w14:solidFill>
                    <w14:schemeClr w14:val="tx1"/>
                  </w14:solidFill>
                </w14:textFill>
              </w:rPr>
              <w:t>进行生产。根据企业提供的本项目厂区总平面图</w:t>
            </w:r>
            <w:r>
              <w:rPr>
                <w:rFonts w:hint="eastAsia"/>
                <w:color w:val="000000" w:themeColor="text1"/>
                <w:sz w:val="24"/>
                <w14:textFill>
                  <w14:solidFill>
                    <w14:schemeClr w14:val="tx1"/>
                  </w14:solidFill>
                </w14:textFill>
              </w:rPr>
              <w:t>（详见附图3），</w:t>
            </w:r>
            <w:r>
              <w:rPr>
                <w:color w:val="000000" w:themeColor="text1"/>
                <w:sz w:val="24"/>
                <w14:textFill>
                  <w14:solidFill>
                    <w14:schemeClr w14:val="tx1"/>
                  </w14:solidFill>
                </w14:textFill>
              </w:rPr>
              <w:t>厂区的平面布置较为合理</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主要体现在</w:t>
            </w:r>
            <w:r>
              <w:rPr>
                <w:rFonts w:hint="eastAsia"/>
                <w:color w:val="000000" w:themeColor="text1"/>
                <w:sz w:val="24"/>
                <w14:textFill>
                  <w14:solidFill>
                    <w14:schemeClr w14:val="tx1"/>
                  </w14:solidFill>
                </w14:textFill>
              </w:rPr>
              <w:t>以</w:t>
            </w:r>
            <w:r>
              <w:rPr>
                <w:color w:val="000000" w:themeColor="text1"/>
                <w:sz w:val="24"/>
                <w14:textFill>
                  <w14:solidFill>
                    <w14:schemeClr w14:val="tx1"/>
                  </w14:solidFill>
                </w14:textFill>
              </w:rPr>
              <w:t>下</w:t>
            </w:r>
            <w:r>
              <w:rPr>
                <w:rFonts w:hint="eastAsia"/>
                <w:color w:val="000000" w:themeColor="text1"/>
                <w:sz w:val="24"/>
                <w14:textFill>
                  <w14:solidFill>
                    <w14:schemeClr w14:val="tx1"/>
                  </w14:solidFill>
                </w14:textFill>
              </w:rPr>
              <w:t>几个</w:t>
            </w:r>
            <w:r>
              <w:rPr>
                <w:color w:val="000000" w:themeColor="text1"/>
                <w:sz w:val="24"/>
                <w14:textFill>
                  <w14:solidFill>
                    <w14:schemeClr w14:val="tx1"/>
                  </w14:solidFill>
                </w14:textFill>
              </w:rPr>
              <w:t>方面</w:t>
            </w:r>
            <w:r>
              <w:rPr>
                <w:rFonts w:hint="eastAsia"/>
                <w:color w:val="000000" w:themeColor="text1"/>
                <w:sz w:val="24"/>
                <w14:textFill>
                  <w14:solidFill>
                    <w14:schemeClr w14:val="tx1"/>
                  </w14:solidFill>
                </w14:textFill>
              </w:rPr>
              <w:t>：</w:t>
            </w:r>
          </w:p>
          <w:p w14:paraId="52F345CA">
            <w:pPr>
              <w:adjustRightInd w:val="0"/>
              <w:snapToGrid w:val="0"/>
              <w:spacing w:line="46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r>
              <w:rPr>
                <w:rFonts w:hint="eastAsia"/>
                <w:bCs/>
                <w:color w:val="000000" w:themeColor="text1"/>
                <w:sz w:val="24"/>
                <w14:textFill>
                  <w14:solidFill>
                    <w14:schemeClr w14:val="tx1"/>
                  </w14:solidFill>
                </w14:textFill>
              </w:rPr>
              <w:t>厂房内</w:t>
            </w:r>
            <w:r>
              <w:rPr>
                <w:bCs/>
                <w:color w:val="000000" w:themeColor="text1"/>
                <w:sz w:val="24"/>
                <w14:textFill>
                  <w14:solidFill>
                    <w14:schemeClr w14:val="tx1"/>
                  </w14:solidFill>
                </w14:textFill>
              </w:rPr>
              <w:t>生产区和办公区分开</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办公</w:t>
            </w:r>
            <w:r>
              <w:rPr>
                <w:rFonts w:hint="eastAsia"/>
                <w:bCs/>
                <w:color w:val="000000" w:themeColor="text1"/>
                <w:sz w:val="24"/>
                <w14:textFill>
                  <w14:solidFill>
                    <w14:schemeClr w14:val="tx1"/>
                  </w14:solidFill>
                </w14:textFill>
              </w:rPr>
              <w:t>区</w:t>
            </w:r>
            <w:r>
              <w:rPr>
                <w:bCs/>
                <w:color w:val="000000" w:themeColor="text1"/>
                <w:sz w:val="24"/>
                <w14:textFill>
                  <w14:solidFill>
                    <w14:schemeClr w14:val="tx1"/>
                  </w14:solidFill>
                </w14:textFill>
              </w:rPr>
              <w:t>的</w:t>
            </w:r>
            <w:r>
              <w:rPr>
                <w:rFonts w:hint="eastAsia"/>
                <w:bCs/>
                <w:color w:val="000000" w:themeColor="text1"/>
                <w:sz w:val="24"/>
                <w14:textFill>
                  <w14:solidFill>
                    <w14:schemeClr w14:val="tx1"/>
                  </w14:solidFill>
                </w14:textFill>
              </w:rPr>
              <w:t>车间</w:t>
            </w:r>
            <w:r>
              <w:rPr>
                <w:rFonts w:hint="eastAsia"/>
                <w:bCs/>
                <w:color w:val="000000" w:themeColor="text1"/>
                <w:sz w:val="24"/>
                <w:lang w:val="en-US" w:eastAsia="zh-CN"/>
                <w14:textFill>
                  <w14:solidFill>
                    <w14:schemeClr w14:val="tx1"/>
                  </w14:solidFill>
                </w14:textFill>
              </w:rPr>
              <w:t>东</w:t>
            </w:r>
            <w:r>
              <w:rPr>
                <w:rFonts w:hint="eastAsia"/>
                <w:bCs/>
                <w:color w:val="000000" w:themeColor="text1"/>
                <w:sz w:val="24"/>
                <w14:textFill>
                  <w14:solidFill>
                    <w14:schemeClr w14:val="tx1"/>
                  </w14:solidFill>
                </w14:textFill>
              </w:rPr>
              <w:t>侧，</w:t>
            </w:r>
            <w:r>
              <w:rPr>
                <w:bCs/>
                <w:color w:val="000000" w:themeColor="text1"/>
                <w:sz w:val="24"/>
                <w14:textFill>
                  <w14:solidFill>
                    <w14:schemeClr w14:val="tx1"/>
                  </w14:solidFill>
                </w14:textFill>
              </w:rPr>
              <w:t>有利于物流和人流的管理</w:t>
            </w:r>
            <w:r>
              <w:rPr>
                <w:rFonts w:hint="eastAsia"/>
                <w:bCs/>
                <w:color w:val="000000" w:themeColor="text1"/>
                <w:sz w:val="24"/>
                <w14:textFill>
                  <w14:solidFill>
                    <w14:schemeClr w14:val="tx1"/>
                  </w14:solidFill>
                </w14:textFill>
              </w:rPr>
              <w:t>。</w:t>
            </w:r>
          </w:p>
          <w:p w14:paraId="392B8EE5">
            <w:pPr>
              <w:adjustRightInd w:val="0"/>
              <w:snapToGrid w:val="0"/>
              <w:spacing w:line="460" w:lineRule="exact"/>
              <w:ind w:firstLine="480" w:firstLineChars="200"/>
              <w:rPr>
                <w:rFonts w:hint="eastAsia"/>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（2）本项目生产设备均位于生产车间内，生产车间按工序划分区域，产生污染物的工序集中，便于废气收集。</w:t>
            </w:r>
          </w:p>
        </w:tc>
      </w:tr>
      <w:tr w14:paraId="5D8D52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823" w:type="dxa"/>
            <w:vAlign w:val="center"/>
          </w:tcPr>
          <w:p w14:paraId="20397551">
            <w:pPr>
              <w:pStyle w:val="15"/>
              <w:adjustRightInd w:val="0"/>
              <w:snapToGrid w:val="0"/>
              <w:spacing w:before="0" w:beforeAutospacing="0" w:after="0" w:afterAutospacing="0"/>
              <w:jc w:val="center"/>
              <w:rPr>
                <w:rFonts w:hint="eastAsia" w:cs="宋体"/>
                <w:color w:val="000000" w:themeColor="text1"/>
                <w:sz w:val="21"/>
                <w:szCs w:val="21"/>
                <w:lang w:val="en-US" w:eastAsia="zh-CN"/>
                <w14:textFill>
                  <w14:solidFill>
                    <w14:schemeClr w14:val="tx1"/>
                  </w14:solidFill>
                </w14:textFill>
              </w:rPr>
            </w:pPr>
            <w:r>
              <w:rPr>
                <w:rFonts w:hint="eastAsia" w:cs="宋体"/>
                <w:color w:val="000000" w:themeColor="text1"/>
                <w:sz w:val="21"/>
                <w:szCs w:val="21"/>
                <w:lang w:val="en-US" w:eastAsia="zh-CN"/>
                <w14:textFill>
                  <w14:solidFill>
                    <w14:schemeClr w14:val="tx1"/>
                  </w14:solidFill>
                </w14:textFill>
              </w:rPr>
              <w:t>工艺流程和产排污环节</w:t>
            </w:r>
          </w:p>
        </w:tc>
        <w:tc>
          <w:tcPr>
            <w:tcW w:w="8161" w:type="dxa"/>
          </w:tcPr>
          <w:p w14:paraId="57567725">
            <w:pPr>
              <w:adjustRightInd w:val="0"/>
              <w:snapToGrid w:val="0"/>
              <w:spacing w:line="460" w:lineRule="exact"/>
              <w:ind w:firstLine="480" w:firstLineChars="200"/>
              <w:rPr>
                <w:rFonts w:eastAsia="黑体"/>
                <w:color w:val="000000" w:themeColor="text1"/>
                <w:sz w:val="24"/>
                <w:szCs w:val="20"/>
                <w14:textFill>
                  <w14:solidFill>
                    <w14:schemeClr w14:val="tx1"/>
                  </w14:solidFill>
                </w14:textFill>
              </w:rPr>
            </w:pPr>
            <w:r>
              <w:rPr>
                <w:rFonts w:hint="eastAsia" w:eastAsia="黑体"/>
                <w:color w:val="000000" w:themeColor="text1"/>
                <w:sz w:val="24"/>
                <w:szCs w:val="20"/>
                <w14:textFill>
                  <w14:solidFill>
                    <w14:schemeClr w14:val="tx1"/>
                  </w14:solidFill>
                </w14:textFill>
              </w:rPr>
              <w:t>一、</w:t>
            </w:r>
            <w:r>
              <w:rPr>
                <w:rFonts w:eastAsia="黑体"/>
                <w:color w:val="000000" w:themeColor="text1"/>
                <w:sz w:val="24"/>
                <w:szCs w:val="20"/>
                <w14:textFill>
                  <w14:solidFill>
                    <w14:schemeClr w14:val="tx1"/>
                  </w14:solidFill>
                </w14:textFill>
              </w:rPr>
              <w:t>工艺流程简述（图示）：</w:t>
            </w:r>
          </w:p>
          <w:p w14:paraId="2B25B4AA">
            <w:pPr>
              <w:adjustRightInd w:val="0"/>
              <w:snapToGrid w:val="0"/>
              <w:spacing w:line="460" w:lineRule="exact"/>
              <w:ind w:firstLine="480" w:firstLineChars="200"/>
              <w:rPr>
                <w:rFonts w:hint="eastAsia"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本项目生产工艺流程图如下：</w:t>
            </w:r>
          </w:p>
          <w:p w14:paraId="609098A6">
            <w:pPr>
              <w:adjustRightInd w:val="0"/>
              <w:snapToGrid w:val="0"/>
              <w:jc w:val="center"/>
              <w:rPr>
                <w:rFonts w:hint="eastAsia" w:ascii="黑体" w:hAnsi="黑体" w:eastAsia="黑体"/>
                <w:color w:val="000000" w:themeColor="text1"/>
                <w:sz w:val="24"/>
                <w14:textFill>
                  <w14:solidFill>
                    <w14:schemeClr w14:val="tx1"/>
                  </w14:solidFill>
                </w14:textFill>
              </w:rPr>
            </w:pPr>
            <w:r>
              <w:drawing>
                <wp:inline distT="0" distB="0" distL="114300" distR="114300">
                  <wp:extent cx="4470400" cy="5481955"/>
                  <wp:effectExtent l="0" t="0" r="6350" b="444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7"/>
                          <a:stretch>
                            <a:fillRect/>
                          </a:stretch>
                        </pic:blipFill>
                        <pic:spPr>
                          <a:xfrm>
                            <a:off x="0" y="0"/>
                            <a:ext cx="4470400" cy="5481955"/>
                          </a:xfrm>
                          <a:prstGeom prst="rect">
                            <a:avLst/>
                          </a:prstGeom>
                          <a:noFill/>
                          <a:ln>
                            <a:noFill/>
                          </a:ln>
                        </pic:spPr>
                      </pic:pic>
                    </a:graphicData>
                  </a:graphic>
                </wp:inline>
              </w:drawing>
            </w:r>
          </w:p>
          <w:p w14:paraId="263D0FAB">
            <w:pPr>
              <w:pStyle w:val="47"/>
              <w:tabs>
                <w:tab w:val="left" w:pos="4063"/>
              </w:tabs>
              <w:adjustRightInd w:val="0"/>
              <w:snapToGrid w:val="0"/>
              <w:spacing w:line="240" w:lineRule="auto"/>
              <w:ind w:firstLine="0"/>
              <w:rPr>
                <w:rFonts w:hint="default" w:eastAsia="黑体" w:cs="Courier New"/>
                <w:color w:val="000000" w:themeColor="text1"/>
                <w:sz w:val="24"/>
                <w:lang w:val="en-US" w:eastAsia="zh-CN"/>
                <w14:textFill>
                  <w14:solidFill>
                    <w14:schemeClr w14:val="tx1"/>
                  </w14:solidFill>
                </w14:textFill>
              </w:rPr>
            </w:pPr>
            <w:r>
              <w:rPr>
                <w:rFonts w:hint="eastAsia" w:cs="Courier New"/>
                <w:color w:val="000000" w:themeColor="text1"/>
                <w:sz w:val="24"/>
                <w:lang w:val="en-US" w:eastAsia="zh-CN"/>
                <w14:textFill>
                  <w14:solidFill>
                    <w14:schemeClr w14:val="tx1"/>
                  </w14:solidFill>
                </w14:textFill>
              </w:rPr>
              <w:t>注：G：废气；N：噪声；S：固废；W：废水</w:t>
            </w:r>
          </w:p>
          <w:p w14:paraId="0F8ED42A">
            <w:pPr>
              <w:adjustRightInd w:val="0"/>
              <w:snapToGrid w:val="0"/>
              <w:jc w:val="center"/>
              <w:rPr>
                <w:rFonts w:hint="eastAsia" w:ascii="黑体" w:hAnsi="黑体"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图</w:t>
            </w:r>
            <w:r>
              <w:rPr>
                <w:rFonts w:hint="eastAsia" w:eastAsia="黑体"/>
                <w:color w:val="000000" w:themeColor="text1"/>
                <w:sz w:val="24"/>
                <w14:textFill>
                  <w14:solidFill>
                    <w14:schemeClr w14:val="tx1"/>
                  </w14:solidFill>
                </w14:textFill>
              </w:rPr>
              <w:t>4</w:t>
            </w:r>
            <w:r>
              <w:rPr>
                <w:rFonts w:eastAsia="黑体"/>
                <w:color w:val="000000" w:themeColor="text1"/>
                <w:sz w:val="24"/>
                <w14:textFill>
                  <w14:solidFill>
                    <w14:schemeClr w14:val="tx1"/>
                  </w14:solidFill>
                </w14:textFill>
              </w:rPr>
              <w:t xml:space="preserve">  </w:t>
            </w:r>
            <w:r>
              <w:rPr>
                <w:rFonts w:eastAsia="黑体"/>
                <w:color w:val="000000" w:themeColor="text1"/>
                <w:sz w:val="24"/>
                <w:szCs w:val="20"/>
                <w14:textFill>
                  <w14:solidFill>
                    <w14:schemeClr w14:val="tx1"/>
                  </w14:solidFill>
                </w14:textFill>
              </w:rPr>
              <w:t>生产</w:t>
            </w:r>
            <w:r>
              <w:rPr>
                <w:rFonts w:ascii="Calibri" w:hAnsi="Calibri" w:eastAsia="黑体" w:cs="Calibri"/>
                <w:color w:val="000000" w:themeColor="text1"/>
                <w:sz w:val="24"/>
                <w:szCs w:val="20"/>
                <w14:textFill>
                  <w14:solidFill>
                    <w14:schemeClr w14:val="tx1"/>
                  </w14:solidFill>
                </w14:textFill>
              </w:rPr>
              <w:t>工艺及产污环节流程图</w:t>
            </w:r>
          </w:p>
          <w:p w14:paraId="756DF5D8">
            <w:pPr>
              <w:adjustRightInd w:val="0"/>
              <w:snapToGrid w:val="0"/>
              <w:spacing w:line="460" w:lineRule="exact"/>
              <w:ind w:firstLine="480" w:firstLineChars="200"/>
              <w:rPr>
                <w:bCs/>
                <w:color w:val="000000" w:themeColor="text1"/>
                <w:sz w:val="24"/>
                <w:szCs w:val="21"/>
                <w14:textFill>
                  <w14:solidFill>
                    <w14:schemeClr w14:val="tx1"/>
                  </w14:solidFill>
                </w14:textFill>
              </w:rPr>
            </w:pPr>
            <w:r>
              <w:rPr>
                <w:color w:val="000000" w:themeColor="text1"/>
                <w:sz w:val="24"/>
                <w14:textFill>
                  <w14:solidFill>
                    <w14:schemeClr w14:val="tx1"/>
                  </w14:solidFill>
                </w14:textFill>
              </w:rPr>
              <w:t>生产工艺流程详细说明如下：</w:t>
            </w:r>
          </w:p>
          <w:p w14:paraId="32D6080B">
            <w:pPr>
              <w:adjustRightInd w:val="0"/>
              <w:snapToGrid w:val="0"/>
              <w:spacing w:line="460" w:lineRule="exact"/>
              <w:ind w:firstLine="480" w:firstLineChars="200"/>
              <w:rPr>
                <w:rFonts w:hint="default" w:eastAsia="宋体"/>
                <w:bCs/>
                <w:color w:val="000000" w:themeColor="text1"/>
                <w:sz w:val="24"/>
                <w:szCs w:val="21"/>
                <w:lang w:val="en-US" w:eastAsia="zh-CN"/>
                <w14:textFill>
                  <w14:solidFill>
                    <w14:schemeClr w14:val="tx1"/>
                  </w14:solidFill>
                </w14:textFill>
              </w:rPr>
            </w:pPr>
            <w:r>
              <w:rPr>
                <w:rFonts w:hint="eastAsia"/>
                <w:bCs/>
                <w:color w:val="000000" w:themeColor="text1"/>
                <w:sz w:val="24"/>
                <w:szCs w:val="21"/>
                <w:lang w:val="en-US" w:eastAsia="zh-CN"/>
                <w14:textFill>
                  <w14:solidFill>
                    <w14:schemeClr w14:val="tx1"/>
                  </w14:solidFill>
                </w14:textFill>
              </w:rPr>
              <w:t>本项目产品结构为：纸张-塑料层-塑料编织袋-塑料层-纸张，其中塑料层起到粘连作用。</w:t>
            </w:r>
          </w:p>
          <w:p w14:paraId="214FF846">
            <w:pPr>
              <w:adjustRightInd w:val="0"/>
              <w:snapToGrid w:val="0"/>
              <w:spacing w:line="460" w:lineRule="exact"/>
              <w:ind w:firstLine="480" w:firstLineChars="200"/>
              <w:rPr>
                <w:bCs/>
                <w:color w:val="000000" w:themeColor="text1"/>
                <w:sz w:val="24"/>
                <w:szCs w:val="21"/>
                <w:highlight w:val="none"/>
                <w14:textFill>
                  <w14:solidFill>
                    <w14:schemeClr w14:val="tx1"/>
                  </w14:solidFill>
                </w14:textFill>
              </w:rPr>
            </w:pPr>
            <w:r>
              <w:rPr>
                <w:rFonts w:hint="eastAsia"/>
                <w:bCs/>
                <w:color w:val="000000" w:themeColor="text1"/>
                <w:sz w:val="24"/>
                <w:szCs w:val="21"/>
                <w:highlight w:val="none"/>
                <w14:textFill>
                  <w14:solidFill>
                    <w14:schemeClr w14:val="tx1"/>
                  </w14:solidFill>
                </w14:textFill>
              </w:rPr>
              <w:t>（1）</w:t>
            </w:r>
            <w:r>
              <w:rPr>
                <w:rFonts w:hint="eastAsia"/>
                <w:bCs/>
                <w:color w:val="000000" w:themeColor="text1"/>
                <w:sz w:val="24"/>
                <w:szCs w:val="21"/>
                <w:highlight w:val="none"/>
                <w:lang w:val="en-US" w:eastAsia="zh-CN"/>
                <w14:textFill>
                  <w14:solidFill>
                    <w14:schemeClr w14:val="tx1"/>
                  </w14:solidFill>
                </w14:textFill>
              </w:rPr>
              <w:t>混料</w:t>
            </w:r>
            <w:r>
              <w:rPr>
                <w:rFonts w:hint="eastAsia"/>
                <w:bCs/>
                <w:color w:val="000000" w:themeColor="text1"/>
                <w:sz w:val="24"/>
                <w:szCs w:val="21"/>
                <w:highlight w:val="none"/>
                <w14:textFill>
                  <w14:solidFill>
                    <w14:schemeClr w14:val="tx1"/>
                  </w14:solidFill>
                </w14:textFill>
              </w:rPr>
              <w:t>：</w:t>
            </w:r>
            <w:r>
              <w:rPr>
                <w:rFonts w:hint="eastAsia"/>
                <w:bCs/>
                <w:color w:val="000000" w:themeColor="text1"/>
                <w:sz w:val="24"/>
                <w:szCs w:val="21"/>
                <w:highlight w:val="none"/>
                <w:lang w:val="en-US" w:eastAsia="zh-CN"/>
                <w14:textFill>
                  <w14:solidFill>
                    <w14:schemeClr w14:val="tx1"/>
                  </w14:solidFill>
                </w14:textFill>
              </w:rPr>
              <w:t>PP、PE料粒径在3-5mm，将PP、PE按照5：1进行配比，人工混料，采用真空上料机进行上料，PP、PE粒径较大，无粉状物料，此过程无颗粒物产生，混料过程中会产生噪声</w:t>
            </w:r>
            <w:r>
              <w:rPr>
                <w:rFonts w:hint="eastAsia"/>
                <w:bCs/>
                <w:color w:val="000000" w:themeColor="text1"/>
                <w:sz w:val="24"/>
                <w:szCs w:val="21"/>
                <w:highlight w:val="none"/>
                <w14:textFill>
                  <w14:solidFill>
                    <w14:schemeClr w14:val="tx1"/>
                  </w14:solidFill>
                </w14:textFill>
              </w:rPr>
              <w:t>。</w:t>
            </w:r>
          </w:p>
          <w:p w14:paraId="721A6713">
            <w:pPr>
              <w:adjustRightInd w:val="0"/>
              <w:snapToGrid w:val="0"/>
              <w:spacing w:line="460" w:lineRule="exact"/>
              <w:ind w:firstLine="480" w:firstLineChars="200"/>
              <w:rPr>
                <w:rFonts w:hint="eastAsia"/>
                <w:bCs/>
                <w:color w:val="000000" w:themeColor="text1"/>
                <w:sz w:val="24"/>
                <w:szCs w:val="21"/>
                <w:highlight w:val="none"/>
                <w14:textFill>
                  <w14:solidFill>
                    <w14:schemeClr w14:val="tx1"/>
                  </w14:solidFill>
                </w14:textFill>
              </w:rPr>
            </w:pPr>
            <w:r>
              <w:rPr>
                <w:rFonts w:hint="eastAsia"/>
                <w:bCs/>
                <w:color w:val="000000" w:themeColor="text1"/>
                <w:sz w:val="24"/>
                <w:szCs w:val="21"/>
                <w:highlight w:val="none"/>
                <w14:textFill>
                  <w14:solidFill>
                    <w14:schemeClr w14:val="tx1"/>
                  </w14:solidFill>
                </w14:textFill>
              </w:rPr>
              <w:t>（2）</w:t>
            </w:r>
            <w:r>
              <w:rPr>
                <w:rFonts w:hint="eastAsia"/>
                <w:bCs/>
                <w:color w:val="000000" w:themeColor="text1"/>
                <w:sz w:val="24"/>
                <w:szCs w:val="21"/>
                <w:highlight w:val="none"/>
                <w:lang w:val="en-US" w:eastAsia="zh-CN"/>
                <w14:textFill>
                  <w14:solidFill>
                    <w14:schemeClr w14:val="tx1"/>
                  </w14:solidFill>
                </w14:textFill>
              </w:rPr>
              <w:t>加热复合</w:t>
            </w:r>
            <w:r>
              <w:rPr>
                <w:rFonts w:hint="eastAsia"/>
                <w:bCs/>
                <w:color w:val="000000" w:themeColor="text1"/>
                <w:sz w:val="24"/>
                <w:szCs w:val="21"/>
                <w:highlight w:val="none"/>
                <w14:textFill>
                  <w14:solidFill>
                    <w14:schemeClr w14:val="tx1"/>
                  </w14:solidFill>
                </w14:textFill>
              </w:rPr>
              <w:t>：</w:t>
            </w:r>
            <w:r>
              <w:rPr>
                <w:rFonts w:hint="eastAsia"/>
                <w:bCs/>
                <w:color w:val="000000" w:themeColor="text1"/>
                <w:sz w:val="24"/>
                <w:szCs w:val="21"/>
                <w:highlight w:val="none"/>
                <w:lang w:val="en-US" w:eastAsia="zh-CN"/>
                <w14:textFill>
                  <w14:solidFill>
                    <w14:schemeClr w14:val="tx1"/>
                  </w14:solidFill>
                </w14:textFill>
              </w:rPr>
              <w:t>混合好的PP、PE颗粒通过真空上料机加入复合机中，复合机配有熔融加热挤出机头，加热分多级加热工段，分别为150℃、300℃，加热过程中密闭，挤出机头前期会产生废塑料，温度稳定后，拉伸出薄膜塑料，此过程会产生有机废气，复合机上方设置有纸卷和塑料编制袋安放位置，挤出机头拉伸出来的塑料薄膜作为粘结剂，将纸张和塑料编制袋辊压连接，自然冷却后收卷</w:t>
            </w:r>
            <w:r>
              <w:rPr>
                <w:rFonts w:hint="eastAsia"/>
                <w:bCs/>
                <w:color w:val="000000" w:themeColor="text1"/>
                <w:sz w:val="24"/>
                <w:szCs w:val="21"/>
                <w:highlight w:val="none"/>
                <w14:textFill>
                  <w14:solidFill>
                    <w14:schemeClr w14:val="tx1"/>
                  </w14:solidFill>
                </w14:textFill>
              </w:rPr>
              <w:t>。</w:t>
            </w:r>
          </w:p>
          <w:p w14:paraId="09FF6486">
            <w:pPr>
              <w:adjustRightInd w:val="0"/>
              <w:snapToGrid w:val="0"/>
              <w:spacing w:line="460" w:lineRule="exact"/>
              <w:ind w:firstLine="480" w:firstLineChars="200"/>
              <w:rPr>
                <w:rFonts w:hint="default" w:ascii="Times New Roman" w:hAnsi="Times New Roman" w:eastAsia="宋体" w:cs="Times New Roman"/>
                <w:bCs/>
                <w:color w:val="000000" w:themeColor="text1"/>
                <w:sz w:val="24"/>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4"/>
                <w:szCs w:val="21"/>
                <w:highlight w:val="none"/>
                <w:lang w:val="en-US" w:eastAsia="zh-CN"/>
                <w14:textFill>
                  <w14:solidFill>
                    <w14:schemeClr w14:val="tx1"/>
                  </w14:solidFill>
                </w14:textFill>
              </w:rPr>
              <w:t>挤出</w:t>
            </w:r>
            <w:r>
              <w:rPr>
                <w:rFonts w:hint="default" w:ascii="Times New Roman" w:hAnsi="Times New Roman" w:eastAsia="宋体" w:cs="Times New Roman"/>
                <w:bCs/>
                <w:color w:val="000000" w:themeColor="text1"/>
                <w:sz w:val="24"/>
                <w:szCs w:val="21"/>
                <w:highlight w:val="none"/>
                <w:lang w:val="en-US" w:eastAsia="zh-CN"/>
                <w14:textFill>
                  <w14:solidFill>
                    <w14:schemeClr w14:val="tx1"/>
                  </w14:solidFill>
                </w14:textFill>
              </w:rPr>
              <w:t>工序需要冷却水进行间接冷却，利用</w:t>
            </w:r>
            <w:r>
              <w:rPr>
                <w:rFonts w:hint="eastAsia" w:ascii="Times New Roman" w:hAnsi="Times New Roman" w:eastAsia="宋体" w:cs="Times New Roman"/>
                <w:bCs/>
                <w:color w:val="000000" w:themeColor="text1"/>
                <w:sz w:val="24"/>
                <w:szCs w:val="21"/>
                <w:highlight w:val="none"/>
                <w:lang w:val="en-US" w:eastAsia="zh-CN"/>
                <w14:textFill>
                  <w14:solidFill>
                    <w14:schemeClr w14:val="tx1"/>
                  </w14:solidFill>
                </w14:textFill>
              </w:rPr>
              <w:t>挤出</w:t>
            </w:r>
            <w:r>
              <w:rPr>
                <w:rFonts w:hint="default" w:ascii="Times New Roman" w:hAnsi="Times New Roman" w:eastAsia="宋体" w:cs="Times New Roman"/>
                <w:bCs/>
                <w:color w:val="000000" w:themeColor="text1"/>
                <w:sz w:val="24"/>
                <w:szCs w:val="21"/>
                <w:highlight w:val="none"/>
                <w:lang w:val="en-US" w:eastAsia="zh-CN"/>
                <w14:textFill>
                  <w14:solidFill>
                    <w14:schemeClr w14:val="tx1"/>
                  </w14:solidFill>
                </w14:textFill>
              </w:rPr>
              <w:t>机配备的冷却装置对</w:t>
            </w:r>
            <w:r>
              <w:rPr>
                <w:rFonts w:hint="eastAsia" w:cs="Times New Roman"/>
                <w:bCs/>
                <w:color w:val="000000" w:themeColor="text1"/>
                <w:sz w:val="24"/>
                <w:szCs w:val="21"/>
                <w:highlight w:val="none"/>
                <w:lang w:val="en-US" w:eastAsia="zh-CN"/>
                <w14:textFill>
                  <w14:solidFill>
                    <w14:schemeClr w14:val="tx1"/>
                  </w14:solidFill>
                </w14:textFill>
              </w:rPr>
              <w:t>滚轮</w:t>
            </w:r>
            <w:r>
              <w:rPr>
                <w:rFonts w:hint="default" w:ascii="Times New Roman" w:hAnsi="Times New Roman" w:eastAsia="宋体" w:cs="Times New Roman"/>
                <w:bCs/>
                <w:color w:val="000000" w:themeColor="text1"/>
                <w:sz w:val="24"/>
                <w:szCs w:val="21"/>
                <w:highlight w:val="none"/>
                <w:lang w:val="en-US" w:eastAsia="zh-CN"/>
                <w14:textFill>
                  <w14:solidFill>
                    <w14:schemeClr w14:val="tx1"/>
                  </w14:solidFill>
                </w14:textFill>
              </w:rPr>
              <w:t>进行冷却，冷却装置是一个循环系统，将冷却水分配到几个独立的回路上，并能对冷却介质的流量进行调节。</w:t>
            </w:r>
          </w:p>
          <w:p w14:paraId="13F44683">
            <w:pPr>
              <w:adjustRightInd w:val="0"/>
              <w:snapToGrid w:val="0"/>
              <w:spacing w:line="460" w:lineRule="exact"/>
              <w:ind w:firstLine="480" w:firstLineChars="200"/>
              <w:rPr>
                <w:bCs/>
                <w:color w:val="000000" w:themeColor="text1"/>
                <w:sz w:val="24"/>
                <w:szCs w:val="21"/>
                <w:highlight w:val="none"/>
                <w14:textFill>
                  <w14:solidFill>
                    <w14:schemeClr w14:val="tx1"/>
                  </w14:solidFill>
                </w14:textFill>
              </w:rPr>
            </w:pPr>
            <w:r>
              <w:rPr>
                <w:rFonts w:hint="eastAsia"/>
                <w:bCs/>
                <w:color w:val="000000" w:themeColor="text1"/>
                <w:sz w:val="24"/>
                <w:szCs w:val="21"/>
                <w:highlight w:val="none"/>
                <w14:textFill>
                  <w14:solidFill>
                    <w14:schemeClr w14:val="tx1"/>
                  </w14:solidFill>
                </w14:textFill>
              </w:rPr>
              <w:t>此</w:t>
            </w:r>
            <w:r>
              <w:rPr>
                <w:rFonts w:hint="eastAsia"/>
                <w:bCs/>
                <w:color w:val="000000" w:themeColor="text1"/>
                <w:sz w:val="24"/>
                <w:szCs w:val="21"/>
                <w:highlight w:val="none"/>
                <w:lang w:val="en-US" w:eastAsia="zh-CN"/>
                <w14:textFill>
                  <w14:solidFill>
                    <w14:schemeClr w14:val="tx1"/>
                  </w14:solidFill>
                </w14:textFill>
              </w:rPr>
              <w:t>过程挤出机头</w:t>
            </w:r>
            <w:r>
              <w:rPr>
                <w:rFonts w:hint="eastAsia"/>
                <w:bCs/>
                <w:color w:val="000000" w:themeColor="text1"/>
                <w:sz w:val="24"/>
                <w:szCs w:val="21"/>
                <w:highlight w:val="none"/>
                <w14:textFill>
                  <w14:solidFill>
                    <w14:schemeClr w14:val="tx1"/>
                  </w14:solidFill>
                </w14:textFill>
              </w:rPr>
              <w:t>会产生</w:t>
            </w:r>
            <w:r>
              <w:rPr>
                <w:rFonts w:hint="eastAsia"/>
                <w:bCs/>
                <w:color w:val="000000" w:themeColor="text1"/>
                <w:sz w:val="24"/>
                <w:szCs w:val="21"/>
                <w:highlight w:val="none"/>
                <w:lang w:val="en-US" w:eastAsia="zh-CN"/>
                <w14:textFill>
                  <w14:solidFill>
                    <w14:schemeClr w14:val="tx1"/>
                  </w14:solidFill>
                </w14:textFill>
              </w:rPr>
              <w:t>有机废气，挤出机头产生废塑料固废、机械运行噪声、设备循环冷却会产生循环冷却废水</w:t>
            </w:r>
            <w:r>
              <w:rPr>
                <w:rFonts w:hint="eastAsia"/>
                <w:bCs/>
                <w:color w:val="000000" w:themeColor="text1"/>
                <w:sz w:val="24"/>
                <w:szCs w:val="21"/>
                <w:highlight w:val="none"/>
                <w14:textFill>
                  <w14:solidFill>
                    <w14:schemeClr w14:val="tx1"/>
                  </w14:solidFill>
                </w14:textFill>
              </w:rPr>
              <w:t>。</w:t>
            </w:r>
          </w:p>
          <w:p w14:paraId="2095E1A5">
            <w:pPr>
              <w:adjustRightInd w:val="0"/>
              <w:snapToGrid w:val="0"/>
              <w:spacing w:line="460" w:lineRule="exact"/>
              <w:ind w:firstLine="480" w:firstLineChars="200"/>
              <w:rPr>
                <w:bCs/>
                <w:color w:val="000000" w:themeColor="text1"/>
                <w:sz w:val="24"/>
                <w:szCs w:val="21"/>
                <w:highlight w:val="yellow"/>
                <w14:textFill>
                  <w14:solidFill>
                    <w14:schemeClr w14:val="tx1"/>
                  </w14:solidFill>
                </w14:textFill>
              </w:rPr>
            </w:pPr>
            <w:r>
              <w:rPr>
                <w:rFonts w:hint="eastAsia"/>
                <w:bCs/>
                <w:color w:val="000000" w:themeColor="text1"/>
                <w:sz w:val="24"/>
                <w:szCs w:val="21"/>
                <w:highlight w:val="none"/>
                <w14:textFill>
                  <w14:solidFill>
                    <w14:schemeClr w14:val="tx1"/>
                  </w14:solidFill>
                </w14:textFill>
              </w:rPr>
              <w:t>（3）</w:t>
            </w:r>
            <w:r>
              <w:rPr>
                <w:rFonts w:hint="eastAsia"/>
                <w:bCs/>
                <w:color w:val="000000" w:themeColor="text1"/>
                <w:sz w:val="24"/>
                <w:szCs w:val="21"/>
                <w:highlight w:val="none"/>
                <w:lang w:val="en-US" w:eastAsia="zh-CN"/>
                <w14:textFill>
                  <w14:solidFill>
                    <w14:schemeClr w14:val="tx1"/>
                  </w14:solidFill>
                </w14:textFill>
              </w:rPr>
              <w:t>印刷</w:t>
            </w:r>
            <w:r>
              <w:rPr>
                <w:rFonts w:hint="eastAsia"/>
                <w:bCs/>
                <w:color w:val="000000" w:themeColor="text1"/>
                <w:sz w:val="24"/>
                <w:szCs w:val="21"/>
                <w:highlight w:val="none"/>
                <w14:textFill>
                  <w14:solidFill>
                    <w14:schemeClr w14:val="tx1"/>
                  </w14:solidFill>
                </w14:textFill>
              </w:rPr>
              <w:t>：</w:t>
            </w:r>
            <w:r>
              <w:rPr>
                <w:rFonts w:hint="eastAsia"/>
                <w:bCs/>
                <w:color w:val="000000" w:themeColor="text1"/>
                <w:sz w:val="24"/>
                <w:szCs w:val="21"/>
                <w:highlight w:val="none"/>
                <w:lang w:val="en-US" w:eastAsia="zh-CN"/>
                <w14:textFill>
                  <w14:solidFill>
                    <w14:schemeClr w14:val="tx1"/>
                  </w14:solidFill>
                </w14:textFill>
              </w:rPr>
              <w:t>收卷后的纸塑复合纸通过联轴直接进入印刷工序，向墨槽添加水性油墨，通过墨辊转动，带动印版印刷，产生的废油墨桶危废间暂存，</w:t>
            </w:r>
            <w:r>
              <w:rPr>
                <w:rFonts w:hint="eastAsia" w:eastAsia="宋体"/>
                <w:bCs/>
                <w:color w:val="000000" w:themeColor="text1"/>
                <w:sz w:val="24"/>
                <w:szCs w:val="21"/>
                <w:highlight w:val="none"/>
                <w:lang w:val="en-US" w:eastAsia="zh-CN"/>
                <w14:textFill>
                  <w14:solidFill>
                    <w14:schemeClr w14:val="tx1"/>
                  </w14:solidFill>
                </w14:textFill>
              </w:rPr>
              <w:t>交由有相应危废处理资质单位安全处置</w:t>
            </w:r>
            <w:r>
              <w:rPr>
                <w:rFonts w:hint="eastAsia"/>
                <w:bCs/>
                <w:color w:val="000000" w:themeColor="text1"/>
                <w:sz w:val="24"/>
                <w:szCs w:val="21"/>
                <w:highlight w:val="none"/>
                <w14:textFill>
                  <w14:solidFill>
                    <w14:schemeClr w14:val="tx1"/>
                  </w14:solidFill>
                </w14:textFill>
              </w:rPr>
              <w:t>。此</w:t>
            </w:r>
            <w:r>
              <w:rPr>
                <w:rFonts w:hint="eastAsia"/>
                <w:bCs/>
                <w:color w:val="000000" w:themeColor="text1"/>
                <w:sz w:val="24"/>
                <w:szCs w:val="21"/>
                <w:highlight w:val="none"/>
                <w:lang w:val="en-US" w:eastAsia="zh-CN"/>
                <w14:textFill>
                  <w14:solidFill>
                    <w14:schemeClr w14:val="tx1"/>
                  </w14:solidFill>
                </w14:textFill>
              </w:rPr>
              <w:t>印刷</w:t>
            </w:r>
            <w:r>
              <w:rPr>
                <w:rFonts w:hint="eastAsia"/>
                <w:bCs/>
                <w:color w:val="000000" w:themeColor="text1"/>
                <w:sz w:val="24"/>
                <w:szCs w:val="21"/>
                <w:highlight w:val="none"/>
                <w14:textFill>
                  <w14:solidFill>
                    <w14:schemeClr w14:val="tx1"/>
                  </w14:solidFill>
                </w14:textFill>
              </w:rPr>
              <w:t>过程会产生</w:t>
            </w:r>
            <w:r>
              <w:rPr>
                <w:rFonts w:hint="eastAsia"/>
                <w:bCs/>
                <w:color w:val="000000" w:themeColor="text1"/>
                <w:sz w:val="24"/>
                <w:szCs w:val="21"/>
                <w:highlight w:val="none"/>
                <w:lang w:val="en-US" w:eastAsia="zh-CN"/>
                <w14:textFill>
                  <w14:solidFill>
                    <w14:schemeClr w14:val="tx1"/>
                  </w14:solidFill>
                </w14:textFill>
              </w:rPr>
              <w:t>有机废气</w:t>
            </w:r>
            <w:r>
              <w:rPr>
                <w:rFonts w:hint="eastAsia"/>
                <w:bCs/>
                <w:color w:val="000000" w:themeColor="text1"/>
                <w:sz w:val="24"/>
                <w:szCs w:val="21"/>
                <w:highlight w:val="none"/>
                <w14:textFill>
                  <w14:solidFill>
                    <w14:schemeClr w14:val="tx1"/>
                  </w14:solidFill>
                </w14:textFill>
              </w:rPr>
              <w:t>、</w:t>
            </w:r>
            <w:r>
              <w:rPr>
                <w:rFonts w:hint="eastAsia"/>
                <w:bCs/>
                <w:color w:val="000000" w:themeColor="text1"/>
                <w:sz w:val="24"/>
                <w:szCs w:val="21"/>
                <w:highlight w:val="none"/>
                <w:lang w:val="en-US" w:eastAsia="zh-CN"/>
                <w14:textFill>
                  <w14:solidFill>
                    <w14:schemeClr w14:val="tx1"/>
                  </w14:solidFill>
                </w14:textFill>
              </w:rPr>
              <w:t>固废、噪声</w:t>
            </w:r>
            <w:r>
              <w:rPr>
                <w:rFonts w:hint="eastAsia"/>
                <w:bCs/>
                <w:color w:val="000000" w:themeColor="text1"/>
                <w:sz w:val="24"/>
                <w:szCs w:val="21"/>
                <w:highlight w:val="none"/>
                <w14:textFill>
                  <w14:solidFill>
                    <w14:schemeClr w14:val="tx1"/>
                  </w14:solidFill>
                </w14:textFill>
              </w:rPr>
              <w:t>。</w:t>
            </w:r>
          </w:p>
          <w:p w14:paraId="1301C853">
            <w:pPr>
              <w:adjustRightInd w:val="0"/>
              <w:snapToGrid w:val="0"/>
              <w:spacing w:line="460" w:lineRule="exact"/>
              <w:ind w:firstLine="480" w:firstLineChars="200"/>
              <w:rPr>
                <w:bCs/>
                <w:color w:val="000000" w:themeColor="text1"/>
                <w:sz w:val="24"/>
                <w:szCs w:val="21"/>
                <w14:textFill>
                  <w14:solidFill>
                    <w14:schemeClr w14:val="tx1"/>
                  </w14:solidFill>
                </w14:textFill>
              </w:rPr>
            </w:pPr>
            <w:r>
              <w:rPr>
                <w:rFonts w:hint="eastAsia"/>
                <w:bCs/>
                <w:color w:val="000000" w:themeColor="text1"/>
                <w:sz w:val="24"/>
                <w:szCs w:val="21"/>
                <w14:textFill>
                  <w14:solidFill>
                    <w14:schemeClr w14:val="tx1"/>
                  </w14:solidFill>
                </w14:textFill>
              </w:rPr>
              <w:t>（4）</w:t>
            </w:r>
            <w:r>
              <w:rPr>
                <w:rFonts w:hint="eastAsia"/>
                <w:bCs/>
                <w:color w:val="000000" w:themeColor="text1"/>
                <w:sz w:val="24"/>
                <w:szCs w:val="21"/>
                <w:lang w:val="en-US" w:eastAsia="zh-CN"/>
                <w14:textFill>
                  <w14:solidFill>
                    <w14:schemeClr w14:val="tx1"/>
                  </w14:solidFill>
                </w14:textFill>
              </w:rPr>
              <w:t>裁切</w:t>
            </w:r>
            <w:r>
              <w:rPr>
                <w:rFonts w:hint="eastAsia"/>
                <w:bCs/>
                <w:color w:val="000000" w:themeColor="text1"/>
                <w:sz w:val="24"/>
                <w:szCs w:val="21"/>
                <w14:textFill>
                  <w14:solidFill>
                    <w14:schemeClr w14:val="tx1"/>
                  </w14:solidFill>
                </w14:textFill>
              </w:rPr>
              <w:t>：</w:t>
            </w:r>
            <w:r>
              <w:rPr>
                <w:rFonts w:hint="eastAsia"/>
                <w:bCs/>
                <w:color w:val="000000" w:themeColor="text1"/>
                <w:sz w:val="24"/>
                <w:szCs w:val="21"/>
                <w:lang w:val="en-US" w:eastAsia="zh-CN"/>
                <w14:textFill>
                  <w14:solidFill>
                    <w14:schemeClr w14:val="tx1"/>
                  </w14:solidFill>
                </w14:textFill>
              </w:rPr>
              <w:t>将印刷后的纸塑复合纸按照1m×1m比例进行裁切，此过程会产生噪声、固废</w:t>
            </w:r>
            <w:r>
              <w:rPr>
                <w:rFonts w:hint="eastAsia"/>
                <w:bCs/>
                <w:color w:val="000000" w:themeColor="text1"/>
                <w:sz w:val="24"/>
                <w:szCs w:val="21"/>
                <w14:textFill>
                  <w14:solidFill>
                    <w14:schemeClr w14:val="tx1"/>
                  </w14:solidFill>
                </w14:textFill>
              </w:rPr>
              <w:t>。</w:t>
            </w:r>
          </w:p>
          <w:p w14:paraId="7D3BA4CC">
            <w:pPr>
              <w:adjustRightInd w:val="0"/>
              <w:snapToGrid w:val="0"/>
              <w:spacing w:line="460" w:lineRule="exact"/>
              <w:ind w:firstLine="480" w:firstLineChars="200"/>
              <w:rPr>
                <w:bCs/>
                <w:color w:val="000000" w:themeColor="text1"/>
                <w:sz w:val="24"/>
                <w:szCs w:val="21"/>
                <w14:textFill>
                  <w14:solidFill>
                    <w14:schemeClr w14:val="tx1"/>
                  </w14:solidFill>
                </w14:textFill>
              </w:rPr>
            </w:pPr>
            <w:r>
              <w:rPr>
                <w:rFonts w:hint="eastAsia"/>
                <w:bCs/>
                <w:color w:val="000000" w:themeColor="text1"/>
                <w:sz w:val="24"/>
                <w:szCs w:val="21"/>
                <w14:textFill>
                  <w14:solidFill>
                    <w14:schemeClr w14:val="tx1"/>
                  </w14:solidFill>
                </w14:textFill>
              </w:rPr>
              <w:t>（5）</w:t>
            </w:r>
            <w:r>
              <w:rPr>
                <w:rFonts w:hint="eastAsia"/>
                <w:bCs/>
                <w:color w:val="000000" w:themeColor="text1"/>
                <w:sz w:val="24"/>
                <w:szCs w:val="21"/>
                <w:lang w:val="en-US" w:eastAsia="zh-CN"/>
                <w14:textFill>
                  <w14:solidFill>
                    <w14:schemeClr w14:val="tx1"/>
                  </w14:solidFill>
                </w14:textFill>
              </w:rPr>
              <w:t>成品</w:t>
            </w:r>
            <w:r>
              <w:rPr>
                <w:rFonts w:hint="eastAsia"/>
                <w:bCs/>
                <w:color w:val="000000" w:themeColor="text1"/>
                <w:sz w:val="24"/>
                <w:szCs w:val="21"/>
                <w14:textFill>
                  <w14:solidFill>
                    <w14:schemeClr w14:val="tx1"/>
                  </w14:solidFill>
                </w14:textFill>
              </w:rPr>
              <w:t>：</w:t>
            </w:r>
            <w:r>
              <w:rPr>
                <w:rFonts w:hint="eastAsia"/>
                <w:bCs/>
                <w:color w:val="000000" w:themeColor="text1"/>
                <w:sz w:val="24"/>
                <w:szCs w:val="21"/>
                <w:lang w:val="en-US" w:eastAsia="zh-CN"/>
                <w14:textFill>
                  <w14:solidFill>
                    <w14:schemeClr w14:val="tx1"/>
                  </w14:solidFill>
                </w14:textFill>
              </w:rPr>
              <w:t>将裁切后的纸塑复合纸打包，成品入库</w:t>
            </w:r>
            <w:r>
              <w:rPr>
                <w:rFonts w:hint="eastAsia"/>
                <w:bCs/>
                <w:color w:val="000000" w:themeColor="text1"/>
                <w:sz w:val="24"/>
                <w:szCs w:val="21"/>
                <w14:textFill>
                  <w14:solidFill>
                    <w14:schemeClr w14:val="tx1"/>
                  </w14:solidFill>
                </w14:textFill>
              </w:rPr>
              <w:t>。</w:t>
            </w:r>
          </w:p>
          <w:p w14:paraId="602E5970">
            <w:pPr>
              <w:adjustRightInd w:val="0"/>
              <w:snapToGrid w:val="0"/>
              <w:spacing w:line="460" w:lineRule="exact"/>
              <w:ind w:firstLine="480" w:firstLineChars="200"/>
              <w:rPr>
                <w:rFonts w:eastAsia="黑体"/>
                <w:color w:val="000000" w:themeColor="text1"/>
                <w:sz w:val="24"/>
                <w:szCs w:val="20"/>
                <w14:textFill>
                  <w14:solidFill>
                    <w14:schemeClr w14:val="tx1"/>
                  </w14:solidFill>
                </w14:textFill>
              </w:rPr>
            </w:pPr>
            <w:r>
              <w:rPr>
                <w:rFonts w:eastAsia="黑体"/>
                <w:color w:val="000000" w:themeColor="text1"/>
                <w:sz w:val="24"/>
                <w:szCs w:val="20"/>
                <w14:textFill>
                  <w14:solidFill>
                    <w14:schemeClr w14:val="tx1"/>
                  </w14:solidFill>
                </w14:textFill>
              </w:rPr>
              <w:t>二</w:t>
            </w:r>
            <w:r>
              <w:rPr>
                <w:rFonts w:hint="eastAsia" w:eastAsia="黑体"/>
                <w:color w:val="000000" w:themeColor="text1"/>
                <w:sz w:val="24"/>
                <w:szCs w:val="20"/>
                <w14:textFill>
                  <w14:solidFill>
                    <w14:schemeClr w14:val="tx1"/>
                  </w14:solidFill>
                </w14:textFill>
              </w:rPr>
              <w:t>、</w:t>
            </w:r>
            <w:r>
              <w:rPr>
                <w:rFonts w:eastAsia="黑体"/>
                <w:color w:val="000000" w:themeColor="text1"/>
                <w:sz w:val="24"/>
                <w:szCs w:val="20"/>
                <w14:textFill>
                  <w14:solidFill>
                    <w14:schemeClr w14:val="tx1"/>
                  </w14:solidFill>
                </w14:textFill>
              </w:rPr>
              <w:t>主要</w:t>
            </w:r>
            <w:r>
              <w:rPr>
                <w:rFonts w:hint="eastAsia" w:eastAsia="黑体"/>
                <w:color w:val="000000" w:themeColor="text1"/>
                <w:sz w:val="24"/>
                <w:szCs w:val="20"/>
                <w14:textFill>
                  <w14:solidFill>
                    <w14:schemeClr w14:val="tx1"/>
                  </w14:solidFill>
                </w14:textFill>
              </w:rPr>
              <w:t>产排污</w:t>
            </w:r>
            <w:r>
              <w:rPr>
                <w:rFonts w:eastAsia="黑体"/>
                <w:color w:val="000000" w:themeColor="text1"/>
                <w:sz w:val="24"/>
                <w:szCs w:val="20"/>
                <w14:textFill>
                  <w14:solidFill>
                    <w14:schemeClr w14:val="tx1"/>
                  </w14:solidFill>
                </w14:textFill>
              </w:rPr>
              <w:t>环节</w:t>
            </w:r>
          </w:p>
          <w:p w14:paraId="6D2A0623">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1、施工期</w:t>
            </w:r>
          </w:p>
          <w:p w14:paraId="1D3CF137">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本项目利用现有厂房进行生产，不存在构筑物的建设，施工期主要工作为设备的安装，设备安装主要是人工组装。</w:t>
            </w:r>
          </w:p>
          <w:p w14:paraId="02F78479">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施工期主要污染为施工噪声和工人生活污水，全部施工均在现有车间内，经厂房隔音和距离衰减后施工噪声对周边环境影响不大；生活污水经化粪池处理后进入新乡市排水工程有限公司（小尚庄污水处理厂）进一步处理。项目施工时间短暂，随着施工期的结束，施工影响也随之消失。</w:t>
            </w:r>
          </w:p>
          <w:p w14:paraId="28FDA37B">
            <w:pPr>
              <w:adjustRightInd w:val="0"/>
              <w:snapToGrid w:val="0"/>
              <w:spacing w:line="46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w:t>
            </w:r>
            <w:r>
              <w:rPr>
                <w:bCs/>
                <w:color w:val="000000" w:themeColor="text1"/>
                <w:sz w:val="24"/>
                <w14:textFill>
                  <w14:solidFill>
                    <w14:schemeClr w14:val="tx1"/>
                  </w14:solidFill>
                </w14:textFill>
              </w:rPr>
              <w:t>营运期</w:t>
            </w:r>
          </w:p>
          <w:p w14:paraId="25756BAB">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本项目营运期主要污染物、产污环节及防治措施详见</w:t>
            </w:r>
            <w:r>
              <w:rPr>
                <w:rFonts w:hint="eastAsia"/>
                <w:color w:val="000000" w:themeColor="text1"/>
                <w:sz w:val="24"/>
                <w14:textFill>
                  <w14:solidFill>
                    <w14:schemeClr w14:val="tx1"/>
                  </w14:solidFill>
                </w14:textFill>
              </w:rPr>
              <w:t>下表</w:t>
            </w:r>
            <w:r>
              <w:rPr>
                <w:color w:val="000000" w:themeColor="text1"/>
                <w:sz w:val="24"/>
                <w14:textFill>
                  <w14:solidFill>
                    <w14:schemeClr w14:val="tx1"/>
                  </w14:solidFill>
                </w14:textFill>
              </w:rPr>
              <w:t>。</w:t>
            </w:r>
          </w:p>
          <w:p w14:paraId="24B04BA0">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表</w:t>
            </w:r>
            <w:r>
              <w:rPr>
                <w:rFonts w:hint="eastAsia" w:eastAsia="黑体"/>
                <w:bCs/>
                <w:color w:val="000000" w:themeColor="text1"/>
                <w:sz w:val="24"/>
                <w14:textFill>
                  <w14:solidFill>
                    <w14:schemeClr w14:val="tx1"/>
                  </w14:solidFill>
                </w14:textFill>
              </w:rPr>
              <w:t>1</w:t>
            </w:r>
            <w:r>
              <w:rPr>
                <w:rFonts w:hint="eastAsia" w:eastAsia="黑体"/>
                <w:bCs/>
                <w:color w:val="000000" w:themeColor="text1"/>
                <w:sz w:val="24"/>
                <w:lang w:val="en-US" w:eastAsia="zh-CN"/>
                <w14:textFill>
                  <w14:solidFill>
                    <w14:schemeClr w14:val="tx1"/>
                  </w14:solidFill>
                </w14:textFill>
              </w:rPr>
              <w:t>8</w:t>
            </w:r>
            <w:r>
              <w:rPr>
                <w:rFonts w:eastAsia="黑体"/>
                <w:bCs/>
                <w:color w:val="000000" w:themeColor="text1"/>
                <w:sz w:val="24"/>
                <w14:textFill>
                  <w14:solidFill>
                    <w14:schemeClr w14:val="tx1"/>
                  </w14:solidFill>
                </w14:textFill>
              </w:rPr>
              <w:t xml:space="preserve">             </w:t>
            </w:r>
            <w:r>
              <w:rPr>
                <w:rFonts w:hint="eastAsia" w:eastAsia="黑体"/>
                <w:bCs/>
                <w:color w:val="000000" w:themeColor="text1"/>
                <w:sz w:val="24"/>
                <w14:textFill>
                  <w14:solidFill>
                    <w14:schemeClr w14:val="tx1"/>
                  </w14:solidFill>
                </w14:textFill>
              </w:rPr>
              <w:t xml:space="preserve"> </w:t>
            </w:r>
            <w:r>
              <w:rPr>
                <w:rFonts w:eastAsia="黑体"/>
                <w:bCs/>
                <w:color w:val="000000" w:themeColor="text1"/>
                <w:sz w:val="24"/>
                <w14:textFill>
                  <w14:solidFill>
                    <w14:schemeClr w14:val="tx1"/>
                  </w14:solidFill>
                </w14:textFill>
              </w:rPr>
              <w:t>项目营运期产污环节一览表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24"/>
              <w:gridCol w:w="283"/>
              <w:gridCol w:w="1701"/>
              <w:gridCol w:w="1701"/>
              <w:gridCol w:w="2126"/>
              <w:gridCol w:w="1510"/>
            </w:tblGrid>
            <w:tr w14:paraId="1DC746D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Align w:val="center"/>
                </w:tcPr>
                <w:p w14:paraId="3EB4D30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污染因素</w:t>
                  </w:r>
                </w:p>
              </w:tc>
              <w:tc>
                <w:tcPr>
                  <w:tcW w:w="1984" w:type="dxa"/>
                  <w:gridSpan w:val="2"/>
                  <w:vAlign w:val="center"/>
                </w:tcPr>
                <w:p w14:paraId="706C5AF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产污环节</w:t>
                  </w:r>
                </w:p>
              </w:tc>
              <w:tc>
                <w:tcPr>
                  <w:tcW w:w="1701" w:type="dxa"/>
                  <w:vAlign w:val="center"/>
                </w:tcPr>
                <w:p w14:paraId="3056DFA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w:t>
                  </w:r>
                </w:p>
              </w:tc>
              <w:tc>
                <w:tcPr>
                  <w:tcW w:w="3636" w:type="dxa"/>
                  <w:gridSpan w:val="2"/>
                  <w:vAlign w:val="center"/>
                </w:tcPr>
                <w:p w14:paraId="72EDBDBC">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防治措施</w:t>
                  </w:r>
                </w:p>
              </w:tc>
            </w:tr>
            <w:tr w14:paraId="2E2939B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restart"/>
                  <w:vAlign w:val="center"/>
                </w:tcPr>
                <w:p w14:paraId="11C480F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1984" w:type="dxa"/>
                  <w:gridSpan w:val="2"/>
                  <w:vAlign w:val="center"/>
                </w:tcPr>
                <w:p w14:paraId="362C779F">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生活污水</w:t>
                  </w:r>
                </w:p>
              </w:tc>
              <w:tc>
                <w:tcPr>
                  <w:tcW w:w="1701" w:type="dxa"/>
                  <w:vAlign w:val="center"/>
                </w:tcPr>
                <w:p w14:paraId="4A938EAC">
                  <w:pPr>
                    <w:pStyle w:val="4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COD、SS、NH</w:t>
                  </w:r>
                  <w:r>
                    <w:rPr>
                      <w:color w:val="000000" w:themeColor="text1"/>
                      <w:vertAlign w:val="subscript"/>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r>
                    <w:rPr>
                      <w:color w:val="000000" w:themeColor="text1"/>
                      <w:lang w:val="en-US" w:eastAsia="zh-CN"/>
                      <w14:textFill>
                        <w14:solidFill>
                          <w14:schemeClr w14:val="tx1"/>
                        </w14:solidFill>
                      </w14:textFill>
                    </w:rPr>
                    <w:t>N、TN、TP</w:t>
                  </w:r>
                </w:p>
              </w:tc>
              <w:tc>
                <w:tcPr>
                  <w:tcW w:w="3636" w:type="dxa"/>
                  <w:gridSpan w:val="2"/>
                  <w:vMerge w:val="restart"/>
                  <w:vAlign w:val="center"/>
                </w:tcPr>
                <w:p w14:paraId="69037006">
                  <w:pPr>
                    <w:pStyle w:val="40"/>
                    <w:rPr>
                      <w:bCs/>
                      <w:color w:val="000000" w:themeColor="text1"/>
                      <w:lang w:val="en-US" w:eastAsia="zh-CN"/>
                      <w14:textFill>
                        <w14:solidFill>
                          <w14:schemeClr w14:val="tx1"/>
                        </w14:solidFill>
                      </w14:textFill>
                    </w:rPr>
                  </w:pPr>
                  <w:r>
                    <w:rPr>
                      <w:rFonts w:hint="default" w:ascii="Times New Roman" w:hAnsi="Times New Roman" w:eastAsia="宋体" w:cs="Times New Roman"/>
                      <w:snapToGrid w:val="0"/>
                      <w:color w:val="auto"/>
                      <w:sz w:val="21"/>
                      <w:szCs w:val="21"/>
                    </w:rPr>
                    <w:t>生活污水经化粪池处理后</w:t>
                  </w:r>
                  <w:r>
                    <w:rPr>
                      <w:rFonts w:hint="default" w:ascii="Times New Roman" w:hAnsi="Times New Roman" w:eastAsia="宋体" w:cs="Times New Roman"/>
                      <w:snapToGrid w:val="0"/>
                      <w:color w:val="auto"/>
                      <w:sz w:val="21"/>
                      <w:szCs w:val="21"/>
                      <w:lang w:val="en-US" w:eastAsia="zh-CN"/>
                    </w:rPr>
                    <w:t>与循环冷却水</w:t>
                  </w:r>
                  <w:r>
                    <w:rPr>
                      <w:rFonts w:hint="default" w:ascii="Times New Roman" w:hAnsi="Times New Roman" w:cs="Times New Roman"/>
                      <w:snapToGrid w:val="0"/>
                      <w:color w:val="auto"/>
                      <w:sz w:val="21"/>
                      <w:szCs w:val="21"/>
                      <w:lang w:val="en-US" w:eastAsia="zh-CN"/>
                    </w:rPr>
                    <w:t>排水</w:t>
                  </w:r>
                  <w:r>
                    <w:rPr>
                      <w:rFonts w:hint="default" w:ascii="Times New Roman" w:hAnsi="Times New Roman" w:eastAsia="宋体" w:cs="Times New Roman"/>
                      <w:snapToGrid w:val="0"/>
                      <w:color w:val="auto"/>
                      <w:sz w:val="21"/>
                      <w:szCs w:val="21"/>
                      <w:lang w:val="en-US" w:eastAsia="zh-CN"/>
                    </w:rPr>
                    <w:t>一同通过厂区总排口</w:t>
                  </w:r>
                  <w:r>
                    <w:rPr>
                      <w:rFonts w:hint="eastAsia"/>
                      <w:bCs/>
                      <w:color w:val="000000" w:themeColor="text1"/>
                      <w:lang w:val="en-US" w:eastAsia="zh-CN"/>
                      <w14:textFill>
                        <w14:solidFill>
                          <w14:schemeClr w14:val="tx1"/>
                        </w14:solidFill>
                      </w14:textFill>
                    </w:rPr>
                    <w:t>排入新乡市排水工程有限公司（小尚庄污水处理厂）</w:t>
                  </w:r>
                </w:p>
              </w:tc>
            </w:tr>
            <w:tr w14:paraId="1A49AE2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continue"/>
                  <w:vAlign w:val="center"/>
                </w:tcPr>
                <w:p w14:paraId="52CC151C">
                  <w:pPr>
                    <w:jc w:val="center"/>
                    <w:rPr>
                      <w:color w:val="000000" w:themeColor="text1"/>
                      <w:szCs w:val="21"/>
                      <w14:textFill>
                        <w14:solidFill>
                          <w14:schemeClr w14:val="tx1"/>
                        </w14:solidFill>
                      </w14:textFill>
                    </w:rPr>
                  </w:pPr>
                </w:p>
              </w:tc>
              <w:tc>
                <w:tcPr>
                  <w:tcW w:w="1984" w:type="dxa"/>
                  <w:gridSpan w:val="2"/>
                  <w:vAlign w:val="center"/>
                </w:tcPr>
                <w:p w14:paraId="4DEBC7B3">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设备冷却水</w:t>
                  </w:r>
                </w:p>
              </w:tc>
              <w:tc>
                <w:tcPr>
                  <w:tcW w:w="1701" w:type="dxa"/>
                  <w:vAlign w:val="center"/>
                </w:tcPr>
                <w:p w14:paraId="3A7B8059">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COD、SS</w:t>
                  </w:r>
                </w:p>
              </w:tc>
              <w:tc>
                <w:tcPr>
                  <w:tcW w:w="3636" w:type="dxa"/>
                  <w:gridSpan w:val="2"/>
                  <w:vMerge w:val="continue"/>
                  <w:vAlign w:val="center"/>
                </w:tcPr>
                <w:p w14:paraId="42E181EC">
                  <w:pPr>
                    <w:pStyle w:val="40"/>
                    <w:rPr>
                      <w:rFonts w:hint="default"/>
                      <w:bCs/>
                      <w:color w:val="000000" w:themeColor="text1"/>
                      <w:lang w:val="en-US" w:eastAsia="zh-CN"/>
                      <w14:textFill>
                        <w14:solidFill>
                          <w14:schemeClr w14:val="tx1"/>
                        </w14:solidFill>
                      </w14:textFill>
                    </w:rPr>
                  </w:pPr>
                </w:p>
              </w:tc>
            </w:tr>
            <w:tr w14:paraId="46D25EB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12" w:hRule="atLeast"/>
                <w:jc w:val="center"/>
              </w:trPr>
              <w:tc>
                <w:tcPr>
                  <w:tcW w:w="624" w:type="dxa"/>
                  <w:vMerge w:val="restart"/>
                  <w:vAlign w:val="center"/>
                </w:tcPr>
                <w:p w14:paraId="7FF2CA0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1984" w:type="dxa"/>
                  <w:gridSpan w:val="2"/>
                  <w:vAlign w:val="center"/>
                </w:tcPr>
                <w:p w14:paraId="6E898CF7">
                  <w:pPr>
                    <w:pStyle w:val="40"/>
                    <w:rPr>
                      <w:rFonts w:hint="default"/>
                      <w:color w:val="000000" w:themeColor="text1"/>
                      <w:highlight w:val="yellow"/>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挤出废气</w:t>
                  </w:r>
                </w:p>
              </w:tc>
              <w:tc>
                <w:tcPr>
                  <w:tcW w:w="1701" w:type="dxa"/>
                  <w:vMerge w:val="restart"/>
                  <w:vAlign w:val="center"/>
                </w:tcPr>
                <w:p w14:paraId="0725CDA3">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非甲烷总烃</w:t>
                  </w:r>
                </w:p>
              </w:tc>
              <w:tc>
                <w:tcPr>
                  <w:tcW w:w="2126" w:type="dxa"/>
                  <w:vAlign w:val="center"/>
                </w:tcPr>
                <w:p w14:paraId="10BA6C34">
                  <w:pPr>
                    <w:jc w:val="center"/>
                    <w:rPr>
                      <w:rFonts w:hint="default" w:eastAsia="宋体"/>
                      <w:color w:val="000000" w:themeColor="text1"/>
                      <w:szCs w:val="21"/>
                      <w:highlight w:val="yellow"/>
                      <w:lang w:val="en-US"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集气罩</w:t>
                  </w:r>
                </w:p>
              </w:tc>
              <w:tc>
                <w:tcPr>
                  <w:tcW w:w="1510" w:type="dxa"/>
                  <w:vMerge w:val="restart"/>
                  <w:vAlign w:val="center"/>
                </w:tcPr>
                <w:p w14:paraId="3321760A">
                  <w:pPr>
                    <w:jc w:val="center"/>
                    <w:rPr>
                      <w:color w:val="000000" w:themeColor="text1"/>
                      <w:szCs w:val="21"/>
                      <w:highlight w:val="yellow"/>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活性炭吸附/脱附+催化燃烧装置</w:t>
                  </w:r>
                  <w:r>
                    <w:rPr>
                      <w:rFonts w:hint="eastAsia" w:cs="宋体"/>
                      <w:color w:val="000000" w:themeColor="text1"/>
                      <w:szCs w:val="21"/>
                      <w14:textFill>
                        <w14:solidFill>
                          <w14:schemeClr w14:val="tx1"/>
                        </w14:solidFill>
                      </w14:textFill>
                    </w:rPr>
                    <w:t>TA001+15m高排气筒DA001</w:t>
                  </w:r>
                </w:p>
              </w:tc>
            </w:tr>
            <w:tr w14:paraId="172F63E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continue"/>
                  <w:vAlign w:val="center"/>
                </w:tcPr>
                <w:p w14:paraId="58D378CB">
                  <w:pPr>
                    <w:jc w:val="center"/>
                    <w:rPr>
                      <w:color w:val="000000" w:themeColor="text1"/>
                      <w:szCs w:val="21"/>
                      <w14:textFill>
                        <w14:solidFill>
                          <w14:schemeClr w14:val="tx1"/>
                        </w14:solidFill>
                      </w14:textFill>
                    </w:rPr>
                  </w:pPr>
                </w:p>
              </w:tc>
              <w:tc>
                <w:tcPr>
                  <w:tcW w:w="1984" w:type="dxa"/>
                  <w:gridSpan w:val="2"/>
                  <w:vAlign w:val="center"/>
                </w:tcPr>
                <w:p w14:paraId="4203A04F">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印刷废气</w:t>
                  </w:r>
                </w:p>
              </w:tc>
              <w:tc>
                <w:tcPr>
                  <w:tcW w:w="1701" w:type="dxa"/>
                  <w:vMerge w:val="continue"/>
                  <w:vAlign w:val="center"/>
                </w:tcPr>
                <w:p w14:paraId="3FC71458">
                  <w:pPr>
                    <w:pStyle w:val="40"/>
                    <w:rPr>
                      <w:rFonts w:hint="default"/>
                      <w:color w:val="000000" w:themeColor="text1"/>
                      <w:lang w:val="en-US" w:eastAsia="zh-CN"/>
                      <w14:textFill>
                        <w14:solidFill>
                          <w14:schemeClr w14:val="tx1"/>
                        </w14:solidFill>
                      </w14:textFill>
                    </w:rPr>
                  </w:pPr>
                </w:p>
              </w:tc>
              <w:tc>
                <w:tcPr>
                  <w:tcW w:w="2126" w:type="dxa"/>
                  <w:vAlign w:val="center"/>
                </w:tcPr>
                <w:p w14:paraId="3F0F3481">
                  <w:pPr>
                    <w:jc w:val="center"/>
                    <w:rPr>
                      <w:rFonts w:hint="eastAsia" w:eastAsia="宋体" w:cs="宋体"/>
                      <w:color w:val="000000" w:themeColor="text1"/>
                      <w:szCs w:val="21"/>
                      <w:lang w:val="en-US"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集气罩</w:t>
                  </w:r>
                </w:p>
              </w:tc>
              <w:tc>
                <w:tcPr>
                  <w:tcW w:w="1510" w:type="dxa"/>
                  <w:vMerge w:val="continue"/>
                  <w:vAlign w:val="center"/>
                </w:tcPr>
                <w:p w14:paraId="63A59FD5">
                  <w:pPr>
                    <w:jc w:val="center"/>
                    <w:rPr>
                      <w:rFonts w:cs="宋体"/>
                      <w:color w:val="000000" w:themeColor="text1"/>
                      <w:szCs w:val="21"/>
                      <w14:textFill>
                        <w14:solidFill>
                          <w14:schemeClr w14:val="tx1"/>
                        </w14:solidFill>
                      </w14:textFill>
                    </w:rPr>
                  </w:pPr>
                </w:p>
              </w:tc>
            </w:tr>
            <w:tr w14:paraId="3887DE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Align w:val="center"/>
                </w:tcPr>
                <w:p w14:paraId="3E9E67A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1984" w:type="dxa"/>
                  <w:gridSpan w:val="2"/>
                  <w:vAlign w:val="center"/>
                </w:tcPr>
                <w:p w14:paraId="1A0BC885">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复合机、切纸机</w:t>
                  </w:r>
                  <w:r>
                    <w:rPr>
                      <w:rFonts w:hint="eastAsia"/>
                      <w:color w:val="000000" w:themeColor="text1"/>
                      <w:szCs w:val="21"/>
                      <w14:textFill>
                        <w14:solidFill>
                          <w14:schemeClr w14:val="tx1"/>
                        </w14:solidFill>
                      </w14:textFill>
                    </w:rPr>
                    <w:t>等</w:t>
                  </w:r>
                </w:p>
              </w:tc>
              <w:tc>
                <w:tcPr>
                  <w:tcW w:w="1701" w:type="dxa"/>
                  <w:vAlign w:val="center"/>
                </w:tcPr>
                <w:p w14:paraId="4B9C7E9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3636" w:type="dxa"/>
                  <w:gridSpan w:val="2"/>
                  <w:vAlign w:val="center"/>
                </w:tcPr>
                <w:p w14:paraId="7329D40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基础减振、</w:t>
                  </w:r>
                  <w:r>
                    <w:rPr>
                      <w:rFonts w:hint="eastAsia"/>
                      <w:color w:val="000000" w:themeColor="text1"/>
                      <w:szCs w:val="21"/>
                      <w14:textFill>
                        <w14:solidFill>
                          <w14:schemeClr w14:val="tx1"/>
                        </w14:solidFill>
                      </w14:textFill>
                    </w:rPr>
                    <w:t>厂房</w:t>
                  </w:r>
                  <w:r>
                    <w:rPr>
                      <w:color w:val="000000" w:themeColor="text1"/>
                      <w:szCs w:val="21"/>
                      <w14:textFill>
                        <w14:solidFill>
                          <w14:schemeClr w14:val="tx1"/>
                        </w14:solidFill>
                      </w14:textFill>
                    </w:rPr>
                    <w:t>隔声等</w:t>
                  </w:r>
                </w:p>
              </w:tc>
            </w:tr>
            <w:tr w14:paraId="184915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restart"/>
                  <w:vAlign w:val="center"/>
                </w:tcPr>
                <w:p w14:paraId="3A4DB975">
                  <w:pPr>
                    <w:jc w:val="center"/>
                    <w:rPr>
                      <w:color w:val="000000" w:themeColor="text1"/>
                      <w:szCs w:val="21"/>
                      <w:highlight w:val="yellow"/>
                      <w14:textFill>
                        <w14:solidFill>
                          <w14:schemeClr w14:val="tx1"/>
                        </w14:solidFill>
                      </w14:textFill>
                    </w:rPr>
                  </w:pPr>
                  <w:r>
                    <w:rPr>
                      <w:color w:val="000000" w:themeColor="text1"/>
                      <w:szCs w:val="21"/>
                      <w14:textFill>
                        <w14:solidFill>
                          <w14:schemeClr w14:val="tx1"/>
                        </w14:solidFill>
                      </w14:textFill>
                    </w:rPr>
                    <w:t>固废</w:t>
                  </w:r>
                </w:p>
              </w:tc>
              <w:tc>
                <w:tcPr>
                  <w:tcW w:w="283" w:type="dxa"/>
                  <w:vMerge w:val="restart"/>
                  <w:vAlign w:val="center"/>
                </w:tcPr>
                <w:p w14:paraId="0C3D84DA">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一般固废</w:t>
                  </w:r>
                </w:p>
              </w:tc>
              <w:tc>
                <w:tcPr>
                  <w:tcW w:w="1701" w:type="dxa"/>
                  <w:vAlign w:val="center"/>
                </w:tcPr>
                <w:p w14:paraId="7F785CC2">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复合机</w:t>
                  </w:r>
                </w:p>
              </w:tc>
              <w:tc>
                <w:tcPr>
                  <w:tcW w:w="1701" w:type="dxa"/>
                  <w:vAlign w:val="center"/>
                </w:tcPr>
                <w:p w14:paraId="75B9C9D5">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废塑料</w:t>
                  </w:r>
                </w:p>
              </w:tc>
              <w:tc>
                <w:tcPr>
                  <w:tcW w:w="3636" w:type="dxa"/>
                  <w:gridSpan w:val="2"/>
                  <w:vMerge w:val="restart"/>
                  <w:vAlign w:val="center"/>
                </w:tcPr>
                <w:p w14:paraId="4D04D129">
                  <w:pPr>
                    <w:pStyle w:val="4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收集至一般固废暂存间暂存后，</w:t>
                  </w:r>
                  <w:r>
                    <w:rPr>
                      <w:rFonts w:hint="eastAsia"/>
                      <w:color w:val="000000" w:themeColor="text1"/>
                      <w:lang w:val="en-US" w:eastAsia="zh-CN"/>
                      <w14:textFill>
                        <w14:solidFill>
                          <w14:schemeClr w14:val="tx1"/>
                        </w14:solidFill>
                      </w14:textFill>
                    </w:rPr>
                    <w:t>定期外售</w:t>
                  </w:r>
                </w:p>
              </w:tc>
            </w:tr>
            <w:tr w14:paraId="71F23C7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continue"/>
                  <w:vAlign w:val="center"/>
                </w:tcPr>
                <w:p w14:paraId="4F6BBA90">
                  <w:pPr>
                    <w:jc w:val="center"/>
                    <w:rPr>
                      <w:color w:val="000000" w:themeColor="text1"/>
                      <w:szCs w:val="21"/>
                      <w14:textFill>
                        <w14:solidFill>
                          <w14:schemeClr w14:val="tx1"/>
                        </w14:solidFill>
                      </w14:textFill>
                    </w:rPr>
                  </w:pPr>
                </w:p>
              </w:tc>
              <w:tc>
                <w:tcPr>
                  <w:tcW w:w="283" w:type="dxa"/>
                  <w:vMerge w:val="continue"/>
                  <w:vAlign w:val="center"/>
                </w:tcPr>
                <w:p w14:paraId="6B412DBB">
                  <w:pPr>
                    <w:pStyle w:val="40"/>
                    <w:rPr>
                      <w:color w:val="000000" w:themeColor="text1"/>
                      <w:lang w:val="en-US" w:eastAsia="zh-CN"/>
                      <w14:textFill>
                        <w14:solidFill>
                          <w14:schemeClr w14:val="tx1"/>
                        </w14:solidFill>
                      </w14:textFill>
                    </w:rPr>
                  </w:pPr>
                </w:p>
              </w:tc>
              <w:tc>
                <w:tcPr>
                  <w:tcW w:w="1701" w:type="dxa"/>
                  <w:vAlign w:val="center"/>
                </w:tcPr>
                <w:p w14:paraId="67230731">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切纸机</w:t>
                  </w:r>
                </w:p>
              </w:tc>
              <w:tc>
                <w:tcPr>
                  <w:tcW w:w="1701" w:type="dxa"/>
                  <w:vAlign w:val="center"/>
                </w:tcPr>
                <w:p w14:paraId="2B55B4D8">
                  <w:pPr>
                    <w:pStyle w:val="40"/>
                    <w:rPr>
                      <w:rFonts w:hint="default"/>
                      <w:color w:val="000000" w:themeColor="text1"/>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废边角料</w:t>
                  </w:r>
                </w:p>
              </w:tc>
              <w:tc>
                <w:tcPr>
                  <w:tcW w:w="3636" w:type="dxa"/>
                  <w:gridSpan w:val="2"/>
                  <w:vMerge w:val="continue"/>
                  <w:vAlign w:val="center"/>
                </w:tcPr>
                <w:p w14:paraId="37FBD221">
                  <w:pPr>
                    <w:pStyle w:val="40"/>
                    <w:rPr>
                      <w:color w:val="000000" w:themeColor="text1"/>
                      <w:lang w:val="en-US" w:eastAsia="zh-CN"/>
                      <w14:textFill>
                        <w14:solidFill>
                          <w14:schemeClr w14:val="tx1"/>
                        </w14:solidFill>
                      </w14:textFill>
                    </w:rPr>
                  </w:pPr>
                </w:p>
              </w:tc>
            </w:tr>
            <w:tr w14:paraId="3CC3059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continue"/>
                  <w:vAlign w:val="center"/>
                </w:tcPr>
                <w:p w14:paraId="396C1375">
                  <w:pPr>
                    <w:jc w:val="center"/>
                    <w:rPr>
                      <w:color w:val="000000" w:themeColor="text1"/>
                      <w:szCs w:val="21"/>
                      <w14:textFill>
                        <w14:solidFill>
                          <w14:schemeClr w14:val="tx1"/>
                        </w14:solidFill>
                      </w14:textFill>
                    </w:rPr>
                  </w:pPr>
                </w:p>
              </w:tc>
              <w:tc>
                <w:tcPr>
                  <w:tcW w:w="283" w:type="dxa"/>
                  <w:vMerge w:val="continue"/>
                  <w:vAlign w:val="center"/>
                </w:tcPr>
                <w:p w14:paraId="64819119">
                  <w:pPr>
                    <w:pStyle w:val="40"/>
                    <w:rPr>
                      <w:color w:val="000000" w:themeColor="text1"/>
                      <w:lang w:val="en-US" w:eastAsia="zh-CN"/>
                      <w14:textFill>
                        <w14:solidFill>
                          <w14:schemeClr w14:val="tx1"/>
                        </w14:solidFill>
                      </w14:textFill>
                    </w:rPr>
                  </w:pPr>
                </w:p>
              </w:tc>
              <w:tc>
                <w:tcPr>
                  <w:tcW w:w="1701" w:type="dxa"/>
                  <w:vAlign w:val="center"/>
                </w:tcPr>
                <w:p w14:paraId="72237EDF">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产品</w:t>
                  </w:r>
                </w:p>
              </w:tc>
              <w:tc>
                <w:tcPr>
                  <w:tcW w:w="1701" w:type="dxa"/>
                  <w:vAlign w:val="center"/>
                </w:tcPr>
                <w:p w14:paraId="2694797C">
                  <w:pPr>
                    <w:pStyle w:val="4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不合格产品</w:t>
                  </w:r>
                </w:p>
              </w:tc>
              <w:tc>
                <w:tcPr>
                  <w:tcW w:w="3636" w:type="dxa"/>
                  <w:gridSpan w:val="2"/>
                  <w:vMerge w:val="continue"/>
                  <w:vAlign w:val="center"/>
                </w:tcPr>
                <w:p w14:paraId="0DA77735">
                  <w:pPr>
                    <w:pStyle w:val="40"/>
                    <w:rPr>
                      <w:color w:val="000000" w:themeColor="text1"/>
                      <w:lang w:val="en-US" w:eastAsia="zh-CN"/>
                      <w14:textFill>
                        <w14:solidFill>
                          <w14:schemeClr w14:val="tx1"/>
                        </w14:solidFill>
                      </w14:textFill>
                    </w:rPr>
                  </w:pPr>
                </w:p>
              </w:tc>
            </w:tr>
            <w:tr w14:paraId="6D334E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continue"/>
                  <w:vAlign w:val="center"/>
                </w:tcPr>
                <w:p w14:paraId="79FD0562">
                  <w:pPr>
                    <w:jc w:val="center"/>
                    <w:rPr>
                      <w:color w:val="000000" w:themeColor="text1"/>
                      <w:szCs w:val="21"/>
                      <w14:textFill>
                        <w14:solidFill>
                          <w14:schemeClr w14:val="tx1"/>
                        </w14:solidFill>
                      </w14:textFill>
                    </w:rPr>
                  </w:pPr>
                </w:p>
              </w:tc>
              <w:tc>
                <w:tcPr>
                  <w:tcW w:w="283" w:type="dxa"/>
                  <w:vMerge w:val="continue"/>
                  <w:vAlign w:val="center"/>
                </w:tcPr>
                <w:p w14:paraId="2E5D8E14">
                  <w:pPr>
                    <w:pStyle w:val="40"/>
                    <w:rPr>
                      <w:color w:val="000000" w:themeColor="text1"/>
                      <w:lang w:val="en-US" w:eastAsia="zh-CN"/>
                      <w14:textFill>
                        <w14:solidFill>
                          <w14:schemeClr w14:val="tx1"/>
                        </w14:solidFill>
                      </w14:textFill>
                    </w:rPr>
                  </w:pPr>
                </w:p>
              </w:tc>
              <w:tc>
                <w:tcPr>
                  <w:tcW w:w="1701" w:type="dxa"/>
                  <w:vAlign w:val="center"/>
                </w:tcPr>
                <w:p w14:paraId="687B54E8">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原材料</w:t>
                  </w:r>
                </w:p>
              </w:tc>
              <w:tc>
                <w:tcPr>
                  <w:tcW w:w="1701" w:type="dxa"/>
                  <w:vAlign w:val="center"/>
                </w:tcPr>
                <w:p w14:paraId="2912ED60">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废包装材料</w:t>
                  </w:r>
                </w:p>
              </w:tc>
              <w:tc>
                <w:tcPr>
                  <w:tcW w:w="3636" w:type="dxa"/>
                  <w:gridSpan w:val="2"/>
                  <w:vMerge w:val="continue"/>
                  <w:vAlign w:val="center"/>
                </w:tcPr>
                <w:p w14:paraId="1F68733A">
                  <w:pPr>
                    <w:pStyle w:val="40"/>
                    <w:rPr>
                      <w:color w:val="000000" w:themeColor="text1"/>
                      <w:lang w:val="en-US" w:eastAsia="zh-CN"/>
                      <w14:textFill>
                        <w14:solidFill>
                          <w14:schemeClr w14:val="tx1"/>
                        </w14:solidFill>
                      </w14:textFill>
                    </w:rPr>
                  </w:pPr>
                </w:p>
              </w:tc>
            </w:tr>
            <w:tr w14:paraId="413F1F5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continue"/>
                  <w:vAlign w:val="center"/>
                </w:tcPr>
                <w:p w14:paraId="128B278E">
                  <w:pPr>
                    <w:jc w:val="center"/>
                    <w:rPr>
                      <w:color w:val="000000" w:themeColor="text1"/>
                      <w:szCs w:val="21"/>
                      <w14:textFill>
                        <w14:solidFill>
                          <w14:schemeClr w14:val="tx1"/>
                        </w14:solidFill>
                      </w14:textFill>
                    </w:rPr>
                  </w:pPr>
                </w:p>
              </w:tc>
              <w:tc>
                <w:tcPr>
                  <w:tcW w:w="283" w:type="dxa"/>
                  <w:vMerge w:val="restart"/>
                  <w:vAlign w:val="center"/>
                </w:tcPr>
                <w:p w14:paraId="3DBEF300">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危险废物</w:t>
                  </w:r>
                </w:p>
              </w:tc>
              <w:tc>
                <w:tcPr>
                  <w:tcW w:w="1701" w:type="dxa"/>
                  <w:vMerge w:val="restart"/>
                  <w:vAlign w:val="center"/>
                </w:tcPr>
                <w:p w14:paraId="7B093745">
                  <w:pPr>
                    <w:pStyle w:val="4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废气治理</w:t>
                  </w:r>
                </w:p>
              </w:tc>
              <w:tc>
                <w:tcPr>
                  <w:tcW w:w="1701" w:type="dxa"/>
                  <w:vAlign w:val="center"/>
                </w:tcPr>
                <w:p w14:paraId="488B8FAE">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废活性炭</w:t>
                  </w:r>
                </w:p>
              </w:tc>
              <w:tc>
                <w:tcPr>
                  <w:tcW w:w="3636" w:type="dxa"/>
                  <w:gridSpan w:val="2"/>
                  <w:vMerge w:val="restart"/>
                  <w:vAlign w:val="center"/>
                </w:tcPr>
                <w:p w14:paraId="21FF6C97">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密闭容器收集后暂存于危废贮存库，定期委托有相应危废处理资质单位安全处置</w:t>
                  </w:r>
                </w:p>
              </w:tc>
            </w:tr>
            <w:tr w14:paraId="415A495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continue"/>
                  <w:vAlign w:val="center"/>
                </w:tcPr>
                <w:p w14:paraId="19689228">
                  <w:pPr>
                    <w:jc w:val="center"/>
                    <w:rPr>
                      <w:color w:val="000000" w:themeColor="text1"/>
                      <w:szCs w:val="21"/>
                      <w14:textFill>
                        <w14:solidFill>
                          <w14:schemeClr w14:val="tx1"/>
                        </w14:solidFill>
                      </w14:textFill>
                    </w:rPr>
                  </w:pPr>
                </w:p>
              </w:tc>
              <w:tc>
                <w:tcPr>
                  <w:tcW w:w="283" w:type="dxa"/>
                  <w:vMerge w:val="continue"/>
                  <w:vAlign w:val="center"/>
                </w:tcPr>
                <w:p w14:paraId="500246B7">
                  <w:pPr>
                    <w:pStyle w:val="40"/>
                    <w:rPr>
                      <w:color w:val="000000" w:themeColor="text1"/>
                      <w:lang w:val="en-US" w:eastAsia="zh-CN"/>
                      <w14:textFill>
                        <w14:solidFill>
                          <w14:schemeClr w14:val="tx1"/>
                        </w14:solidFill>
                      </w14:textFill>
                    </w:rPr>
                  </w:pPr>
                </w:p>
              </w:tc>
              <w:tc>
                <w:tcPr>
                  <w:tcW w:w="1701" w:type="dxa"/>
                  <w:vMerge w:val="continue"/>
                  <w:vAlign w:val="center"/>
                </w:tcPr>
                <w:p w14:paraId="18B31EF6">
                  <w:pPr>
                    <w:pStyle w:val="40"/>
                    <w:rPr>
                      <w:rFonts w:hint="eastAsia" w:eastAsia="宋体"/>
                      <w:color w:val="000000" w:themeColor="text1"/>
                      <w:lang w:val="en-US" w:eastAsia="zh-CN"/>
                      <w14:textFill>
                        <w14:solidFill>
                          <w14:schemeClr w14:val="tx1"/>
                        </w14:solidFill>
                      </w14:textFill>
                    </w:rPr>
                  </w:pPr>
                </w:p>
              </w:tc>
              <w:tc>
                <w:tcPr>
                  <w:tcW w:w="1701" w:type="dxa"/>
                  <w:vAlign w:val="center"/>
                </w:tcPr>
                <w:p w14:paraId="5C321F3E">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废催化剂</w:t>
                  </w:r>
                </w:p>
              </w:tc>
              <w:tc>
                <w:tcPr>
                  <w:tcW w:w="3636" w:type="dxa"/>
                  <w:gridSpan w:val="2"/>
                  <w:vMerge w:val="continue"/>
                  <w:vAlign w:val="center"/>
                </w:tcPr>
                <w:p w14:paraId="63F337AF">
                  <w:pPr>
                    <w:pStyle w:val="40"/>
                    <w:rPr>
                      <w:color w:val="000000" w:themeColor="text1"/>
                      <w:lang w:val="en-US" w:eastAsia="zh-CN"/>
                      <w14:textFill>
                        <w14:solidFill>
                          <w14:schemeClr w14:val="tx1"/>
                        </w14:solidFill>
                      </w14:textFill>
                    </w:rPr>
                  </w:pPr>
                </w:p>
              </w:tc>
            </w:tr>
            <w:tr w14:paraId="0518446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4" w:type="dxa"/>
                  <w:vMerge w:val="continue"/>
                  <w:vAlign w:val="center"/>
                </w:tcPr>
                <w:p w14:paraId="5E65B789">
                  <w:pPr>
                    <w:jc w:val="center"/>
                    <w:rPr>
                      <w:color w:val="000000" w:themeColor="text1"/>
                      <w:szCs w:val="21"/>
                      <w14:textFill>
                        <w14:solidFill>
                          <w14:schemeClr w14:val="tx1"/>
                        </w14:solidFill>
                      </w14:textFill>
                    </w:rPr>
                  </w:pPr>
                </w:p>
              </w:tc>
              <w:tc>
                <w:tcPr>
                  <w:tcW w:w="283" w:type="dxa"/>
                  <w:vMerge w:val="continue"/>
                  <w:vAlign w:val="center"/>
                </w:tcPr>
                <w:p w14:paraId="22D6E9A5">
                  <w:pPr>
                    <w:pStyle w:val="40"/>
                    <w:rPr>
                      <w:color w:val="000000" w:themeColor="text1"/>
                      <w:lang w:val="en-US" w:eastAsia="zh-CN"/>
                      <w14:textFill>
                        <w14:solidFill>
                          <w14:schemeClr w14:val="tx1"/>
                        </w14:solidFill>
                      </w14:textFill>
                    </w:rPr>
                  </w:pPr>
                </w:p>
              </w:tc>
              <w:tc>
                <w:tcPr>
                  <w:tcW w:w="1701" w:type="dxa"/>
                  <w:vAlign w:val="center"/>
                </w:tcPr>
                <w:p w14:paraId="5C9856FE">
                  <w:pPr>
                    <w:pStyle w:val="4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印刷</w:t>
                  </w:r>
                </w:p>
              </w:tc>
              <w:tc>
                <w:tcPr>
                  <w:tcW w:w="1701" w:type="dxa"/>
                  <w:vAlign w:val="center"/>
                </w:tcPr>
                <w:p w14:paraId="4A632459">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废油墨桶</w:t>
                  </w:r>
                </w:p>
              </w:tc>
              <w:tc>
                <w:tcPr>
                  <w:tcW w:w="3636" w:type="dxa"/>
                  <w:gridSpan w:val="2"/>
                  <w:vMerge w:val="continue"/>
                  <w:vAlign w:val="center"/>
                </w:tcPr>
                <w:p w14:paraId="0054B984">
                  <w:pPr>
                    <w:pStyle w:val="40"/>
                    <w:rPr>
                      <w:color w:val="000000" w:themeColor="text1"/>
                      <w:lang w:val="en-US" w:eastAsia="zh-CN"/>
                      <w14:textFill>
                        <w14:solidFill>
                          <w14:schemeClr w14:val="tx1"/>
                        </w14:solidFill>
                      </w14:textFill>
                    </w:rPr>
                  </w:pPr>
                </w:p>
              </w:tc>
            </w:tr>
          </w:tbl>
          <w:p w14:paraId="5DDE3819">
            <w:pPr>
              <w:adjustRightInd w:val="0"/>
              <w:snapToGrid w:val="0"/>
              <w:spacing w:line="460" w:lineRule="exact"/>
              <w:rPr>
                <w:rFonts w:hint="eastAsia" w:ascii="宋体" w:hAnsi="宋体"/>
                <w:bCs/>
                <w:color w:val="000000" w:themeColor="text1"/>
                <w:sz w:val="24"/>
                <w:szCs w:val="21"/>
                <w14:textFill>
                  <w14:solidFill>
                    <w14:schemeClr w14:val="tx1"/>
                  </w14:solidFill>
                </w14:textFill>
              </w:rPr>
            </w:pPr>
          </w:p>
        </w:tc>
      </w:tr>
      <w:tr w14:paraId="4707E8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823" w:type="dxa"/>
            <w:vAlign w:val="center"/>
          </w:tcPr>
          <w:p w14:paraId="11A087CE">
            <w:pPr>
              <w:pStyle w:val="15"/>
              <w:adjustRightInd w:val="0"/>
              <w:snapToGrid w:val="0"/>
              <w:spacing w:before="0" w:beforeAutospacing="0" w:after="0" w:afterAutospacing="0"/>
              <w:jc w:val="center"/>
              <w:rPr>
                <w:rFonts w:hint="eastAsia" w:cs="宋体"/>
                <w:color w:val="000000" w:themeColor="text1"/>
                <w:sz w:val="21"/>
                <w:szCs w:val="21"/>
                <w:lang w:val="en-US" w:eastAsia="zh-CN"/>
                <w14:textFill>
                  <w14:solidFill>
                    <w14:schemeClr w14:val="tx1"/>
                  </w14:solidFill>
                </w14:textFill>
              </w:rPr>
            </w:pPr>
            <w:r>
              <w:rPr>
                <w:rFonts w:hint="eastAsia" w:cs="宋体"/>
                <w:bCs/>
                <w:color w:val="000000" w:themeColor="text1"/>
                <w:kern w:val="2"/>
                <w:sz w:val="21"/>
                <w:szCs w:val="21"/>
                <w:lang w:val="en-US" w:eastAsia="zh-CN"/>
                <w14:textFill>
                  <w14:solidFill>
                    <w14:schemeClr w14:val="tx1"/>
                  </w14:solidFill>
                </w14:textFill>
              </w:rPr>
              <w:t>与项目有关的原有环境污染问题</w:t>
            </w:r>
          </w:p>
        </w:tc>
        <w:tc>
          <w:tcPr>
            <w:tcW w:w="8161" w:type="dxa"/>
          </w:tcPr>
          <w:p w14:paraId="0100F8BE">
            <w:pPr>
              <w:adjustRightInd w:val="0"/>
              <w:snapToGrid w:val="0"/>
              <w:spacing w:line="460" w:lineRule="exact"/>
              <w:ind w:firstLine="480" w:firstLineChars="200"/>
              <w:rPr>
                <w:bCs/>
                <w:color w:val="000000" w:themeColor="text1"/>
                <w:sz w:val="24"/>
                <w14:textFill>
                  <w14:solidFill>
                    <w14:schemeClr w14:val="tx1"/>
                  </w14:solidFill>
                </w14:textFill>
              </w:rPr>
            </w:pPr>
            <w:r>
              <w:rPr>
                <w:rFonts w:hint="eastAsia"/>
                <w:bCs/>
                <w:color w:val="000000" w:themeColor="text1"/>
                <w:sz w:val="24"/>
                <w:lang w:eastAsia="zh-CN"/>
                <w14:textFill>
                  <w14:solidFill>
                    <w14:schemeClr w14:val="tx1"/>
                  </w14:solidFill>
                </w14:textFill>
              </w:rPr>
              <w:t>新乡市彩凰包装材料有限公司</w:t>
            </w:r>
            <w:r>
              <w:rPr>
                <w:bCs/>
                <w:color w:val="000000" w:themeColor="text1"/>
                <w:sz w:val="24"/>
                <w14:textFill>
                  <w14:solidFill>
                    <w14:schemeClr w14:val="tx1"/>
                  </w14:solidFill>
                </w14:textFill>
              </w:rPr>
              <w:t>现有项目</w:t>
            </w:r>
            <w:r>
              <w:rPr>
                <w:rFonts w:hint="eastAsia"/>
                <w:bCs/>
                <w:color w:val="000000" w:themeColor="text1"/>
                <w:sz w:val="24"/>
                <w14:textFill>
                  <w14:solidFill>
                    <w14:schemeClr w14:val="tx1"/>
                  </w14:solidFill>
                </w14:textFill>
              </w:rPr>
              <w:t>“年产5000台</w:t>
            </w:r>
            <w:r>
              <w:rPr>
                <w:rFonts w:hint="eastAsia"/>
                <w:bCs/>
                <w:color w:val="000000" w:themeColor="text1"/>
                <w:sz w:val="24"/>
                <w:lang w:eastAsia="zh-CN"/>
                <w14:textFill>
                  <w14:solidFill>
                    <w14:schemeClr w14:val="tx1"/>
                  </w14:solidFill>
                </w14:textFill>
              </w:rPr>
              <w:t>纸塑复合纸</w:t>
            </w:r>
            <w:r>
              <w:rPr>
                <w:rFonts w:hint="eastAsia"/>
                <w:bCs/>
                <w:color w:val="000000" w:themeColor="text1"/>
                <w:sz w:val="24"/>
                <w14:textFill>
                  <w14:solidFill>
                    <w14:schemeClr w14:val="tx1"/>
                  </w14:solidFill>
                </w14:textFill>
              </w:rPr>
              <w:t>项目”</w:t>
            </w:r>
            <w:r>
              <w:rPr>
                <w:bCs/>
                <w:color w:val="000000" w:themeColor="text1"/>
                <w:sz w:val="24"/>
                <w14:textFill>
                  <w14:solidFill>
                    <w14:schemeClr w14:val="tx1"/>
                  </w14:solidFill>
                </w14:textFill>
              </w:rPr>
              <w:t>位于</w:t>
            </w:r>
            <w:r>
              <w:rPr>
                <w:rFonts w:hint="eastAsia"/>
                <w:bCs/>
                <w:color w:val="000000" w:themeColor="text1"/>
                <w:sz w:val="24"/>
                <w14:textFill>
                  <w14:solidFill>
                    <w14:schemeClr w14:val="tx1"/>
                  </w14:solidFill>
                </w14:textFill>
              </w:rPr>
              <w:t>河南省新乡市凤泉区</w:t>
            </w:r>
            <w:r>
              <w:rPr>
                <w:rFonts w:hint="eastAsia"/>
                <w:bCs/>
                <w:color w:val="000000" w:themeColor="text1"/>
                <w:sz w:val="24"/>
                <w:lang w:val="en-US" w:eastAsia="zh-CN"/>
                <w14:textFill>
                  <w14:solidFill>
                    <w14:schemeClr w14:val="tx1"/>
                  </w14:solidFill>
                </w14:textFill>
              </w:rPr>
              <w:t>潞王坟乡团结路北端路东</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该项目</w:t>
            </w:r>
            <w:r>
              <w:rPr>
                <w:bCs/>
                <w:color w:val="000000" w:themeColor="text1"/>
                <w:sz w:val="24"/>
                <w14:textFill>
                  <w14:solidFill>
                    <w14:schemeClr w14:val="tx1"/>
                  </w14:solidFill>
                </w14:textFill>
              </w:rPr>
              <w:t>批复及验收情况见下表。</w:t>
            </w:r>
          </w:p>
          <w:p w14:paraId="6536B020">
            <w:pPr>
              <w:spacing w:line="460" w:lineRule="exact"/>
              <w:ind w:firstLine="482"/>
              <w:rPr>
                <w:bCs/>
                <w:color w:val="000000" w:themeColor="text1"/>
                <w:sz w:val="24"/>
                <w14:textFill>
                  <w14:solidFill>
                    <w14:schemeClr w14:val="tx1"/>
                  </w14:solidFill>
                </w14:textFill>
              </w:rPr>
            </w:pPr>
            <w:r>
              <w:rPr>
                <w:rFonts w:hint="eastAsia" w:eastAsia="黑体"/>
                <w:bCs/>
                <w:color w:val="000000" w:themeColor="text1"/>
                <w:sz w:val="24"/>
                <w14:textFill>
                  <w14:solidFill>
                    <w14:schemeClr w14:val="tx1"/>
                  </w14:solidFill>
                </w14:textFill>
              </w:rPr>
              <w:t>表</w:t>
            </w:r>
            <w:r>
              <w:rPr>
                <w:rFonts w:eastAsia="黑体"/>
                <w:bCs/>
                <w:color w:val="000000" w:themeColor="text1"/>
                <w:sz w:val="24"/>
                <w14:textFill>
                  <w14:solidFill>
                    <w14:schemeClr w14:val="tx1"/>
                  </w14:solidFill>
                </w14:textFill>
              </w:rPr>
              <w:t>1</w:t>
            </w:r>
            <w:r>
              <w:rPr>
                <w:rFonts w:hint="eastAsia" w:eastAsia="黑体"/>
                <w:bCs/>
                <w:color w:val="000000" w:themeColor="text1"/>
                <w:sz w:val="24"/>
                <w:lang w:val="en-US" w:eastAsia="zh-CN"/>
                <w14:textFill>
                  <w14:solidFill>
                    <w14:schemeClr w14:val="tx1"/>
                  </w14:solidFill>
                </w14:textFill>
              </w:rPr>
              <w:t>9</w:t>
            </w:r>
            <w:r>
              <w:rPr>
                <w:rFonts w:eastAsia="黑体"/>
                <w:bCs/>
                <w:color w:val="000000" w:themeColor="text1"/>
                <w:sz w:val="24"/>
                <w14:textFill>
                  <w14:solidFill>
                    <w14:schemeClr w14:val="tx1"/>
                  </w14:solidFill>
                </w14:textFill>
              </w:rPr>
              <w:t xml:space="preserve">                </w:t>
            </w:r>
            <w:r>
              <w:rPr>
                <w:rFonts w:hint="eastAsia" w:eastAsia="黑体"/>
                <w:bCs/>
                <w:color w:val="000000" w:themeColor="text1"/>
                <w:sz w:val="24"/>
                <w14:textFill>
                  <w14:solidFill>
                    <w14:schemeClr w14:val="tx1"/>
                  </w14:solidFill>
                </w14:textFill>
              </w:rPr>
              <w:t>现有项目审批情况一览表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2041"/>
              <w:gridCol w:w="5904"/>
            </w:tblGrid>
            <w:tr w14:paraId="7E503B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69" w:hRule="atLeast"/>
                <w:jc w:val="center"/>
              </w:trPr>
              <w:tc>
                <w:tcPr>
                  <w:tcW w:w="2041" w:type="dxa"/>
                  <w:tcBorders>
                    <w:top w:val="single" w:color="auto" w:sz="8" w:space="0"/>
                    <w:left w:val="nil"/>
                    <w:bottom w:val="single" w:color="auto" w:sz="4" w:space="0"/>
                    <w:right w:val="single" w:color="auto" w:sz="4" w:space="0"/>
                  </w:tcBorders>
                  <w:vAlign w:val="center"/>
                </w:tcPr>
                <w:p w14:paraId="7E0FAABD">
                  <w:pPr>
                    <w:adjustRightInd w:val="0"/>
                    <w:snapToGrid w:val="0"/>
                    <w:jc w:val="center"/>
                    <w:rPr>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公司名称</w:t>
                  </w:r>
                </w:p>
              </w:tc>
              <w:tc>
                <w:tcPr>
                  <w:tcW w:w="5904" w:type="dxa"/>
                  <w:tcBorders>
                    <w:top w:val="single" w:color="auto" w:sz="8" w:space="0"/>
                    <w:left w:val="single" w:color="auto" w:sz="4" w:space="0"/>
                    <w:bottom w:val="single" w:color="auto" w:sz="4" w:space="0"/>
                    <w:right w:val="nil"/>
                  </w:tcBorders>
                  <w:vAlign w:val="center"/>
                </w:tcPr>
                <w:p w14:paraId="3A16232D">
                  <w:pPr>
                    <w:adjustRightInd w:val="0"/>
                    <w:snapToGrid w:val="0"/>
                    <w:jc w:val="center"/>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新乡市彩凰包装材料有限公司</w:t>
                  </w:r>
                </w:p>
              </w:tc>
            </w:tr>
            <w:tr w14:paraId="297F51C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041" w:type="dxa"/>
                  <w:tcBorders>
                    <w:top w:val="single" w:color="auto" w:sz="4" w:space="0"/>
                    <w:left w:val="nil"/>
                    <w:bottom w:val="single" w:color="auto" w:sz="4" w:space="0"/>
                    <w:right w:val="single" w:color="auto" w:sz="4" w:space="0"/>
                  </w:tcBorders>
                  <w:vAlign w:val="center"/>
                </w:tcPr>
                <w:p w14:paraId="6703D840">
                  <w:pPr>
                    <w:adjustRightInd w:val="0"/>
                    <w:snapToGrid w:val="0"/>
                    <w:jc w:val="center"/>
                    <w:rPr>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项目名称</w:t>
                  </w:r>
                </w:p>
              </w:tc>
              <w:tc>
                <w:tcPr>
                  <w:tcW w:w="5904" w:type="dxa"/>
                  <w:tcBorders>
                    <w:top w:val="single" w:color="auto" w:sz="4" w:space="0"/>
                    <w:left w:val="single" w:color="auto" w:sz="4" w:space="0"/>
                    <w:bottom w:val="single" w:color="auto" w:sz="4" w:space="0"/>
                    <w:right w:val="nil"/>
                  </w:tcBorders>
                  <w:vAlign w:val="center"/>
                </w:tcPr>
                <w:p w14:paraId="198BF694">
                  <w:pPr>
                    <w:adjustRightInd w:val="0"/>
                    <w:snapToGrid w:val="0"/>
                    <w:jc w:val="center"/>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年产400万张纸塑复合纸</w:t>
                  </w:r>
                </w:p>
              </w:tc>
            </w:tr>
            <w:tr w14:paraId="45CD49E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041" w:type="dxa"/>
                  <w:tcBorders>
                    <w:top w:val="single" w:color="auto" w:sz="4" w:space="0"/>
                    <w:left w:val="nil"/>
                    <w:bottom w:val="single" w:color="auto" w:sz="4" w:space="0"/>
                    <w:right w:val="single" w:color="auto" w:sz="4" w:space="0"/>
                  </w:tcBorders>
                  <w:vAlign w:val="center"/>
                </w:tcPr>
                <w:p w14:paraId="146FFF41">
                  <w:pPr>
                    <w:adjustRightInd w:val="0"/>
                    <w:snapToGrid w:val="0"/>
                    <w:jc w:val="center"/>
                    <w:rPr>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厂区位置</w:t>
                  </w:r>
                </w:p>
              </w:tc>
              <w:tc>
                <w:tcPr>
                  <w:tcW w:w="5904" w:type="dxa"/>
                  <w:tcBorders>
                    <w:top w:val="single" w:color="auto" w:sz="4" w:space="0"/>
                    <w:left w:val="single" w:color="auto" w:sz="4" w:space="0"/>
                    <w:bottom w:val="single" w:color="auto" w:sz="4" w:space="0"/>
                    <w:right w:val="nil"/>
                  </w:tcBorders>
                  <w:vAlign w:val="center"/>
                </w:tcPr>
                <w:p w14:paraId="27A0258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河南省新乡市凤泉区潞王坟乡团结路北端路东</w:t>
                  </w:r>
                </w:p>
              </w:tc>
            </w:tr>
            <w:tr w14:paraId="20DDFB8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041" w:type="dxa"/>
                  <w:tcBorders>
                    <w:top w:val="single" w:color="auto" w:sz="4" w:space="0"/>
                    <w:left w:val="nil"/>
                    <w:bottom w:val="single" w:color="auto" w:sz="4" w:space="0"/>
                    <w:right w:val="single" w:color="auto" w:sz="4" w:space="0"/>
                  </w:tcBorders>
                  <w:vAlign w:val="center"/>
                </w:tcPr>
                <w:p w14:paraId="6F98AE74">
                  <w:pPr>
                    <w:adjustRightInd w:val="0"/>
                    <w:snapToGrid w:val="0"/>
                    <w:jc w:val="center"/>
                    <w:rPr>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产品方案</w:t>
                  </w:r>
                </w:p>
              </w:tc>
              <w:tc>
                <w:tcPr>
                  <w:tcW w:w="5904" w:type="dxa"/>
                  <w:tcBorders>
                    <w:top w:val="single" w:color="auto" w:sz="4" w:space="0"/>
                    <w:left w:val="single" w:color="auto" w:sz="4" w:space="0"/>
                    <w:bottom w:val="single" w:color="auto" w:sz="4" w:space="0"/>
                    <w:right w:val="nil"/>
                  </w:tcBorders>
                  <w:vAlign w:val="center"/>
                </w:tcPr>
                <w:p w14:paraId="4F69974B">
                  <w:pPr>
                    <w:adjustRightInd w:val="0"/>
                    <w:snapToGrid w:val="0"/>
                    <w:jc w:val="center"/>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纸塑复合纸</w:t>
                  </w:r>
                  <w:r>
                    <w:rPr>
                      <w:rFonts w:hint="eastAsia"/>
                      <w:color w:val="000000" w:themeColor="text1"/>
                      <w:szCs w:val="21"/>
                      <w:lang w:val="en-US" w:eastAsia="zh-CN"/>
                      <w14:textFill>
                        <w14:solidFill>
                          <w14:schemeClr w14:val="tx1"/>
                        </w14:solidFill>
                      </w14:textFill>
                    </w:rPr>
                    <w:t>400万张</w:t>
                  </w:r>
                  <w:r>
                    <w:rPr>
                      <w:rFonts w:hint="eastAsia"/>
                      <w:color w:val="000000" w:themeColor="text1"/>
                      <w:szCs w:val="21"/>
                      <w14:textFill>
                        <w14:solidFill>
                          <w14:schemeClr w14:val="tx1"/>
                        </w14:solidFill>
                      </w14:textFill>
                    </w:rPr>
                    <w:t>/年</w:t>
                  </w:r>
                </w:p>
              </w:tc>
            </w:tr>
            <w:tr w14:paraId="0F559F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041" w:type="dxa"/>
                  <w:tcBorders>
                    <w:top w:val="single" w:color="auto" w:sz="4" w:space="0"/>
                    <w:left w:val="nil"/>
                    <w:bottom w:val="single" w:color="auto" w:sz="4" w:space="0"/>
                    <w:right w:val="single" w:color="auto" w:sz="4" w:space="0"/>
                  </w:tcBorders>
                  <w:vAlign w:val="center"/>
                </w:tcPr>
                <w:p w14:paraId="7F07375E">
                  <w:pPr>
                    <w:adjustRightInd w:val="0"/>
                    <w:snapToGrid w:val="0"/>
                    <w:jc w:val="center"/>
                    <w:rPr>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批复时间</w:t>
                  </w:r>
                </w:p>
              </w:tc>
              <w:tc>
                <w:tcPr>
                  <w:tcW w:w="5904" w:type="dxa"/>
                  <w:tcBorders>
                    <w:top w:val="single" w:color="auto" w:sz="4" w:space="0"/>
                    <w:left w:val="single" w:color="auto" w:sz="4" w:space="0"/>
                    <w:bottom w:val="single" w:color="auto" w:sz="4" w:space="0"/>
                    <w:right w:val="nil"/>
                  </w:tcBorders>
                  <w:vAlign w:val="center"/>
                </w:tcPr>
                <w:p w14:paraId="52E3FC5F">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2017年9月</w:t>
                  </w:r>
                  <w:r>
                    <w:rPr>
                      <w:rFonts w:hint="eastAsia"/>
                      <w:color w:val="000000" w:themeColor="text1"/>
                      <w:szCs w:val="21"/>
                      <w:lang w:val="en-US" w:eastAsia="zh-CN"/>
                      <w14:textFill>
                        <w14:solidFill>
                          <w14:schemeClr w14:val="tx1"/>
                        </w14:solidFill>
                      </w14:textFill>
                    </w:rPr>
                    <w:t>30</w:t>
                  </w:r>
                  <w:r>
                    <w:rPr>
                      <w:rFonts w:hint="eastAsia"/>
                      <w:color w:val="000000" w:themeColor="text1"/>
                      <w:szCs w:val="21"/>
                      <w14:textFill>
                        <w14:solidFill>
                          <w14:schemeClr w14:val="tx1"/>
                        </w14:solidFill>
                      </w14:textFill>
                    </w:rPr>
                    <w:t>日</w:t>
                  </w:r>
                </w:p>
              </w:tc>
            </w:tr>
            <w:tr w14:paraId="1B22701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041" w:type="dxa"/>
                  <w:tcBorders>
                    <w:top w:val="single" w:color="auto" w:sz="4" w:space="0"/>
                    <w:left w:val="nil"/>
                    <w:bottom w:val="single" w:color="auto" w:sz="4" w:space="0"/>
                    <w:right w:val="single" w:color="auto" w:sz="4" w:space="0"/>
                  </w:tcBorders>
                  <w:vAlign w:val="center"/>
                </w:tcPr>
                <w:p w14:paraId="62DAAD05">
                  <w:pPr>
                    <w:adjustRightInd w:val="0"/>
                    <w:snapToGrid w:val="0"/>
                    <w:jc w:val="center"/>
                    <w:rPr>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批复部门</w:t>
                  </w:r>
                </w:p>
              </w:tc>
              <w:tc>
                <w:tcPr>
                  <w:tcW w:w="5904" w:type="dxa"/>
                  <w:tcBorders>
                    <w:top w:val="single" w:color="auto" w:sz="4" w:space="0"/>
                    <w:left w:val="single" w:color="auto" w:sz="4" w:space="0"/>
                    <w:bottom w:val="single" w:color="auto" w:sz="4" w:space="0"/>
                    <w:right w:val="nil"/>
                  </w:tcBorders>
                  <w:vAlign w:val="center"/>
                </w:tcPr>
                <w:p w14:paraId="7A2C9379">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新乡市凤泉区环境保护局（现为新乡市生态环境局凤泉分局）</w:t>
                  </w:r>
                </w:p>
              </w:tc>
            </w:tr>
            <w:tr w14:paraId="00EFFD7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041" w:type="dxa"/>
                  <w:tcBorders>
                    <w:top w:val="single" w:color="auto" w:sz="4" w:space="0"/>
                    <w:left w:val="nil"/>
                    <w:bottom w:val="single" w:color="auto" w:sz="4" w:space="0"/>
                    <w:right w:val="single" w:color="auto" w:sz="4" w:space="0"/>
                  </w:tcBorders>
                  <w:vAlign w:val="center"/>
                </w:tcPr>
                <w:p w14:paraId="1331C6E5">
                  <w:pPr>
                    <w:adjustRightInd w:val="0"/>
                    <w:snapToGrid w:val="0"/>
                    <w:jc w:val="center"/>
                    <w:rPr>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批复文号</w:t>
                  </w:r>
                </w:p>
              </w:tc>
              <w:tc>
                <w:tcPr>
                  <w:tcW w:w="5904" w:type="dxa"/>
                  <w:tcBorders>
                    <w:top w:val="single" w:color="auto" w:sz="4" w:space="0"/>
                    <w:left w:val="single" w:color="auto" w:sz="4" w:space="0"/>
                    <w:bottom w:val="single" w:color="auto" w:sz="4" w:space="0"/>
                    <w:right w:val="nil"/>
                  </w:tcBorders>
                  <w:vAlign w:val="center"/>
                </w:tcPr>
                <w:p w14:paraId="77A7F1B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凤环清改备第</w:t>
                  </w:r>
                  <w:r>
                    <w:rPr>
                      <w:rFonts w:hint="eastAsia"/>
                      <w:color w:val="000000" w:themeColor="text1"/>
                      <w:szCs w:val="21"/>
                      <w:lang w:val="en-US" w:eastAsia="zh-CN"/>
                      <w14:textFill>
                        <w14:solidFill>
                          <w14:schemeClr w14:val="tx1"/>
                        </w14:solidFill>
                      </w14:textFill>
                    </w:rPr>
                    <w:t>3</w:t>
                  </w:r>
                  <w:r>
                    <w:rPr>
                      <w:rFonts w:hint="eastAsia"/>
                      <w:color w:val="000000" w:themeColor="text1"/>
                      <w:szCs w:val="21"/>
                      <w14:textFill>
                        <w14:solidFill>
                          <w14:schemeClr w14:val="tx1"/>
                        </w14:solidFill>
                      </w14:textFill>
                    </w:rPr>
                    <w:t>批</w:t>
                  </w:r>
                </w:p>
              </w:tc>
            </w:tr>
          </w:tbl>
          <w:p w14:paraId="2C4A4E10">
            <w:pPr>
              <w:adjustRightInd w:val="0"/>
              <w:snapToGrid w:val="0"/>
              <w:spacing w:line="460" w:lineRule="exact"/>
              <w:ind w:firstLine="482" w:firstLineChars="200"/>
              <w:rPr>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一、现有工程污染情况</w:t>
            </w:r>
          </w:p>
          <w:p w14:paraId="39A18338">
            <w:pPr>
              <w:adjustRightInd w:val="0"/>
              <w:snapToGrid w:val="0"/>
              <w:spacing w:line="46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根据其现状评估报告及批复、</w:t>
            </w:r>
            <w:r>
              <w:rPr>
                <w:bCs/>
                <w:color w:val="000000" w:themeColor="text1"/>
                <w:sz w:val="24"/>
                <w14:textFill>
                  <w14:solidFill>
                    <w14:schemeClr w14:val="tx1"/>
                  </w14:solidFill>
                </w14:textFill>
              </w:rPr>
              <w:t>近期的检测报告、</w:t>
            </w:r>
            <w:r>
              <w:rPr>
                <w:rFonts w:hint="eastAsia"/>
                <w:bCs/>
                <w:color w:val="000000" w:themeColor="text1"/>
                <w:sz w:val="24"/>
                <w14:textFill>
                  <w14:solidFill>
                    <w14:schemeClr w14:val="tx1"/>
                  </w14:solidFill>
                </w14:textFill>
              </w:rPr>
              <w:t>排污</w:t>
            </w:r>
            <w:r>
              <w:rPr>
                <w:rFonts w:hint="eastAsia"/>
                <w:bCs/>
                <w:color w:val="000000" w:themeColor="text1"/>
                <w:sz w:val="24"/>
                <w:lang w:val="en-US" w:eastAsia="zh-CN"/>
                <w14:textFill>
                  <w14:solidFill>
                    <w14:schemeClr w14:val="tx1"/>
                  </w14:solidFill>
                </w14:textFill>
              </w:rPr>
              <w:t>许可</w:t>
            </w:r>
            <w:r>
              <w:rPr>
                <w:rFonts w:hint="eastAsia"/>
                <w:bCs/>
                <w:color w:val="000000" w:themeColor="text1"/>
                <w:sz w:val="24"/>
                <w14:textFill>
                  <w14:solidFill>
                    <w14:schemeClr w14:val="tx1"/>
                  </w14:solidFill>
                </w14:textFill>
              </w:rPr>
              <w:t>及现场勘</w:t>
            </w:r>
            <w:r>
              <w:rPr>
                <w:rFonts w:hint="eastAsia"/>
                <w:bCs/>
                <w:color w:val="000000" w:themeColor="text1"/>
                <w:sz w:val="24"/>
                <w:lang w:val="en-US" w:eastAsia="zh-CN"/>
                <w14:textFill>
                  <w14:solidFill>
                    <w14:schemeClr w14:val="tx1"/>
                  </w14:solidFill>
                </w14:textFill>
              </w:rPr>
              <w:t>查</w:t>
            </w:r>
            <w:r>
              <w:rPr>
                <w:rFonts w:hint="eastAsia"/>
                <w:bCs/>
                <w:color w:val="000000" w:themeColor="text1"/>
                <w:sz w:val="24"/>
                <w14:textFill>
                  <w14:solidFill>
                    <w14:schemeClr w14:val="tx1"/>
                  </w14:solidFill>
                </w14:textFill>
              </w:rPr>
              <w:t>情况，现有项目污染物排放情况如下。</w:t>
            </w:r>
          </w:p>
          <w:p w14:paraId="0433D928">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1、废水</w:t>
            </w:r>
          </w:p>
          <w:p w14:paraId="5F6B16A4">
            <w:pPr>
              <w:adjustRightInd w:val="0"/>
              <w:snapToGrid w:val="0"/>
              <w:spacing w:line="460" w:lineRule="exact"/>
              <w:ind w:firstLine="480" w:firstLineChars="200"/>
              <w:rPr>
                <w:bCs/>
                <w:color w:val="000000" w:themeColor="text1"/>
                <w:sz w:val="24"/>
                <w14:textFill>
                  <w14:solidFill>
                    <w14:schemeClr w14:val="tx1"/>
                  </w14:solidFill>
                </w14:textFill>
              </w:rPr>
            </w:pPr>
            <w:r>
              <w:rPr>
                <w:rFonts w:hint="eastAsia"/>
                <w:color w:val="000000" w:themeColor="text1"/>
                <w:sz w:val="24"/>
                <w:highlight w:val="none"/>
                <w14:textFill>
                  <w14:solidFill>
                    <w14:schemeClr w14:val="tx1"/>
                  </w14:solidFill>
                </w14:textFill>
              </w:rPr>
              <w:t>现有工程废水主要为生活污水。</w:t>
            </w:r>
            <w:r>
              <w:rPr>
                <w:color w:val="000000" w:themeColor="text1"/>
                <w:sz w:val="24"/>
                <w:highlight w:val="none"/>
                <w14:textFill>
                  <w14:solidFill>
                    <w14:schemeClr w14:val="tx1"/>
                  </w14:solidFill>
                </w14:textFill>
              </w:rPr>
              <w:t>员工</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6</w:t>
            </w:r>
            <w:r>
              <w:rPr>
                <w:color w:val="000000" w:themeColor="text1"/>
                <w:sz w:val="24"/>
                <w:highlight w:val="none"/>
                <w14:textFill>
                  <w14:solidFill>
                    <w14:schemeClr w14:val="tx1"/>
                  </w14:solidFill>
                </w14:textFill>
              </w:rPr>
              <w:t>人，</w:t>
            </w:r>
            <w:r>
              <w:rPr>
                <w:rFonts w:hint="eastAsia"/>
                <w:color w:val="000000" w:themeColor="text1"/>
                <w:sz w:val="24"/>
                <w:highlight w:val="none"/>
                <w:lang w:val="en-US" w:eastAsia="zh-CN"/>
                <w14:textFill>
                  <w14:solidFill>
                    <w14:schemeClr w14:val="tx1"/>
                  </w14:solidFill>
                </w14:textFill>
              </w:rPr>
              <w:t>单</w:t>
            </w:r>
            <w:r>
              <w:rPr>
                <w:color w:val="000000" w:themeColor="text1"/>
                <w:sz w:val="24"/>
                <w:highlight w:val="none"/>
                <w14:textFill>
                  <w14:solidFill>
                    <w14:schemeClr w14:val="tx1"/>
                  </w14:solidFill>
                </w14:textFill>
              </w:rPr>
              <w:t>班生产，每班8h，年工作</w:t>
            </w:r>
            <w:r>
              <w:rPr>
                <w:rFonts w:hint="eastAsia"/>
                <w:color w:val="000000" w:themeColor="text1"/>
                <w:sz w:val="24"/>
                <w:highlight w:val="none"/>
                <w:lang w:val="en-US" w:eastAsia="zh-CN"/>
                <w14:textFill>
                  <w14:solidFill>
                    <w14:schemeClr w14:val="tx1"/>
                  </w14:solidFill>
                </w14:textFill>
              </w:rPr>
              <w:t>240</w:t>
            </w:r>
            <w:r>
              <w:rPr>
                <w:color w:val="000000" w:themeColor="text1"/>
                <w:sz w:val="24"/>
                <w:highlight w:val="none"/>
                <w14:textFill>
                  <w14:solidFill>
                    <w14:schemeClr w14:val="tx1"/>
                  </w14:solidFill>
                </w14:textFill>
              </w:rPr>
              <w:t>天，员工</w:t>
            </w:r>
            <w:r>
              <w:rPr>
                <w:rFonts w:hint="eastAsia"/>
                <w:color w:val="000000" w:themeColor="text1"/>
                <w:sz w:val="24"/>
                <w:highlight w:val="none"/>
                <w14:textFill>
                  <w14:solidFill>
                    <w14:schemeClr w14:val="tx1"/>
                  </w14:solidFill>
                </w14:textFill>
              </w:rPr>
              <w:t>不</w:t>
            </w:r>
            <w:r>
              <w:rPr>
                <w:color w:val="000000" w:themeColor="text1"/>
                <w:sz w:val="24"/>
                <w:highlight w:val="none"/>
                <w14:textFill>
                  <w14:solidFill>
                    <w14:schemeClr w14:val="tx1"/>
                  </w14:solidFill>
                </w14:textFill>
              </w:rPr>
              <w:t>在厂内食宿，生活污水排放量为</w:t>
            </w:r>
            <w:r>
              <w:rPr>
                <w:rFonts w:hint="eastAsia"/>
                <w:color w:val="000000" w:themeColor="text1"/>
                <w:sz w:val="24"/>
                <w:highlight w:val="none"/>
                <w:lang w:val="en-US" w:eastAsia="zh-CN"/>
                <w14:textFill>
                  <w14:solidFill>
                    <w14:schemeClr w14:val="tx1"/>
                  </w14:solidFill>
                </w14:textFill>
              </w:rPr>
              <w:t>0.096</w:t>
            </w:r>
            <w:r>
              <w:rPr>
                <w:rFonts w:hint="eastAsia"/>
                <w:color w:val="000000" w:themeColor="text1"/>
                <w:sz w:val="24"/>
                <w:highlight w:val="none"/>
                <w14:textFill>
                  <w14:solidFill>
                    <w14:schemeClr w14:val="tx1"/>
                  </w14:solidFill>
                </w14:textFill>
              </w:rPr>
              <w:t>m</w:t>
            </w:r>
            <w:r>
              <w:rPr>
                <w:rFonts w:hint="eastAsia"/>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w:t>
            </w:r>
            <w:r>
              <w:rPr>
                <w:rFonts w:hint="eastAsia"/>
                <w:color w:val="000000" w:themeColor="text1"/>
                <w:sz w:val="24"/>
                <w:highlight w:val="none"/>
                <w:lang w:val="en-US" w:eastAsia="zh-CN"/>
                <w14:textFill>
                  <w14:solidFill>
                    <w14:schemeClr w14:val="tx1"/>
                  </w14:solidFill>
                </w14:textFill>
              </w:rPr>
              <w:t>23</w:t>
            </w:r>
            <w:r>
              <w:rPr>
                <w:rFonts w:hint="eastAsia"/>
                <w:color w:val="000000" w:themeColor="text1"/>
                <w:sz w:val="24"/>
                <w:highlight w:val="none"/>
                <w14:textFill>
                  <w14:solidFill>
                    <w14:schemeClr w14:val="tx1"/>
                  </w14:solidFill>
                </w14:textFill>
              </w:rPr>
              <w:t>m</w:t>
            </w:r>
            <w:r>
              <w:rPr>
                <w:rFonts w:hint="eastAsia"/>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a</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 xml:space="preserve">生活污水水质为：COD </w:t>
            </w:r>
            <w:r>
              <w:rPr>
                <w:rFonts w:hint="eastAsia"/>
                <w:color w:val="000000" w:themeColor="text1"/>
                <w:sz w:val="24"/>
                <w:highlight w:val="none"/>
                <w:lang w:val="en-US" w:eastAsia="zh-CN"/>
                <w14:textFill>
                  <w14:solidFill>
                    <w14:schemeClr w14:val="tx1"/>
                  </w14:solidFill>
                </w14:textFill>
              </w:rPr>
              <w:t>280</w:t>
            </w:r>
            <w:r>
              <w:rPr>
                <w:rFonts w:hint="eastAsia"/>
                <w:color w:val="000000" w:themeColor="text1"/>
                <w:sz w:val="24"/>
                <w:highlight w:val="none"/>
                <w14:textFill>
                  <w14:solidFill>
                    <w14:schemeClr w14:val="tx1"/>
                  </w14:solidFill>
                </w14:textFill>
              </w:rPr>
              <w:t>mg/L、SS 2</w:t>
            </w:r>
            <w:r>
              <w:rPr>
                <w:rFonts w:hint="eastAsia"/>
                <w:color w:val="000000" w:themeColor="text1"/>
                <w:sz w:val="24"/>
                <w:highlight w:val="none"/>
                <w:lang w:val="en-US" w:eastAsia="zh-CN"/>
                <w14:textFill>
                  <w14:solidFill>
                    <w14:schemeClr w14:val="tx1"/>
                  </w14:solidFill>
                </w14:textFill>
              </w:rPr>
              <w:t>0</w:t>
            </w:r>
            <w:r>
              <w:rPr>
                <w:rFonts w:hint="eastAsia"/>
                <w:color w:val="000000" w:themeColor="text1"/>
                <w:sz w:val="24"/>
                <w:highlight w:val="none"/>
                <w14:textFill>
                  <w14:solidFill>
                    <w14:schemeClr w14:val="tx1"/>
                  </w14:solidFill>
                </w14:textFill>
              </w:rPr>
              <w:t>0mg/L、NH</w:t>
            </w:r>
            <w:r>
              <w:rPr>
                <w:rFonts w:hint="eastAsia"/>
                <w:color w:val="000000" w:themeColor="text1"/>
                <w:sz w:val="24"/>
                <w:highlight w:val="none"/>
                <w:vertAlign w:val="subscript"/>
                <w14:textFill>
                  <w14:solidFill>
                    <w14:schemeClr w14:val="tx1"/>
                  </w14:solidFill>
                </w14:textFill>
              </w:rPr>
              <w:t>3</w:t>
            </w:r>
            <w:r>
              <w:rPr>
                <w:rFonts w:hint="eastAsia"/>
                <w:color w:val="000000" w:themeColor="text1"/>
                <w:sz w:val="24"/>
                <w:highlight w:val="none"/>
                <w14:textFill>
                  <w14:solidFill>
                    <w14:schemeClr w14:val="tx1"/>
                  </w14:solidFill>
                </w14:textFill>
              </w:rPr>
              <w:t>-N 2</w:t>
            </w:r>
            <w:r>
              <w:rPr>
                <w:rFonts w:hint="eastAsia"/>
                <w:color w:val="000000" w:themeColor="text1"/>
                <w:sz w:val="24"/>
                <w:highlight w:val="none"/>
                <w:lang w:val="en-US" w:eastAsia="zh-CN"/>
                <w14:textFill>
                  <w14:solidFill>
                    <w14:schemeClr w14:val="tx1"/>
                  </w14:solidFill>
                </w14:textFill>
              </w:rPr>
              <w:t>0</w:t>
            </w:r>
            <w:r>
              <w:rPr>
                <w:rFonts w:hint="eastAsia"/>
                <w:color w:val="000000" w:themeColor="text1"/>
                <w:sz w:val="24"/>
                <w:highlight w:val="none"/>
                <w14:textFill>
                  <w14:solidFill>
                    <w14:schemeClr w14:val="tx1"/>
                  </w14:solidFill>
                </w14:textFill>
              </w:rPr>
              <w:t xml:space="preserve">mg/L、TP </w:t>
            </w:r>
            <w:r>
              <w:rPr>
                <w:rFonts w:hint="eastAsia"/>
                <w:color w:val="000000" w:themeColor="text1"/>
                <w:sz w:val="24"/>
                <w:highlight w:val="none"/>
                <w:lang w:val="en-US" w:eastAsia="zh-CN"/>
                <w14:textFill>
                  <w14:solidFill>
                    <w14:schemeClr w14:val="tx1"/>
                  </w14:solidFill>
                </w14:textFill>
              </w:rPr>
              <w:t>2</w:t>
            </w:r>
            <w:r>
              <w:rPr>
                <w:rFonts w:hint="eastAsia"/>
                <w:color w:val="000000" w:themeColor="text1"/>
                <w:sz w:val="24"/>
                <w:highlight w:val="none"/>
                <w14:textFill>
                  <w14:solidFill>
                    <w14:schemeClr w14:val="tx1"/>
                  </w14:solidFill>
                </w14:textFill>
              </w:rPr>
              <w:t>mg/L</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BOD</w:t>
            </w:r>
            <w:r>
              <w:rPr>
                <w:rFonts w:hint="eastAsia"/>
                <w:color w:val="000000" w:themeColor="text1"/>
                <w:sz w:val="24"/>
                <w:highlight w:val="none"/>
                <w:vertAlign w:val="subscript"/>
                <w:lang w:val="en-US" w:eastAsia="zh-CN"/>
                <w14:textFill>
                  <w14:solidFill>
                    <w14:schemeClr w14:val="tx1"/>
                  </w14:solidFill>
                </w14:textFill>
              </w:rPr>
              <w:t>5</w:t>
            </w:r>
            <w:r>
              <w:rPr>
                <w:rFonts w:hint="eastAsia"/>
                <w:color w:val="000000" w:themeColor="text1"/>
                <w:sz w:val="24"/>
                <w:highlight w:val="none"/>
                <w:lang w:val="en-US" w:eastAsia="zh-CN"/>
                <w14:textFill>
                  <w14:solidFill>
                    <w14:schemeClr w14:val="tx1"/>
                  </w14:solidFill>
                </w14:textFill>
              </w:rPr>
              <w:t>170mg/L</w:t>
            </w:r>
            <w:r>
              <w:rPr>
                <w:rFonts w:hint="eastAsia"/>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生活污水经化粪池处理后定期清运</w:t>
            </w:r>
            <w:r>
              <w:rPr>
                <w:rFonts w:hint="eastAsia"/>
                <w:bCs/>
                <w:color w:val="000000" w:themeColor="text1"/>
                <w:sz w:val="24"/>
                <w:highlight w:val="none"/>
                <w14:textFill>
                  <w14:solidFill>
                    <w14:schemeClr w14:val="tx1"/>
                  </w14:solidFill>
                </w14:textFill>
              </w:rPr>
              <w:t>，不外排</w:t>
            </w:r>
            <w:r>
              <w:rPr>
                <w:bCs/>
                <w:color w:val="000000" w:themeColor="text1"/>
                <w:sz w:val="24"/>
                <w:highlight w:val="none"/>
                <w14:textFill>
                  <w14:solidFill>
                    <w14:schemeClr w14:val="tx1"/>
                  </w14:solidFill>
                </w14:textFill>
              </w:rPr>
              <w:t>。</w:t>
            </w:r>
          </w:p>
          <w:p w14:paraId="6E17D9A0">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2、废气</w:t>
            </w:r>
          </w:p>
          <w:p w14:paraId="525692C9">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（1）有组织废气</w:t>
            </w:r>
          </w:p>
          <w:p w14:paraId="68306B06">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现有工程废气主要为</w:t>
            </w:r>
            <w:r>
              <w:rPr>
                <w:rFonts w:hint="eastAsia"/>
                <w:color w:val="000000" w:themeColor="text1"/>
                <w:sz w:val="24"/>
                <w:lang w:val="en-US" w:eastAsia="zh-CN"/>
                <w14:textFill>
                  <w14:solidFill>
                    <w14:schemeClr w14:val="tx1"/>
                  </w14:solidFill>
                </w14:textFill>
              </w:rPr>
              <w:t>复合机熔融挤出</w:t>
            </w:r>
            <w:r>
              <w:rPr>
                <w:rFonts w:hint="eastAsia"/>
                <w:color w:val="000000" w:themeColor="text1"/>
                <w:sz w:val="24"/>
                <w14:textFill>
                  <w14:solidFill>
                    <w14:schemeClr w14:val="tx1"/>
                  </w14:solidFill>
                </w14:textFill>
              </w:rPr>
              <w:t>工序产生的非甲烷总烃，经集气罩收集后引入</w:t>
            </w:r>
            <w:r>
              <w:rPr>
                <w:rFonts w:hint="eastAsia"/>
                <w:color w:val="000000" w:themeColor="text1"/>
                <w:sz w:val="24"/>
                <w:lang w:val="en-US" w:eastAsia="zh-CN"/>
                <w14:textFill>
                  <w14:solidFill>
                    <w14:schemeClr w14:val="tx1"/>
                  </w14:solidFill>
                </w14:textFill>
              </w:rPr>
              <w:t>二级活性炭装置</w:t>
            </w:r>
            <w:r>
              <w:rPr>
                <w:rFonts w:hint="eastAsia"/>
                <w:color w:val="000000" w:themeColor="text1"/>
                <w:sz w:val="24"/>
                <w14:textFill>
                  <w14:solidFill>
                    <w14:schemeClr w14:val="tx1"/>
                  </w14:solidFill>
                </w14:textFill>
              </w:rPr>
              <w:t>处理，处理后尾气经1根15m高的排气筒DA001排放。</w:t>
            </w:r>
            <w:r>
              <w:rPr>
                <w:rFonts w:hint="eastAsia"/>
                <w:bCs/>
                <w:color w:val="000000" w:themeColor="text1"/>
                <w:sz w:val="24"/>
                <w:lang w:val="zh-CN"/>
                <w14:textFill>
                  <w14:solidFill>
                    <w14:schemeClr w14:val="tx1"/>
                  </w14:solidFill>
                </w14:textFill>
              </w:rPr>
              <w:t>根据202</w:t>
            </w:r>
            <w:r>
              <w:rPr>
                <w:rFonts w:hint="eastAsia"/>
                <w:bCs/>
                <w:color w:val="000000" w:themeColor="text1"/>
                <w:sz w:val="24"/>
                <w:lang w:val="en-US" w:eastAsia="zh-CN"/>
                <w14:textFill>
                  <w14:solidFill>
                    <w14:schemeClr w14:val="tx1"/>
                  </w14:solidFill>
                </w14:textFill>
              </w:rPr>
              <w:t>5</w:t>
            </w:r>
            <w:r>
              <w:rPr>
                <w:rFonts w:hint="eastAsia"/>
                <w:bCs/>
                <w:color w:val="000000" w:themeColor="text1"/>
                <w:sz w:val="24"/>
                <w:lang w:val="zh-CN"/>
                <w14:textFill>
                  <w14:solidFill>
                    <w14:schemeClr w14:val="tx1"/>
                  </w14:solidFill>
                </w14:textFill>
              </w:rPr>
              <w:t>年</w:t>
            </w:r>
            <w:r>
              <w:rPr>
                <w:rFonts w:hint="eastAsia"/>
                <w:bCs/>
                <w:color w:val="000000" w:themeColor="text1"/>
                <w:sz w:val="24"/>
                <w:lang w:val="en-US" w:eastAsia="zh-CN"/>
                <w14:textFill>
                  <w14:solidFill>
                    <w14:schemeClr w14:val="tx1"/>
                  </w14:solidFill>
                </w14:textFill>
              </w:rPr>
              <w:t>10</w:t>
            </w:r>
            <w:r>
              <w:rPr>
                <w:rFonts w:hint="eastAsia"/>
                <w:bCs/>
                <w:color w:val="000000" w:themeColor="text1"/>
                <w:sz w:val="24"/>
                <w:lang w:val="zh-CN"/>
                <w14:textFill>
                  <w14:solidFill>
                    <w14:schemeClr w14:val="tx1"/>
                  </w14:solidFill>
                </w14:textFill>
              </w:rPr>
              <w:t>月</w:t>
            </w:r>
            <w:r>
              <w:rPr>
                <w:rFonts w:hint="eastAsia"/>
                <w:bCs/>
                <w:color w:val="000000" w:themeColor="text1"/>
                <w:sz w:val="24"/>
                <w:lang w:val="en-US" w:eastAsia="zh-CN"/>
                <w14:textFill>
                  <w14:solidFill>
                    <w14:schemeClr w14:val="tx1"/>
                  </w14:solidFill>
                </w14:textFill>
              </w:rPr>
              <w:t>20</w:t>
            </w:r>
            <w:r>
              <w:rPr>
                <w:rFonts w:hint="eastAsia"/>
                <w:bCs/>
                <w:color w:val="000000" w:themeColor="text1"/>
                <w:sz w:val="24"/>
                <w:lang w:val="zh-CN"/>
                <w14:textFill>
                  <w14:solidFill>
                    <w14:schemeClr w14:val="tx1"/>
                  </w14:solidFill>
                </w14:textFill>
              </w:rPr>
              <w:t>日河南平原山水检测有限公司新乡分公司出具的监测报告（</w:t>
            </w:r>
            <w:r>
              <w:rPr>
                <w:rFonts w:hint="eastAsia"/>
                <w:bCs/>
                <w:color w:val="000000" w:themeColor="text1"/>
                <w:sz w:val="24"/>
                <w:lang w:val="en-US" w:eastAsia="zh-CN"/>
                <w14:textFill>
                  <w14:solidFill>
                    <w14:schemeClr w14:val="tx1"/>
                  </w14:solidFill>
                </w14:textFill>
              </w:rPr>
              <w:t>报告编号：PY2510113）</w:t>
            </w:r>
            <w:r>
              <w:rPr>
                <w:rFonts w:hint="eastAsia"/>
                <w:bCs/>
                <w:color w:val="000000" w:themeColor="text1"/>
                <w:sz w:val="24"/>
                <w:lang w:val="zh-CN"/>
                <w14:textFill>
                  <w14:solidFill>
                    <w14:schemeClr w14:val="tx1"/>
                  </w14:solidFill>
                </w14:textFill>
              </w:rPr>
              <w:t>，</w:t>
            </w:r>
            <w:r>
              <w:rPr>
                <w:rFonts w:hint="eastAsia"/>
                <w:color w:val="000000" w:themeColor="text1"/>
                <w:sz w:val="24"/>
                <w:lang w:val="en-US" w:eastAsia="zh-CN"/>
                <w14:textFill>
                  <w14:solidFill>
                    <w14:schemeClr w14:val="tx1"/>
                  </w14:solidFill>
                </w14:textFill>
              </w:rPr>
              <w:t>挤出</w:t>
            </w:r>
            <w:r>
              <w:rPr>
                <w:rFonts w:hint="eastAsia"/>
                <w:bCs/>
                <w:color w:val="000000" w:themeColor="text1"/>
                <w:sz w:val="24"/>
                <w:lang w:val="zh-CN"/>
                <w14:textFill>
                  <w14:solidFill>
                    <w14:schemeClr w14:val="tx1"/>
                  </w14:solidFill>
                </w14:textFill>
              </w:rPr>
              <w:t>工序</w:t>
            </w:r>
            <w:r>
              <w:rPr>
                <w:rFonts w:hint="eastAsia"/>
                <w:color w:val="000000" w:themeColor="text1"/>
                <w:sz w:val="24"/>
                <w14:textFill>
                  <w14:solidFill>
                    <w14:schemeClr w14:val="tx1"/>
                  </w14:solidFill>
                </w14:textFill>
              </w:rPr>
              <w:t>非甲烷总烃最大排放速率为0.0</w:t>
            </w:r>
            <w:r>
              <w:rPr>
                <w:rFonts w:hint="eastAsia"/>
                <w:color w:val="000000" w:themeColor="text1"/>
                <w:sz w:val="24"/>
                <w:lang w:val="en-US" w:eastAsia="zh-CN"/>
                <w14:textFill>
                  <w14:solidFill>
                    <w14:schemeClr w14:val="tx1"/>
                  </w14:solidFill>
                </w14:textFill>
              </w:rPr>
              <w:t>263</w:t>
            </w:r>
            <w:r>
              <w:rPr>
                <w:color w:val="000000" w:themeColor="text1"/>
                <w:sz w:val="24"/>
                <w14:textFill>
                  <w14:solidFill>
                    <w14:schemeClr w14:val="tx1"/>
                  </w14:solidFill>
                </w14:textFill>
              </w:rPr>
              <w:t>kg/h</w:t>
            </w:r>
            <w:r>
              <w:rPr>
                <w:rFonts w:hint="eastAsia"/>
                <w:color w:val="000000" w:themeColor="text1"/>
                <w:sz w:val="24"/>
                <w14:textFill>
                  <w14:solidFill>
                    <w14:schemeClr w14:val="tx1"/>
                  </w14:solidFill>
                </w14:textFill>
              </w:rPr>
              <w:t>，最大排放浓度为</w:t>
            </w:r>
            <w:r>
              <w:rPr>
                <w:rFonts w:hint="eastAsia"/>
                <w:color w:val="000000" w:themeColor="text1"/>
                <w:sz w:val="24"/>
                <w:lang w:val="en-US" w:eastAsia="zh-CN"/>
                <w14:textFill>
                  <w14:solidFill>
                    <w14:schemeClr w14:val="tx1"/>
                  </w14:solidFill>
                </w14:textFill>
              </w:rPr>
              <w:t>9.17</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排放浓度</w:t>
            </w:r>
            <w:r>
              <w:rPr>
                <w:color w:val="000000" w:themeColor="text1"/>
                <w:sz w:val="24"/>
                <w14:textFill>
                  <w14:solidFill>
                    <w14:schemeClr w14:val="tx1"/>
                  </w14:solidFill>
                </w14:textFill>
              </w:rPr>
              <w:t>能够满足</w:t>
            </w:r>
            <w:r>
              <w:rPr>
                <w:rFonts w:hint="eastAsia"/>
                <w:color w:val="000000" w:themeColor="text1"/>
                <w:sz w:val="24"/>
                <w14:textFill>
                  <w14:solidFill>
                    <w14:schemeClr w14:val="tx1"/>
                  </w14:solidFill>
                </w14:textFill>
              </w:rPr>
              <w:t>《关于全省开展工业企业挥发性有机物专项治理工作中排放建议限值的通知》（豫环攻坚办〔2017〕162号）</w:t>
            </w:r>
            <w:r>
              <w:rPr>
                <w:bCs/>
                <w:color w:val="000000" w:themeColor="text1"/>
                <w:sz w:val="24"/>
                <w14:textFill>
                  <w14:solidFill>
                    <w14:schemeClr w14:val="tx1"/>
                  </w14:solidFill>
                </w14:textFill>
              </w:rPr>
              <w:t>中</w:t>
            </w:r>
            <w:r>
              <w:rPr>
                <w:color w:val="000000" w:themeColor="text1"/>
                <w:sz w:val="24"/>
                <w14:textFill>
                  <w14:solidFill>
                    <w14:schemeClr w14:val="tx1"/>
                  </w14:solidFill>
                </w14:textFill>
              </w:rPr>
              <w:t>附件1</w:t>
            </w:r>
            <w:r>
              <w:rPr>
                <w:rFonts w:hint="eastAsia"/>
                <w:color w:val="000000" w:themeColor="text1"/>
                <w:sz w:val="24"/>
                <w14:textFill>
                  <w14:solidFill>
                    <w14:schemeClr w14:val="tx1"/>
                  </w14:solidFill>
                </w14:textFill>
              </w:rPr>
              <w:t>工业企业挥发性有机物排放建议值其他行业</w:t>
            </w:r>
            <w:r>
              <w:rPr>
                <w:color w:val="000000" w:themeColor="text1"/>
                <w:sz w:val="24"/>
                <w14:textFill>
                  <w14:solidFill>
                    <w14:schemeClr w14:val="tx1"/>
                  </w14:solidFill>
                </w14:textFill>
              </w:rPr>
              <w:t>有机废气排放口</w:t>
            </w:r>
            <w:r>
              <w:rPr>
                <w:bCs/>
                <w:color w:val="000000" w:themeColor="text1"/>
                <w:sz w:val="24"/>
                <w14:textFill>
                  <w14:solidFill>
                    <w14:schemeClr w14:val="tx1"/>
                  </w14:solidFill>
                </w14:textFill>
              </w:rPr>
              <w:t>非甲烷总烃排放浓度</w:t>
            </w:r>
            <w:r>
              <w:rPr>
                <w:rFonts w:hint="eastAsia"/>
                <w:color w:val="000000" w:themeColor="text1"/>
                <w:sz w:val="24"/>
                <w14:textFill>
                  <w14:solidFill>
                    <w14:schemeClr w14:val="tx1"/>
                  </w14:solidFill>
                </w14:textFill>
              </w:rPr>
              <w:t>80mg/m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的限值要求，满足</w:t>
            </w:r>
            <w:r>
              <w:rPr>
                <w:rFonts w:hint="eastAsia"/>
                <w:bCs/>
                <w:color w:val="000000" w:themeColor="text1"/>
                <w:sz w:val="24"/>
                <w14:textFill>
                  <w14:solidFill>
                    <w14:schemeClr w14:val="tx1"/>
                  </w14:solidFill>
                </w14:textFill>
              </w:rPr>
              <w:t>《河南省重污染天气通用行业应急减排措施制定技术指南（2024年修订版）》及其补充说明中通用涉VOCs绩效引领企业</w:t>
            </w:r>
            <w:r>
              <w:rPr>
                <w:rFonts w:hint="eastAsia"/>
                <w:color w:val="000000" w:themeColor="text1"/>
                <w:sz w:val="24"/>
                <w14:textFill>
                  <w14:solidFill>
                    <w14:schemeClr w14:val="tx1"/>
                  </w14:solidFill>
                </w14:textFill>
              </w:rPr>
              <w:t>有组织非甲烷总烃30mg/m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w:t>
            </w:r>
            <w:r>
              <w:rPr>
                <w:color w:val="000000" w:themeColor="text1"/>
                <w:sz w:val="24"/>
                <w14:textFill>
                  <w14:solidFill>
                    <w14:schemeClr w14:val="tx1"/>
                  </w14:solidFill>
                </w14:textFill>
              </w:rPr>
              <w:t>。</w:t>
            </w:r>
          </w:p>
          <w:p w14:paraId="1F34281B">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现有工程</w:t>
            </w:r>
            <w:r>
              <w:rPr>
                <w:rFonts w:hint="eastAsia"/>
                <w:color w:val="000000" w:themeColor="text1"/>
                <w:sz w:val="24"/>
                <w:lang w:val="en-US" w:eastAsia="zh-CN"/>
                <w14:textFill>
                  <w14:solidFill>
                    <w14:schemeClr w14:val="tx1"/>
                  </w14:solidFill>
                </w14:textFill>
              </w:rPr>
              <w:t>挤出</w:t>
            </w:r>
            <w:r>
              <w:rPr>
                <w:rFonts w:hint="eastAsia"/>
                <w:color w:val="000000" w:themeColor="text1"/>
                <w:sz w:val="24"/>
                <w14:textFill>
                  <w14:solidFill>
                    <w14:schemeClr w14:val="tx1"/>
                  </w14:solidFill>
                </w14:textFill>
              </w:rPr>
              <w:t>工序年工作时间为</w:t>
            </w:r>
            <w:r>
              <w:rPr>
                <w:rFonts w:hint="eastAsia"/>
                <w:color w:val="000000" w:themeColor="text1"/>
                <w:sz w:val="24"/>
                <w:lang w:val="en-US" w:eastAsia="zh-CN"/>
                <w14:textFill>
                  <w14:solidFill>
                    <w14:schemeClr w14:val="tx1"/>
                  </w14:solidFill>
                </w14:textFill>
              </w:rPr>
              <w:t>1920</w:t>
            </w:r>
            <w:r>
              <w:rPr>
                <w:rFonts w:hint="eastAsia"/>
                <w:color w:val="000000" w:themeColor="text1"/>
                <w:sz w:val="24"/>
                <w14:textFill>
                  <w14:solidFill>
                    <w14:schemeClr w14:val="tx1"/>
                  </w14:solidFill>
                </w14:textFill>
              </w:rPr>
              <w:t>h/a（</w:t>
            </w:r>
            <w:r>
              <w:rPr>
                <w:rFonts w:hint="eastAsia"/>
                <w:color w:val="000000" w:themeColor="text1"/>
                <w:sz w:val="24"/>
                <w:lang w:val="en-US" w:eastAsia="zh-CN"/>
                <w14:textFill>
                  <w14:solidFill>
                    <w14:schemeClr w14:val="tx1"/>
                  </w14:solidFill>
                </w14:textFill>
              </w:rPr>
              <w:t>8</w:t>
            </w:r>
            <w:r>
              <w:rPr>
                <w:rFonts w:hint="eastAsia"/>
                <w:color w:val="000000" w:themeColor="text1"/>
                <w:sz w:val="24"/>
                <w14:textFill>
                  <w14:solidFill>
                    <w14:schemeClr w14:val="tx1"/>
                  </w14:solidFill>
                </w14:textFill>
              </w:rPr>
              <w:t>h/d、</w:t>
            </w:r>
            <w:r>
              <w:rPr>
                <w:rFonts w:hint="eastAsia"/>
                <w:color w:val="000000" w:themeColor="text1"/>
                <w:sz w:val="24"/>
                <w:lang w:val="en-US" w:eastAsia="zh-CN"/>
                <w14:textFill>
                  <w14:solidFill>
                    <w14:schemeClr w14:val="tx1"/>
                  </w14:solidFill>
                </w14:textFill>
              </w:rPr>
              <w:t>1920</w:t>
            </w:r>
            <w:r>
              <w:rPr>
                <w:rFonts w:hint="eastAsia"/>
                <w:color w:val="000000" w:themeColor="text1"/>
                <w:sz w:val="24"/>
                <w14:textFill>
                  <w14:solidFill>
                    <w14:schemeClr w14:val="tx1"/>
                  </w14:solidFill>
                </w14:textFill>
              </w:rPr>
              <w:t>h/a），参考现有工程最大排放速率计算排气筒DA001非甲烷总烃实际排放量为</w:t>
            </w:r>
            <w:r>
              <w:rPr>
                <w:rFonts w:hint="eastAsia"/>
                <w:color w:val="000000" w:themeColor="text1"/>
                <w:sz w:val="24"/>
                <w:lang w:val="en-US" w:eastAsia="zh-CN"/>
                <w14:textFill>
                  <w14:solidFill>
                    <w14:schemeClr w14:val="tx1"/>
                  </w14:solidFill>
                </w14:textFill>
              </w:rPr>
              <w:t>0.0505</w:t>
            </w:r>
            <w:r>
              <w:rPr>
                <w:rFonts w:hint="eastAsia"/>
                <w:color w:val="000000" w:themeColor="text1"/>
                <w:sz w:val="24"/>
                <w14:textFill>
                  <w14:solidFill>
                    <w14:schemeClr w14:val="tx1"/>
                  </w14:solidFill>
                </w14:textFill>
              </w:rPr>
              <w:t>t/a，监测时生产工况为</w:t>
            </w:r>
            <w:r>
              <w:rPr>
                <w:rFonts w:hint="eastAsia"/>
                <w:color w:val="000000" w:themeColor="text1"/>
                <w:sz w:val="24"/>
                <w:lang w:val="en-US" w:eastAsia="zh-CN"/>
                <w14:textFill>
                  <w14:solidFill>
                    <w14:schemeClr w14:val="tx1"/>
                  </w14:solidFill>
                </w14:textFill>
              </w:rPr>
              <w:t>80</w:t>
            </w:r>
            <w:r>
              <w:rPr>
                <w:rFonts w:hint="eastAsia"/>
                <w:color w:val="000000" w:themeColor="text1"/>
                <w:sz w:val="24"/>
                <w14:textFill>
                  <w14:solidFill>
                    <w14:schemeClr w14:val="tx1"/>
                  </w14:solidFill>
                </w14:textFill>
              </w:rPr>
              <w:t>%，满负荷运行情况下排气筒DA001非甲烷总烃排放量为0.0</w:t>
            </w:r>
            <w:r>
              <w:rPr>
                <w:rFonts w:hint="eastAsia"/>
                <w:color w:val="000000" w:themeColor="text1"/>
                <w:sz w:val="24"/>
                <w:lang w:val="en-US" w:eastAsia="zh-CN"/>
                <w14:textFill>
                  <w14:solidFill>
                    <w14:schemeClr w14:val="tx1"/>
                  </w14:solidFill>
                </w14:textFill>
              </w:rPr>
              <w:t>631</w:t>
            </w:r>
            <w:r>
              <w:rPr>
                <w:rFonts w:hint="eastAsia"/>
                <w:color w:val="000000" w:themeColor="text1"/>
                <w:sz w:val="24"/>
                <w14:textFill>
                  <w14:solidFill>
                    <w14:schemeClr w14:val="tx1"/>
                  </w14:solidFill>
                </w14:textFill>
              </w:rPr>
              <w:t>t/a。</w:t>
            </w:r>
          </w:p>
          <w:p w14:paraId="4EABF553">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无</w:t>
            </w:r>
            <w:r>
              <w:rPr>
                <w:color w:val="000000" w:themeColor="text1"/>
                <w:sz w:val="24"/>
                <w14:textFill>
                  <w14:solidFill>
                    <w14:schemeClr w14:val="tx1"/>
                  </w14:solidFill>
                </w14:textFill>
              </w:rPr>
              <w:t>组织废气</w:t>
            </w:r>
          </w:p>
          <w:p w14:paraId="3FA3030D">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bCs/>
                <w:color w:val="000000" w:themeColor="text1"/>
                <w:sz w:val="24"/>
                <w:lang w:val="zh-CN"/>
                <w14:textFill>
                  <w14:solidFill>
                    <w14:schemeClr w14:val="tx1"/>
                  </w14:solidFill>
                </w14:textFill>
              </w:rPr>
              <w:t>根据202</w:t>
            </w:r>
            <w:r>
              <w:rPr>
                <w:rFonts w:hint="eastAsia"/>
                <w:bCs/>
                <w:color w:val="000000" w:themeColor="text1"/>
                <w:sz w:val="24"/>
                <w:lang w:val="en-US" w:eastAsia="zh-CN"/>
                <w14:textFill>
                  <w14:solidFill>
                    <w14:schemeClr w14:val="tx1"/>
                  </w14:solidFill>
                </w14:textFill>
              </w:rPr>
              <w:t>5</w:t>
            </w:r>
            <w:r>
              <w:rPr>
                <w:rFonts w:hint="eastAsia"/>
                <w:bCs/>
                <w:color w:val="000000" w:themeColor="text1"/>
                <w:sz w:val="24"/>
                <w:lang w:val="zh-CN"/>
                <w14:textFill>
                  <w14:solidFill>
                    <w14:schemeClr w14:val="tx1"/>
                  </w14:solidFill>
                </w14:textFill>
              </w:rPr>
              <w:t>年</w:t>
            </w:r>
            <w:r>
              <w:rPr>
                <w:rFonts w:hint="eastAsia"/>
                <w:bCs/>
                <w:color w:val="000000" w:themeColor="text1"/>
                <w:sz w:val="24"/>
                <w:lang w:val="en-US" w:eastAsia="zh-CN"/>
                <w14:textFill>
                  <w14:solidFill>
                    <w14:schemeClr w14:val="tx1"/>
                  </w14:solidFill>
                </w14:textFill>
              </w:rPr>
              <w:t>10</w:t>
            </w:r>
            <w:r>
              <w:rPr>
                <w:rFonts w:hint="eastAsia"/>
                <w:bCs/>
                <w:color w:val="000000" w:themeColor="text1"/>
                <w:sz w:val="24"/>
                <w:lang w:val="zh-CN"/>
                <w14:textFill>
                  <w14:solidFill>
                    <w14:schemeClr w14:val="tx1"/>
                  </w14:solidFill>
                </w14:textFill>
              </w:rPr>
              <w:t>月</w:t>
            </w:r>
            <w:r>
              <w:rPr>
                <w:rFonts w:hint="eastAsia"/>
                <w:bCs/>
                <w:color w:val="000000" w:themeColor="text1"/>
                <w:sz w:val="24"/>
                <w:lang w:val="en-US" w:eastAsia="zh-CN"/>
                <w14:textFill>
                  <w14:solidFill>
                    <w14:schemeClr w14:val="tx1"/>
                  </w14:solidFill>
                </w14:textFill>
              </w:rPr>
              <w:t>20</w:t>
            </w:r>
            <w:r>
              <w:rPr>
                <w:rFonts w:hint="eastAsia"/>
                <w:bCs/>
                <w:color w:val="000000" w:themeColor="text1"/>
                <w:sz w:val="24"/>
                <w:lang w:val="zh-CN"/>
                <w14:textFill>
                  <w14:solidFill>
                    <w14:schemeClr w14:val="tx1"/>
                  </w14:solidFill>
                </w14:textFill>
              </w:rPr>
              <w:t>日河南平原山水检测有限公司新乡分公司出具的监测报告（</w:t>
            </w:r>
            <w:r>
              <w:rPr>
                <w:rFonts w:hint="eastAsia"/>
                <w:bCs/>
                <w:color w:val="000000" w:themeColor="text1"/>
                <w:sz w:val="24"/>
                <w:lang w:val="en-US" w:eastAsia="zh-CN"/>
                <w14:textFill>
                  <w14:solidFill>
                    <w14:schemeClr w14:val="tx1"/>
                  </w14:solidFill>
                </w14:textFill>
              </w:rPr>
              <w:t>报告编号：PY2510113）</w:t>
            </w:r>
            <w:r>
              <w:rPr>
                <w:rFonts w:hint="eastAsia"/>
                <w:bCs/>
                <w:color w:val="000000" w:themeColor="text1"/>
                <w:sz w:val="24"/>
                <w:lang w:val="zh-CN"/>
                <w14:textFill>
                  <w14:solidFill>
                    <w14:schemeClr w14:val="tx1"/>
                  </w14:solidFill>
                </w14:textFill>
              </w:rPr>
              <w:t>，</w:t>
            </w:r>
            <w:r>
              <w:rPr>
                <w:rFonts w:hint="eastAsia"/>
                <w:color w:val="000000" w:themeColor="text1"/>
                <w:sz w:val="24"/>
                <w14:textFill>
                  <w14:solidFill>
                    <w14:schemeClr w14:val="tx1"/>
                  </w14:solidFill>
                </w14:textFill>
              </w:rPr>
              <w:t>厂界无组织废气非甲烷总烃的浓度值范围为0.3</w:t>
            </w:r>
            <w:r>
              <w:rPr>
                <w:rFonts w:hint="eastAsia"/>
                <w:color w:val="000000" w:themeColor="text1"/>
                <w:sz w:val="24"/>
                <w:lang w:val="en-US" w:eastAsia="zh-CN"/>
                <w14:textFill>
                  <w14:solidFill>
                    <w14:schemeClr w14:val="tx1"/>
                  </w14:solidFill>
                </w14:textFill>
              </w:rPr>
              <w:t>7</w:t>
            </w:r>
            <w:r>
              <w:rPr>
                <w:rFonts w:hint="eastAsia"/>
                <w:color w:val="000000" w:themeColor="text1"/>
                <w:sz w:val="24"/>
                <w14:textFill>
                  <w14:solidFill>
                    <w14:schemeClr w14:val="tx1"/>
                  </w14:solidFill>
                </w14:textFill>
              </w:rPr>
              <w:t>~0.</w:t>
            </w:r>
            <w:r>
              <w:rPr>
                <w:rFonts w:hint="eastAsia"/>
                <w:color w:val="000000" w:themeColor="text1"/>
                <w:sz w:val="24"/>
                <w:lang w:val="en-US" w:eastAsia="zh-CN"/>
                <w14:textFill>
                  <w14:solidFill>
                    <w14:schemeClr w14:val="tx1"/>
                  </w14:solidFill>
                </w14:textFill>
              </w:rPr>
              <w:t>79</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能够满足</w:t>
            </w:r>
            <w:r>
              <w:rPr>
                <w:rFonts w:hint="eastAsia"/>
                <w:color w:val="000000" w:themeColor="text1"/>
                <w:sz w:val="24"/>
                <w14:textFill>
                  <w14:solidFill>
                    <w14:schemeClr w14:val="tx1"/>
                  </w14:solidFill>
                </w14:textFill>
              </w:rPr>
              <w:t>《关于全省开展工业企业挥发性有机物专项治理工作中排放建议值的通知》（豫环攻坚办〔2017〕162号）附件2-其他企业边界非甲烷总烃2mg/m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w:t>
            </w:r>
            <w:r>
              <w:rPr>
                <w:rFonts w:hint="eastAsia"/>
                <w:bCs/>
                <w:color w:val="000000" w:themeColor="text1"/>
                <w:sz w:val="24"/>
                <w14:textFill>
                  <w14:solidFill>
                    <w14:schemeClr w14:val="tx1"/>
                  </w14:solidFill>
                </w14:textFill>
              </w:rPr>
              <w:t>。</w:t>
            </w:r>
          </w:p>
          <w:p w14:paraId="06AD0BBA">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3、噪声</w:t>
            </w:r>
          </w:p>
          <w:p w14:paraId="37A7823D">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现有工程噪声源主要为</w:t>
            </w:r>
            <w:r>
              <w:rPr>
                <w:rFonts w:hint="eastAsia"/>
                <w:color w:val="000000" w:themeColor="text1"/>
                <w:sz w:val="24"/>
                <w:lang w:val="en-US" w:eastAsia="zh-CN"/>
                <w14:textFill>
                  <w14:solidFill>
                    <w14:schemeClr w14:val="tx1"/>
                  </w14:solidFill>
                </w14:textFill>
              </w:rPr>
              <w:t>复合机、切纸机</w:t>
            </w:r>
            <w:r>
              <w:rPr>
                <w:rFonts w:hint="eastAsia"/>
                <w:color w:val="000000" w:themeColor="text1"/>
                <w:sz w:val="24"/>
                <w14:textFill>
                  <w14:solidFill>
                    <w14:schemeClr w14:val="tx1"/>
                  </w14:solidFill>
                </w14:textFill>
              </w:rPr>
              <w:t>等，采取设备减振、厂房隔声等措施。</w:t>
            </w:r>
            <w:r>
              <w:rPr>
                <w:rFonts w:hint="eastAsia"/>
                <w:bCs/>
                <w:color w:val="000000" w:themeColor="text1"/>
                <w:sz w:val="24"/>
                <w:lang w:val="zh-CN"/>
                <w14:textFill>
                  <w14:solidFill>
                    <w14:schemeClr w14:val="tx1"/>
                  </w14:solidFill>
                </w14:textFill>
              </w:rPr>
              <w:t>根据202</w:t>
            </w:r>
            <w:r>
              <w:rPr>
                <w:rFonts w:hint="eastAsia"/>
                <w:bCs/>
                <w:color w:val="000000" w:themeColor="text1"/>
                <w:sz w:val="24"/>
                <w:lang w:val="en-US" w:eastAsia="zh-CN"/>
                <w14:textFill>
                  <w14:solidFill>
                    <w14:schemeClr w14:val="tx1"/>
                  </w14:solidFill>
                </w14:textFill>
              </w:rPr>
              <w:t>5</w:t>
            </w:r>
            <w:r>
              <w:rPr>
                <w:rFonts w:hint="eastAsia"/>
                <w:bCs/>
                <w:color w:val="000000" w:themeColor="text1"/>
                <w:sz w:val="24"/>
                <w:lang w:val="zh-CN"/>
                <w14:textFill>
                  <w14:solidFill>
                    <w14:schemeClr w14:val="tx1"/>
                  </w14:solidFill>
                </w14:textFill>
              </w:rPr>
              <w:t>年</w:t>
            </w:r>
            <w:r>
              <w:rPr>
                <w:rFonts w:hint="eastAsia"/>
                <w:bCs/>
                <w:color w:val="000000" w:themeColor="text1"/>
                <w:sz w:val="24"/>
                <w:lang w:val="en-US" w:eastAsia="zh-CN"/>
                <w14:textFill>
                  <w14:solidFill>
                    <w14:schemeClr w14:val="tx1"/>
                  </w14:solidFill>
                </w14:textFill>
              </w:rPr>
              <w:t>10</w:t>
            </w:r>
            <w:r>
              <w:rPr>
                <w:rFonts w:hint="eastAsia"/>
                <w:bCs/>
                <w:color w:val="000000" w:themeColor="text1"/>
                <w:sz w:val="24"/>
                <w:lang w:val="zh-CN"/>
                <w14:textFill>
                  <w14:solidFill>
                    <w14:schemeClr w14:val="tx1"/>
                  </w14:solidFill>
                </w14:textFill>
              </w:rPr>
              <w:t>月</w:t>
            </w:r>
            <w:r>
              <w:rPr>
                <w:rFonts w:hint="eastAsia"/>
                <w:bCs/>
                <w:color w:val="000000" w:themeColor="text1"/>
                <w:sz w:val="24"/>
                <w:lang w:val="en-US" w:eastAsia="zh-CN"/>
                <w14:textFill>
                  <w14:solidFill>
                    <w14:schemeClr w14:val="tx1"/>
                  </w14:solidFill>
                </w14:textFill>
              </w:rPr>
              <w:t>20</w:t>
            </w:r>
            <w:r>
              <w:rPr>
                <w:rFonts w:hint="eastAsia"/>
                <w:bCs/>
                <w:color w:val="000000" w:themeColor="text1"/>
                <w:sz w:val="24"/>
                <w:lang w:val="zh-CN"/>
                <w14:textFill>
                  <w14:solidFill>
                    <w14:schemeClr w14:val="tx1"/>
                  </w14:solidFill>
                </w14:textFill>
              </w:rPr>
              <w:t>日河南平原山水检测有限公司新乡分公司出具的监测报告（</w:t>
            </w:r>
            <w:r>
              <w:rPr>
                <w:rFonts w:hint="eastAsia"/>
                <w:bCs/>
                <w:color w:val="000000" w:themeColor="text1"/>
                <w:sz w:val="24"/>
                <w:lang w:val="en-US" w:eastAsia="zh-CN"/>
                <w14:textFill>
                  <w14:solidFill>
                    <w14:schemeClr w14:val="tx1"/>
                  </w14:solidFill>
                </w14:textFill>
              </w:rPr>
              <w:t>报告编号：PY2510113）</w:t>
            </w:r>
            <w:r>
              <w:rPr>
                <w:rFonts w:hint="eastAsia"/>
                <w:bCs/>
                <w:color w:val="000000" w:themeColor="text1"/>
                <w:sz w:val="24"/>
                <w:lang w:val="zh-CN"/>
                <w14:textFill>
                  <w14:solidFill>
                    <w14:schemeClr w14:val="tx1"/>
                  </w14:solidFill>
                </w14:textFill>
              </w:rPr>
              <w:t>，</w:t>
            </w:r>
            <w:r>
              <w:rPr>
                <w:rFonts w:hint="eastAsia"/>
                <w:color w:val="000000" w:themeColor="text1"/>
                <w:sz w:val="24"/>
                <w14:textFill>
                  <w14:solidFill>
                    <w14:schemeClr w14:val="tx1"/>
                  </w14:solidFill>
                </w14:textFill>
              </w:rPr>
              <w:t>东、南、西、各</w:t>
            </w:r>
            <w:r>
              <w:rPr>
                <w:color w:val="000000" w:themeColor="text1"/>
                <w:sz w:val="24"/>
                <w14:textFill>
                  <w14:solidFill>
                    <w14:schemeClr w14:val="tx1"/>
                  </w14:solidFill>
                </w14:textFill>
              </w:rPr>
              <w:t>厂界昼间</w:t>
            </w:r>
            <w:r>
              <w:rPr>
                <w:rFonts w:hint="eastAsia"/>
                <w:color w:val="000000" w:themeColor="text1"/>
                <w:sz w:val="24"/>
                <w14:textFill>
                  <w14:solidFill>
                    <w14:schemeClr w14:val="tx1"/>
                  </w14:solidFill>
                </w14:textFill>
              </w:rPr>
              <w:t>噪声值为5</w:t>
            </w:r>
            <w:r>
              <w:rPr>
                <w:rFonts w:hint="eastAsia"/>
                <w:color w:val="000000" w:themeColor="text1"/>
                <w:sz w:val="24"/>
                <w:lang w:val="en-US" w:eastAsia="zh-CN"/>
                <w14:textFill>
                  <w14:solidFill>
                    <w14:schemeClr w14:val="tx1"/>
                  </w14:solidFill>
                </w14:textFill>
              </w:rPr>
              <w:t>7</w:t>
            </w:r>
            <w:r>
              <w:rPr>
                <w:rFonts w:hint="eastAsia"/>
                <w:color w:val="000000" w:themeColor="text1"/>
                <w:sz w:val="24"/>
                <w14:textFill>
                  <w14:solidFill>
                    <w14:schemeClr w14:val="tx1"/>
                  </w14:solidFill>
                </w14:textFill>
              </w:rPr>
              <w:t>~5</w:t>
            </w:r>
            <w:r>
              <w:rPr>
                <w:rFonts w:hint="eastAsia"/>
                <w:color w:val="000000" w:themeColor="text1"/>
                <w:sz w:val="24"/>
                <w:lang w:val="en-US" w:eastAsia="zh-CN"/>
                <w14:textFill>
                  <w14:solidFill>
                    <w14:schemeClr w14:val="tx1"/>
                  </w14:solidFill>
                </w14:textFill>
              </w:rPr>
              <w:t>9</w:t>
            </w:r>
            <w:r>
              <w:rPr>
                <w:color w:val="000000" w:themeColor="text1"/>
                <w:sz w:val="24"/>
                <w14:textFill>
                  <w14:solidFill>
                    <w14:schemeClr w14:val="tx1"/>
                  </w14:solidFill>
                </w14:textFill>
              </w:rPr>
              <w:t>dB</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A</w:t>
            </w:r>
            <w:r>
              <w:rPr>
                <w:rFonts w:hint="eastAsia"/>
                <w:color w:val="000000" w:themeColor="text1"/>
                <w:sz w:val="24"/>
                <w14:textFill>
                  <w14:solidFill>
                    <w14:schemeClr w14:val="tx1"/>
                  </w14:solidFill>
                </w14:textFill>
              </w:rPr>
              <w:t>)，能够满足《工业企业厂界环境噪声排放标准》（</w:t>
            </w:r>
            <w:r>
              <w:rPr>
                <w:color w:val="000000" w:themeColor="text1"/>
                <w:sz w:val="24"/>
                <w14:textFill>
                  <w14:solidFill>
                    <w14:schemeClr w14:val="tx1"/>
                  </w14:solidFill>
                </w14:textFill>
              </w:rPr>
              <w:t>GB12348-2008</w:t>
            </w:r>
            <w:r>
              <w:rPr>
                <w:rFonts w:hint="eastAsia"/>
                <w:color w:val="000000" w:themeColor="text1"/>
                <w:sz w:val="24"/>
                <w14:textFill>
                  <w14:solidFill>
                    <w14:schemeClr w14:val="tx1"/>
                  </w14:solidFill>
                </w14:textFill>
              </w:rPr>
              <w:t>）2类区昼间60</w:t>
            </w:r>
            <w:r>
              <w:rPr>
                <w:color w:val="000000" w:themeColor="text1"/>
                <w:sz w:val="24"/>
                <w14:textFill>
                  <w14:solidFill>
                    <w14:schemeClr w14:val="tx1"/>
                  </w14:solidFill>
                </w14:textFill>
              </w:rPr>
              <w:t>dB(A)</w:t>
            </w:r>
            <w:r>
              <w:rPr>
                <w:rFonts w:hint="eastAsia"/>
                <w:color w:val="000000" w:themeColor="text1"/>
                <w:sz w:val="24"/>
                <w14:textFill>
                  <w14:solidFill>
                    <w14:schemeClr w14:val="tx1"/>
                  </w14:solidFill>
                </w14:textFill>
              </w:rPr>
              <w:t>的标准限值要求。</w:t>
            </w:r>
          </w:p>
          <w:p w14:paraId="303C2352">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4、固废</w:t>
            </w:r>
          </w:p>
          <w:p w14:paraId="696F0930">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现有工程一般固废主要为废边角料</w:t>
            </w:r>
            <w:r>
              <w:rPr>
                <w:rFonts w:hint="eastAsia"/>
                <w:color w:val="000000" w:themeColor="text1"/>
                <w:sz w:val="24"/>
                <w:lang w:val="en-US" w:eastAsia="zh-CN"/>
                <w14:textFill>
                  <w14:solidFill>
                    <w14:schemeClr w14:val="tx1"/>
                  </w14:solidFill>
                </w14:textFill>
              </w:rPr>
              <w:t>及不合格产品10</w:t>
            </w:r>
            <w:r>
              <w:rPr>
                <w:rFonts w:hint="eastAsia"/>
                <w:color w:val="000000" w:themeColor="text1"/>
                <w:sz w:val="24"/>
                <w14:textFill>
                  <w14:solidFill>
                    <w14:schemeClr w14:val="tx1"/>
                  </w14:solidFill>
                </w14:textFill>
              </w:rPr>
              <w:t>t/a</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一般固废收集至一般固废间暂存后，定期外售；危险废物主要</w:t>
            </w:r>
            <w:r>
              <w:rPr>
                <w:rFonts w:hint="eastAsia"/>
                <w:color w:val="000000" w:themeColor="text1"/>
                <w:sz w:val="24"/>
                <w:lang w:val="en-US" w:eastAsia="zh-CN"/>
                <w14:textFill>
                  <w14:solidFill>
                    <w14:schemeClr w14:val="tx1"/>
                  </w14:solidFill>
                </w14:textFill>
              </w:rPr>
              <w:t>为</w:t>
            </w:r>
            <w:r>
              <w:rPr>
                <w:rFonts w:hint="eastAsia"/>
                <w:bCs/>
                <w:color w:val="000000" w:themeColor="text1"/>
                <w:sz w:val="24"/>
                <w:szCs w:val="21"/>
                <w:lang w:val="en-US" w:eastAsia="zh-CN"/>
                <w14:textFill>
                  <w14:solidFill>
                    <w14:schemeClr w14:val="tx1"/>
                  </w14:solidFill>
                </w14:textFill>
              </w:rPr>
              <w:t>废活性炭</w:t>
            </w:r>
            <w:r>
              <w:rPr>
                <w:rFonts w:hint="eastAsia"/>
                <w:color w:val="000000" w:themeColor="text1"/>
                <w:sz w:val="24"/>
                <w14:textFill>
                  <w14:solidFill>
                    <w14:schemeClr w14:val="tx1"/>
                  </w14:solidFill>
                </w14:textFill>
              </w:rPr>
              <w:t>，危险废物</w:t>
            </w:r>
            <w:r>
              <w:rPr>
                <w:rFonts w:hint="eastAsia"/>
                <w:bCs/>
                <w:color w:val="000000" w:themeColor="text1"/>
                <w:sz w:val="24"/>
                <w14:textFill>
                  <w14:solidFill>
                    <w14:schemeClr w14:val="tx1"/>
                  </w14:solidFill>
                </w14:textFill>
              </w:rPr>
              <w:t>密闭收集后暂存于危废贮存库，定期委托有相应危废处理资质单位安全处置。</w:t>
            </w:r>
          </w:p>
          <w:p w14:paraId="0E8A5B0E">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现有工程</w:t>
            </w:r>
            <w:r>
              <w:rPr>
                <w:color w:val="000000" w:themeColor="text1"/>
                <w:sz w:val="24"/>
                <w14:textFill>
                  <w14:solidFill>
                    <w14:schemeClr w14:val="tx1"/>
                  </w14:solidFill>
                </w14:textFill>
              </w:rPr>
              <w:t>一般固废间</w:t>
            </w:r>
            <w:r>
              <w:rPr>
                <w:rFonts w:hint="eastAsia"/>
                <w:color w:val="000000" w:themeColor="text1"/>
                <w:sz w:val="24"/>
                <w14:textFill>
                  <w14:solidFill>
                    <w14:schemeClr w14:val="tx1"/>
                  </w14:solidFill>
                </w14:textFill>
              </w:rPr>
              <w:t>已采取防渗漏、防雨淋、防扬尘设施，满足</w:t>
            </w:r>
            <w:r>
              <w:rPr>
                <w:color w:val="000000" w:themeColor="text1"/>
                <w:sz w:val="24"/>
                <w14:textFill>
                  <w14:solidFill>
                    <w14:schemeClr w14:val="tx1"/>
                  </w14:solidFill>
                </w14:textFill>
              </w:rPr>
              <w:t>《一般工业固体废物贮存和填埋污染控制标准》（GB18599-2020）的</w:t>
            </w:r>
            <w:r>
              <w:rPr>
                <w:rFonts w:hint="eastAsia"/>
                <w:color w:val="000000" w:themeColor="text1"/>
                <w:sz w:val="24"/>
                <w14:textFill>
                  <w14:solidFill>
                    <w14:schemeClr w14:val="tx1"/>
                  </w14:solidFill>
                </w14:textFill>
              </w:rPr>
              <w:t>防渗漏、防雨淋、防扬尘要求。现有工程危废贮存库已采取防风、防晒、防雨淋、防扬散、防流失、防渗漏措施，满足《危险废物贮存污染控制标准》（GB18597-2023）的要求。</w:t>
            </w:r>
          </w:p>
          <w:p w14:paraId="6CD3DBA2">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二、现有项目污染物排放量</w:t>
            </w:r>
          </w:p>
          <w:p w14:paraId="3877F849">
            <w:pPr>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现有项目污染物实际排放量及许可排放量情况见下表：</w:t>
            </w:r>
          </w:p>
          <w:p w14:paraId="3FFBAAE7">
            <w:pPr>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lang w:val="en-US" w:eastAsia="zh-CN"/>
                <w14:textFill>
                  <w14:solidFill>
                    <w14:schemeClr w14:val="tx1"/>
                  </w14:solidFill>
                </w14:textFill>
              </w:rPr>
              <w:t>20</w:t>
            </w:r>
            <w:r>
              <w:rPr>
                <w:rFonts w:eastAsia="黑体"/>
                <w:color w:val="000000" w:themeColor="text1"/>
                <w:sz w:val="24"/>
                <w14:textFill>
                  <w14:solidFill>
                    <w14:schemeClr w14:val="tx1"/>
                  </w14:solidFill>
                </w14:textFill>
              </w:rPr>
              <w:t xml:space="preserve"> </w:t>
            </w:r>
            <w:r>
              <w:rPr>
                <w:rFonts w:eastAsia="黑体"/>
                <w:color w:val="000000" w:themeColor="text1"/>
                <w:sz w:val="24"/>
                <w:lang w:val="pt-BR"/>
                <w14:textFill>
                  <w14:solidFill>
                    <w14:schemeClr w14:val="tx1"/>
                  </w14:solidFill>
                </w14:textFill>
              </w:rPr>
              <w:t xml:space="preserve">       </w:t>
            </w:r>
            <w:r>
              <w:rPr>
                <w:rFonts w:hint="eastAsia" w:eastAsia="黑体"/>
                <w:color w:val="000000" w:themeColor="text1"/>
                <w:sz w:val="24"/>
                <w:lang w:val="pt-BR"/>
                <w14:textFill>
                  <w14:solidFill>
                    <w14:schemeClr w14:val="tx1"/>
                  </w14:solidFill>
                </w14:textFill>
              </w:rPr>
              <w:t xml:space="preserve"> </w:t>
            </w:r>
            <w:r>
              <w:rPr>
                <w:rFonts w:eastAsia="黑体"/>
                <w:color w:val="000000" w:themeColor="text1"/>
                <w:sz w:val="24"/>
                <w:lang w:val="pt-BR"/>
                <w14:textFill>
                  <w14:solidFill>
                    <w14:schemeClr w14:val="tx1"/>
                  </w14:solidFill>
                </w14:textFill>
              </w:rPr>
              <w:t xml:space="preserve">  现有项目污染物产排情况一览表</w:t>
            </w:r>
            <w:r>
              <w:rPr>
                <w:rFonts w:hint="eastAsia" w:eastAsia="黑体"/>
                <w:color w:val="000000" w:themeColor="text1"/>
                <w:sz w:val="24"/>
                <w:lang w:val="pt-BR"/>
                <w14:textFill>
                  <w14:solidFill>
                    <w14:schemeClr w14:val="tx1"/>
                  </w14:solidFill>
                </w14:textFill>
              </w:rPr>
              <w:t xml:space="preserve">           </w:t>
            </w:r>
            <w:r>
              <w:rPr>
                <w:rFonts w:eastAsia="黑体"/>
                <w:color w:val="000000" w:themeColor="text1"/>
                <w:sz w:val="24"/>
                <w:lang w:val="pt-BR"/>
                <w14:textFill>
                  <w14:solidFill>
                    <w14:schemeClr w14:val="tx1"/>
                  </w14:solidFill>
                </w14:textFill>
              </w:rPr>
              <w:t>单位：t/a</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332"/>
              <w:gridCol w:w="1843"/>
              <w:gridCol w:w="2268"/>
              <w:gridCol w:w="2502"/>
            </w:tblGrid>
            <w:tr w14:paraId="426E10D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175" w:type="dxa"/>
                  <w:gridSpan w:val="2"/>
                  <w:vAlign w:val="center"/>
                </w:tcPr>
                <w:p w14:paraId="34D8357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项目</w:t>
                  </w:r>
                </w:p>
              </w:tc>
              <w:tc>
                <w:tcPr>
                  <w:tcW w:w="2268" w:type="dxa"/>
                  <w:vAlign w:val="center"/>
                </w:tcPr>
                <w:p w14:paraId="372DD71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实际排放量</w:t>
                  </w:r>
                </w:p>
              </w:tc>
              <w:tc>
                <w:tcPr>
                  <w:tcW w:w="2502" w:type="dxa"/>
                  <w:vAlign w:val="center"/>
                </w:tcPr>
                <w:p w14:paraId="4A4E8C6D">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许可排放量</w:t>
                  </w:r>
                </w:p>
              </w:tc>
            </w:tr>
            <w:tr w14:paraId="599B0B8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332" w:type="dxa"/>
                  <w:vAlign w:val="center"/>
                </w:tcPr>
                <w:p w14:paraId="027933AC">
                  <w:pPr>
                    <w:jc w:val="center"/>
                    <w:rPr>
                      <w:rFonts w:eastAsia="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废气</w:t>
                  </w:r>
                </w:p>
              </w:tc>
              <w:tc>
                <w:tcPr>
                  <w:tcW w:w="1843" w:type="dxa"/>
                  <w:vAlign w:val="center"/>
                </w:tcPr>
                <w:p w14:paraId="7EC007ED">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非甲烷总烃</w:t>
                  </w:r>
                </w:p>
              </w:tc>
              <w:tc>
                <w:tcPr>
                  <w:tcW w:w="2268" w:type="dxa"/>
                  <w:vAlign w:val="center"/>
                </w:tcPr>
                <w:p w14:paraId="2784E95B">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0.0631</w:t>
                  </w:r>
                </w:p>
              </w:tc>
              <w:tc>
                <w:tcPr>
                  <w:tcW w:w="2502" w:type="dxa"/>
                  <w:vAlign w:val="center"/>
                </w:tcPr>
                <w:p w14:paraId="30697ADC">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0.7020</w:t>
                  </w:r>
                </w:p>
              </w:tc>
            </w:tr>
            <w:tr w14:paraId="186E48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45" w:type="dxa"/>
                  <w:gridSpan w:val="4"/>
                  <w:vAlign w:val="center"/>
                </w:tcPr>
                <w:p w14:paraId="5939C603">
                  <w:pPr>
                    <w:rPr>
                      <w:rFonts w:hint="eastAsia" w:eastAsia="黑体"/>
                      <w:color w:val="000000" w:themeColor="text1"/>
                      <w:szCs w:val="21"/>
                      <w:lang w:eastAsia="zh-CN"/>
                      <w14:textFill>
                        <w14:solidFill>
                          <w14:schemeClr w14:val="tx1"/>
                        </w14:solidFill>
                      </w14:textFill>
                    </w:rPr>
                  </w:pPr>
                  <w:r>
                    <w:rPr>
                      <w:rFonts w:hint="eastAsia" w:eastAsia="黑体"/>
                      <w:color w:val="000000" w:themeColor="text1"/>
                      <w:szCs w:val="21"/>
                      <w14:textFill>
                        <w14:solidFill>
                          <w14:schemeClr w14:val="tx1"/>
                        </w14:solidFill>
                      </w14:textFill>
                    </w:rPr>
                    <w:t>注：</w:t>
                  </w:r>
                  <w:r>
                    <w:rPr>
                      <w:rFonts w:hint="eastAsia" w:ascii="Times New Roman" w:hAnsi="Times New Roman" w:eastAsia="黑体" w:cs="Times New Roman"/>
                      <w:color w:val="000000" w:themeColor="text1"/>
                      <w:szCs w:val="21"/>
                      <w14:textFill>
                        <w14:solidFill>
                          <w14:schemeClr w14:val="tx1"/>
                        </w14:solidFill>
                      </w14:textFill>
                    </w:rPr>
                    <w:t>产生VOCs的工序工作时间为</w:t>
                  </w:r>
                  <w:r>
                    <w:rPr>
                      <w:rFonts w:hint="eastAsia" w:ascii="Times New Roman" w:hAnsi="Times New Roman" w:eastAsia="黑体" w:cs="Times New Roman"/>
                      <w:color w:val="000000" w:themeColor="text1"/>
                      <w:szCs w:val="21"/>
                      <w:lang w:val="en-US" w:eastAsia="zh-CN"/>
                      <w14:textFill>
                        <w14:solidFill>
                          <w14:schemeClr w14:val="tx1"/>
                        </w14:solidFill>
                      </w14:textFill>
                    </w:rPr>
                    <w:t>1920</w:t>
                  </w:r>
                  <w:r>
                    <w:rPr>
                      <w:rFonts w:hint="eastAsia" w:ascii="Times New Roman" w:hAnsi="Times New Roman" w:eastAsia="黑体" w:cs="Times New Roman"/>
                      <w:color w:val="000000" w:themeColor="text1"/>
                      <w:szCs w:val="21"/>
                      <w14:textFill>
                        <w14:solidFill>
                          <w14:schemeClr w14:val="tx1"/>
                        </w14:solidFill>
                      </w14:textFill>
                    </w:rPr>
                    <w:t>h/a，工况为</w:t>
                  </w:r>
                  <w:r>
                    <w:rPr>
                      <w:rFonts w:hint="eastAsia" w:ascii="Times New Roman" w:hAnsi="Times New Roman" w:eastAsia="黑体" w:cs="Times New Roman"/>
                      <w:color w:val="000000" w:themeColor="text1"/>
                      <w:szCs w:val="21"/>
                      <w:lang w:val="en-US" w:eastAsia="zh-CN"/>
                      <w14:textFill>
                        <w14:solidFill>
                          <w14:schemeClr w14:val="tx1"/>
                        </w14:solidFill>
                      </w14:textFill>
                    </w:rPr>
                    <w:t>80</w:t>
                  </w:r>
                  <w:r>
                    <w:rPr>
                      <w:rFonts w:hint="eastAsia" w:ascii="Times New Roman" w:hAnsi="Times New Roman" w:eastAsia="黑体" w:cs="Times New Roman"/>
                      <w:color w:val="000000" w:themeColor="text1"/>
                      <w:szCs w:val="21"/>
                      <w14:textFill>
                        <w14:solidFill>
                          <w14:schemeClr w14:val="tx1"/>
                        </w14:solidFill>
                      </w14:textFill>
                    </w:rPr>
                    <w:t>%。</w:t>
                  </w:r>
                </w:p>
              </w:tc>
            </w:tr>
          </w:tbl>
          <w:p w14:paraId="3E34C867">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三、“以新带老”减排量</w:t>
            </w:r>
          </w:p>
          <w:p w14:paraId="2D69B48E">
            <w:pPr>
              <w:snapToGrid w:val="0"/>
              <w:spacing w:line="460" w:lineRule="exact"/>
              <w:ind w:firstLine="480" w:firstLineChars="200"/>
              <w:rPr>
                <w:rFonts w:hint="eastAsia"/>
              </w:rPr>
            </w:pPr>
            <w:r>
              <w:rPr>
                <w:rFonts w:hint="eastAsia"/>
                <w:bCs/>
                <w:color w:val="000000" w:themeColor="text1"/>
                <w:sz w:val="24"/>
                <w:lang w:eastAsia="zh-CN"/>
                <w14:textFill>
                  <w14:solidFill>
                    <w14:schemeClr w14:val="tx1"/>
                  </w14:solidFill>
                </w14:textFill>
              </w:rPr>
              <w:t>新乡市彩凰包装材料有限公司</w:t>
            </w:r>
            <w:r>
              <w:rPr>
                <w:rFonts w:hint="eastAsia"/>
                <w:color w:val="000000" w:themeColor="text1"/>
                <w:sz w:val="24"/>
                <w14:textFill>
                  <w14:solidFill>
                    <w14:schemeClr w14:val="tx1"/>
                  </w14:solidFill>
                </w14:textFill>
              </w:rPr>
              <w:t>现有项目</w:t>
            </w:r>
            <w:r>
              <w:rPr>
                <w:rFonts w:hint="eastAsia"/>
                <w:bCs/>
                <w:color w:val="000000" w:themeColor="text1"/>
                <w:sz w:val="24"/>
                <w14:textFill>
                  <w14:solidFill>
                    <w14:schemeClr w14:val="tx1"/>
                  </w14:solidFill>
                </w14:textFill>
              </w:rPr>
              <w:t>位于</w:t>
            </w:r>
            <w:r>
              <w:rPr>
                <w:rFonts w:hint="eastAsia"/>
                <w:bCs/>
                <w:color w:val="000000" w:themeColor="text1"/>
                <w:sz w:val="24"/>
                <w:lang w:eastAsia="zh-CN"/>
                <w14:textFill>
                  <w14:solidFill>
                    <w14:schemeClr w14:val="tx1"/>
                  </w14:solidFill>
                </w14:textFill>
              </w:rPr>
              <w:t>河南省新乡市凤泉区潞王坟乡团结路北端路东</w:t>
            </w:r>
            <w:r>
              <w:rPr>
                <w:rFonts w:hint="eastAsia"/>
                <w:bCs/>
                <w:color w:val="000000" w:themeColor="text1"/>
                <w:sz w:val="24"/>
                <w14:textFill>
                  <w14:solidFill>
                    <w14:schemeClr w14:val="tx1"/>
                  </w14:solidFill>
                </w14:textFill>
              </w:rPr>
              <w:t>，产能为</w:t>
            </w:r>
            <w:r>
              <w:rPr>
                <w:rFonts w:hint="eastAsia"/>
                <w:bCs/>
                <w:color w:val="000000" w:themeColor="text1"/>
                <w:sz w:val="24"/>
                <w:lang w:eastAsia="zh-CN"/>
                <w14:textFill>
                  <w14:solidFill>
                    <w14:schemeClr w14:val="tx1"/>
                  </w14:solidFill>
                </w14:textFill>
              </w:rPr>
              <w:t>纸塑复合纸</w:t>
            </w:r>
            <w:r>
              <w:rPr>
                <w:rFonts w:hint="eastAsia"/>
                <w:bCs/>
                <w:color w:val="000000" w:themeColor="text1"/>
                <w:sz w:val="24"/>
                <w:lang w:val="en-US" w:eastAsia="zh-CN"/>
                <w14:textFill>
                  <w14:solidFill>
                    <w14:schemeClr w14:val="tx1"/>
                  </w14:solidFill>
                </w14:textFill>
              </w:rPr>
              <w:t>400万张</w:t>
            </w:r>
            <w:r>
              <w:rPr>
                <w:rFonts w:hint="eastAsia"/>
                <w:bCs/>
                <w:color w:val="000000" w:themeColor="text1"/>
                <w:sz w:val="24"/>
                <w14:textFill>
                  <w14:solidFill>
                    <w14:schemeClr w14:val="tx1"/>
                  </w14:solidFill>
                </w14:textFill>
              </w:rPr>
              <w:t>/年；</w:t>
            </w:r>
            <w:r>
              <w:rPr>
                <w:rFonts w:hint="eastAsia"/>
                <w:bCs/>
                <w:color w:val="000000" w:themeColor="text1"/>
                <w:sz w:val="24"/>
                <w:highlight w:val="none"/>
                <w14:textFill>
                  <w14:solidFill>
                    <w14:schemeClr w14:val="tx1"/>
                  </w14:solidFill>
                </w14:textFill>
              </w:rPr>
              <w:t>企业发展受用地限制，</w:t>
            </w:r>
            <w:r>
              <w:rPr>
                <w:rFonts w:hint="eastAsia"/>
                <w:bCs/>
                <w:color w:val="000000" w:themeColor="text1"/>
                <w:sz w:val="24"/>
                <w14:textFill>
                  <w14:solidFill>
                    <w14:schemeClr w14:val="tx1"/>
                  </w14:solidFill>
                </w14:textFill>
              </w:rPr>
              <w:t>因此企业决定将现有项目搬迁至</w:t>
            </w:r>
            <w:r>
              <w:rPr>
                <w:rFonts w:hint="eastAsia"/>
                <w:color w:val="000000" w:themeColor="text1"/>
                <w:sz w:val="24"/>
                <w14:textFill>
                  <w14:solidFill>
                    <w14:schemeClr w14:val="tx1"/>
                  </w14:solidFill>
                </w14:textFill>
              </w:rPr>
              <w:t>新乡市凤泉区产业集聚区标北路11号专精特新孵化园项目</w:t>
            </w:r>
            <w:r>
              <w:rPr>
                <w:rFonts w:hint="eastAsia"/>
                <w:color w:val="000000" w:themeColor="text1"/>
                <w:sz w:val="24"/>
                <w:lang w:eastAsia="zh-CN"/>
                <w14:textFill>
                  <w14:solidFill>
                    <w14:schemeClr w14:val="tx1"/>
                  </w14:solidFill>
                </w14:textFill>
              </w:rPr>
              <w:t>6号厂房</w:t>
            </w:r>
            <w:r>
              <w:rPr>
                <w:rFonts w:hint="eastAsia"/>
                <w:bCs/>
                <w:color w:val="000000" w:themeColor="text1"/>
                <w:sz w:val="24"/>
                <w14:textFill>
                  <w14:solidFill>
                    <w14:schemeClr w14:val="tx1"/>
                  </w14:solidFill>
                </w14:textFill>
              </w:rPr>
              <w:t>，搬迁后产能仍为</w:t>
            </w:r>
            <w:r>
              <w:rPr>
                <w:rFonts w:hint="eastAsia" w:cs="宋体"/>
                <w:color w:val="000000" w:themeColor="text1"/>
                <w:sz w:val="24"/>
                <w:lang w:eastAsia="zh-CN"/>
                <w14:textFill>
                  <w14:solidFill>
                    <w14:schemeClr w14:val="tx1"/>
                  </w14:solidFill>
                </w14:textFill>
              </w:rPr>
              <w:t>纸塑复合纸</w:t>
            </w:r>
            <w:r>
              <w:rPr>
                <w:rFonts w:hint="eastAsia" w:cs="宋体"/>
                <w:color w:val="000000" w:themeColor="text1"/>
                <w:sz w:val="24"/>
                <w:lang w:val="en-US" w:eastAsia="zh-CN"/>
                <w14:textFill>
                  <w14:solidFill>
                    <w14:schemeClr w14:val="tx1"/>
                  </w14:solidFill>
                </w14:textFill>
              </w:rPr>
              <w:t>400万张</w:t>
            </w:r>
            <w:r>
              <w:rPr>
                <w:rFonts w:hint="eastAsia" w:cs="宋体"/>
                <w:color w:val="000000" w:themeColor="text1"/>
                <w:sz w:val="24"/>
                <w14:textFill>
                  <w14:solidFill>
                    <w14:schemeClr w14:val="tx1"/>
                  </w14:solidFill>
                </w14:textFill>
              </w:rPr>
              <w:t>/年，</w:t>
            </w:r>
            <w:r>
              <w:rPr>
                <w:rFonts w:hint="eastAsia" w:cs="宋体"/>
                <w:color w:val="000000" w:themeColor="text1"/>
                <w:sz w:val="24"/>
                <w:lang w:val="en-US" w:eastAsia="zh-CN"/>
                <w14:textFill>
                  <w14:solidFill>
                    <w14:schemeClr w14:val="tx1"/>
                  </w14:solidFill>
                </w14:textFill>
              </w:rPr>
              <w:t>由于</w:t>
            </w:r>
            <w:r>
              <w:rPr>
                <w:rFonts w:hint="eastAsia" w:cs="宋体"/>
                <w:color w:val="000000" w:themeColor="text1"/>
                <w:sz w:val="24"/>
                <w14:textFill>
                  <w14:solidFill>
                    <w14:schemeClr w14:val="tx1"/>
                  </w14:solidFill>
                </w14:textFill>
              </w:rPr>
              <w:t>产品</w:t>
            </w:r>
            <w:r>
              <w:rPr>
                <w:rFonts w:hint="eastAsia" w:cs="宋体"/>
                <w:color w:val="000000" w:themeColor="text1"/>
                <w:sz w:val="24"/>
                <w:lang w:val="en-US" w:eastAsia="zh-CN"/>
                <w14:textFill>
                  <w14:solidFill>
                    <w14:schemeClr w14:val="tx1"/>
                  </w14:solidFill>
                </w14:textFill>
              </w:rPr>
              <w:t>新增印刷工序</w:t>
            </w:r>
            <w:r>
              <w:rPr>
                <w:rFonts w:hint="eastAsia"/>
                <w:bCs/>
                <w:color w:val="000000" w:themeColor="text1"/>
                <w:sz w:val="24"/>
                <w14:textFill>
                  <w14:solidFill>
                    <w14:schemeClr w14:val="tx1"/>
                  </w14:solidFill>
                </w14:textFill>
              </w:rPr>
              <w:t>。</w:t>
            </w:r>
            <w:r>
              <w:rPr>
                <w:rFonts w:hint="eastAsia"/>
                <w:bCs/>
                <w:color w:val="000000" w:themeColor="text1"/>
                <w:sz w:val="24"/>
                <w:highlight w:val="none"/>
                <w14:textFill>
                  <w14:solidFill>
                    <w14:schemeClr w14:val="tx1"/>
                  </w14:solidFill>
                </w14:textFill>
              </w:rPr>
              <w:t>故现有工程废气以新带老削减量为</w:t>
            </w:r>
            <w:r>
              <w:rPr>
                <w:rFonts w:hint="eastAsia"/>
                <w:color w:val="000000" w:themeColor="text1"/>
                <w:sz w:val="24"/>
                <w:highlight w:val="none"/>
                <w14:textFill>
                  <w14:solidFill>
                    <w14:schemeClr w14:val="tx1"/>
                  </w14:solidFill>
                </w14:textFill>
              </w:rPr>
              <w:t>非甲烷总烃0.06</w:t>
            </w:r>
            <w:r>
              <w:rPr>
                <w:rFonts w:hint="eastAsia"/>
                <w:color w:val="000000" w:themeColor="text1"/>
                <w:sz w:val="24"/>
                <w:highlight w:val="none"/>
                <w:lang w:val="en-US" w:eastAsia="zh-CN"/>
                <w14:textFill>
                  <w14:solidFill>
                    <w14:schemeClr w14:val="tx1"/>
                  </w14:solidFill>
                </w14:textFill>
              </w:rPr>
              <w:t>31</w:t>
            </w:r>
            <w:r>
              <w:rPr>
                <w:rFonts w:hint="eastAsia"/>
                <w:color w:val="000000" w:themeColor="text1"/>
                <w:sz w:val="24"/>
                <w:highlight w:val="none"/>
                <w14:textFill>
                  <w14:solidFill>
                    <w14:schemeClr w14:val="tx1"/>
                  </w14:solidFill>
                </w14:textFill>
              </w:rPr>
              <w:t>t/a。</w:t>
            </w:r>
          </w:p>
        </w:tc>
      </w:tr>
    </w:tbl>
    <w:p w14:paraId="157B7292">
      <w:pPr>
        <w:pStyle w:val="15"/>
        <w:adjustRightInd w:val="0"/>
        <w:snapToGrid w:val="0"/>
        <w:spacing w:before="0" w:beforeAutospacing="0" w:after="0" w:afterAutospacing="0"/>
        <w:jc w:val="center"/>
        <w:rPr>
          <w:rFonts w:hint="eastAsia" w:ascii="黑体" w:hAnsi="黑体" w:eastAsia="黑体"/>
          <w:snapToGrid w:val="0"/>
          <w:color w:val="000000" w:themeColor="text1"/>
          <w:sz w:val="15"/>
          <w:szCs w:val="15"/>
          <w14:textFill>
            <w14:solidFill>
              <w14:schemeClr w14:val="tx1"/>
            </w14:solidFill>
          </w14:textFill>
        </w:rPr>
        <w:sectPr>
          <w:pgSz w:w="11906" w:h="16838"/>
          <w:pgMar w:top="1701" w:right="1531" w:bottom="1701" w:left="1531" w:header="851" w:footer="1304" w:gutter="0"/>
          <w:pgBorders>
            <w:top w:val="none" w:sz="0" w:space="0"/>
            <w:left w:val="none" w:sz="0" w:space="0"/>
            <w:bottom w:val="none" w:sz="0" w:space="0"/>
            <w:right w:val="none" w:sz="0" w:space="0"/>
          </w:pgBorders>
          <w:cols w:space="720" w:num="1"/>
          <w:docGrid w:linePitch="312" w:charSpace="0"/>
        </w:sectPr>
      </w:pPr>
    </w:p>
    <w:p w14:paraId="270F8784">
      <w:pPr>
        <w:pStyle w:val="15"/>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三、区域环境质量现状、环境保护目标及评价标准</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17814C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vAlign w:val="center"/>
          </w:tcPr>
          <w:p w14:paraId="19CE9B30">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区域</w:t>
            </w:r>
          </w:p>
          <w:p w14:paraId="262437D0">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环境</w:t>
            </w:r>
          </w:p>
          <w:p w14:paraId="567DE2F4">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质量</w:t>
            </w:r>
          </w:p>
          <w:p w14:paraId="367893EA">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现状</w:t>
            </w:r>
          </w:p>
        </w:tc>
        <w:tc>
          <w:tcPr>
            <w:tcW w:w="8190" w:type="dxa"/>
            <w:vAlign w:val="center"/>
          </w:tcPr>
          <w:p w14:paraId="0E0F2FC0">
            <w:pPr>
              <w:spacing w:line="460" w:lineRule="exact"/>
              <w:ind w:firstLine="480" w:firstLineChars="200"/>
              <w:rPr>
                <w:sz w:val="24"/>
              </w:rPr>
            </w:pPr>
            <w:r>
              <w:rPr>
                <w:sz w:val="24"/>
              </w:rPr>
              <w:t>根据现有环境监测资料，建设项目所在地环境质量状况如下：</w:t>
            </w:r>
          </w:p>
          <w:p w14:paraId="0E0F2FC1">
            <w:pPr>
              <w:adjustRightInd w:val="0"/>
              <w:snapToGrid w:val="0"/>
              <w:spacing w:line="460" w:lineRule="exact"/>
              <w:ind w:firstLine="482" w:firstLineChars="200"/>
              <w:rPr>
                <w:b/>
                <w:sz w:val="24"/>
                <w:szCs w:val="20"/>
              </w:rPr>
            </w:pPr>
            <w:r>
              <w:rPr>
                <w:b/>
                <w:sz w:val="24"/>
                <w:szCs w:val="20"/>
              </w:rPr>
              <w:t>1、环境空气质量现状</w:t>
            </w:r>
          </w:p>
          <w:p w14:paraId="0E0F2FC3">
            <w:pPr>
              <w:adjustRightInd w:val="0"/>
              <w:snapToGrid w:val="0"/>
              <w:spacing w:line="460" w:lineRule="exact"/>
              <w:ind w:firstLine="480" w:firstLineChars="200"/>
              <w:rPr>
                <w:sz w:val="24"/>
                <w:szCs w:val="20"/>
              </w:rPr>
            </w:pPr>
            <w:r>
              <w:rPr>
                <w:rFonts w:hint="eastAsia" w:cs="宋体"/>
                <w:kern w:val="0"/>
                <w:sz w:val="24"/>
                <w:szCs w:val="20"/>
              </w:rPr>
              <w:t>根据大气功能区划分原则，项目所在区域为二类功能区，环境空气质量</w:t>
            </w:r>
            <w:r>
              <w:rPr>
                <w:rFonts w:cs="宋体"/>
                <w:kern w:val="0"/>
                <w:sz w:val="24"/>
                <w:szCs w:val="20"/>
              </w:rPr>
              <w:t>2025年应执行《环境空气质量标准》（GB3095-2012）二级标准（</w:t>
            </w:r>
            <w:r>
              <w:rPr>
                <w:rFonts w:hint="eastAsia" w:cs="宋体"/>
                <w:kern w:val="0"/>
                <w:sz w:val="24"/>
                <w:szCs w:val="20"/>
              </w:rPr>
              <w:t>及其</w:t>
            </w:r>
            <w:r>
              <w:rPr>
                <w:rFonts w:cs="宋体"/>
                <w:kern w:val="0"/>
                <w:sz w:val="24"/>
                <w:szCs w:val="20"/>
              </w:rPr>
              <w:t>修改单），2026年-2030年执行《环境空气质量标准》（GB3095-2026）中过渡阶段浓度限值的二级标准。</w:t>
            </w:r>
            <w:r>
              <w:rPr>
                <w:rFonts w:hint="eastAsia" w:cs="宋体"/>
                <w:kern w:val="0"/>
                <w:sz w:val="24"/>
                <w:szCs w:val="20"/>
              </w:rPr>
              <w:t>根据《新乡市2025年环境质量年报》，区域空气质量现状数据如下表所示。</w:t>
            </w:r>
          </w:p>
          <w:p w14:paraId="0E0F2FC4">
            <w:pPr>
              <w:adjustRightInd w:val="0"/>
              <w:snapToGrid w:val="0"/>
              <w:spacing w:line="460" w:lineRule="exact"/>
              <w:ind w:firstLine="482" w:firstLineChars="200"/>
              <w:rPr>
                <w:b/>
                <w:bCs/>
                <w:sz w:val="24"/>
              </w:rPr>
            </w:pPr>
            <w:r>
              <w:rPr>
                <w:rFonts w:hint="eastAsia"/>
                <w:b/>
                <w:bCs/>
                <w:sz w:val="24"/>
              </w:rPr>
              <w:t xml:space="preserve">表 </w:t>
            </w:r>
            <w:r>
              <w:rPr>
                <w:rFonts w:hint="eastAsia"/>
                <w:b/>
                <w:bCs/>
                <w:sz w:val="24"/>
                <w:lang w:val="en-US" w:eastAsia="zh-CN"/>
              </w:rPr>
              <w:t xml:space="preserve">21 </w:t>
            </w:r>
            <w:r>
              <w:rPr>
                <w:b/>
                <w:bCs/>
                <w:sz w:val="24"/>
              </w:rPr>
              <w:t xml:space="preserve">             区域空气质量现状评价表</w:t>
            </w:r>
          </w:p>
          <w:tbl>
            <w:tblPr>
              <w:tblStyle w:val="17"/>
              <w:tblpPr w:leftFromText="180" w:rightFromText="180" w:vertAnchor="text" w:tblpXSpec="center" w:tblpY="1"/>
              <w:tblOverlap w:val="never"/>
              <w:tblW w:w="5000" w:type="pct"/>
              <w:tblInd w:w="0" w:type="dxa"/>
              <w:tblLayout w:type="fixed"/>
              <w:tblCellMar>
                <w:top w:w="57" w:type="dxa"/>
                <w:left w:w="85" w:type="dxa"/>
                <w:bottom w:w="57" w:type="dxa"/>
                <w:right w:w="85" w:type="dxa"/>
              </w:tblCellMar>
            </w:tblPr>
            <w:tblGrid>
              <w:gridCol w:w="931"/>
              <w:gridCol w:w="1762"/>
              <w:gridCol w:w="1446"/>
              <w:gridCol w:w="1541"/>
              <w:gridCol w:w="1265"/>
              <w:gridCol w:w="1029"/>
            </w:tblGrid>
            <w:tr w14:paraId="0E0F2FCB">
              <w:tblPrEx>
                <w:tblCellMar>
                  <w:top w:w="57" w:type="dxa"/>
                  <w:left w:w="85" w:type="dxa"/>
                  <w:bottom w:w="57" w:type="dxa"/>
                  <w:right w:w="85" w:type="dxa"/>
                </w:tblCellMar>
              </w:tblPrEx>
              <w:trPr>
                <w:cantSplit/>
                <w:trHeight w:val="340" w:hRule="atLeast"/>
              </w:trPr>
              <w:tc>
                <w:tcPr>
                  <w:tcW w:w="584" w:type="pct"/>
                  <w:tcBorders>
                    <w:top w:val="single" w:color="000000" w:sz="8" w:space="0"/>
                    <w:bottom w:val="single" w:color="000000" w:sz="4" w:space="0"/>
                    <w:right w:val="single" w:color="000000" w:sz="4" w:space="0"/>
                  </w:tcBorders>
                  <w:vAlign w:val="center"/>
                </w:tcPr>
                <w:p w14:paraId="0E0F2FC5">
                  <w:pPr>
                    <w:pStyle w:val="49"/>
                    <w:rPr>
                      <w:b/>
                      <w:color w:val="auto"/>
                    </w:rPr>
                  </w:pPr>
                  <w:r>
                    <w:rPr>
                      <w:b/>
                      <w:color w:val="auto"/>
                    </w:rPr>
                    <w:t>污染物</w:t>
                  </w:r>
                </w:p>
              </w:tc>
              <w:tc>
                <w:tcPr>
                  <w:tcW w:w="1105" w:type="pct"/>
                  <w:tcBorders>
                    <w:top w:val="single" w:color="000000" w:sz="8" w:space="0"/>
                    <w:left w:val="single" w:color="000000" w:sz="4" w:space="0"/>
                    <w:bottom w:val="single" w:color="000000" w:sz="4" w:space="0"/>
                    <w:right w:val="single" w:color="000000" w:sz="4" w:space="0"/>
                  </w:tcBorders>
                  <w:vAlign w:val="center"/>
                </w:tcPr>
                <w:p w14:paraId="0E0F2FC6">
                  <w:pPr>
                    <w:pStyle w:val="49"/>
                    <w:rPr>
                      <w:b/>
                      <w:color w:val="auto"/>
                    </w:rPr>
                  </w:pPr>
                  <w:r>
                    <w:rPr>
                      <w:b/>
                      <w:color w:val="auto"/>
                    </w:rPr>
                    <w:t>年评价指标</w:t>
                  </w:r>
                </w:p>
              </w:tc>
              <w:tc>
                <w:tcPr>
                  <w:tcW w:w="907" w:type="pct"/>
                  <w:tcBorders>
                    <w:top w:val="single" w:color="000000" w:sz="8" w:space="0"/>
                    <w:left w:val="single" w:color="000000" w:sz="4" w:space="0"/>
                    <w:bottom w:val="single" w:color="000000" w:sz="4" w:space="0"/>
                    <w:right w:val="single" w:color="000000" w:sz="4" w:space="0"/>
                  </w:tcBorders>
                  <w:vAlign w:val="center"/>
                </w:tcPr>
                <w:p w14:paraId="7352B143">
                  <w:pPr>
                    <w:pStyle w:val="49"/>
                    <w:rPr>
                      <w:b/>
                      <w:color w:val="auto"/>
                    </w:rPr>
                  </w:pPr>
                  <w:r>
                    <w:rPr>
                      <w:rFonts w:hint="eastAsia"/>
                      <w:b/>
                      <w:color w:val="auto"/>
                    </w:rPr>
                    <w:t>2025年</w:t>
                  </w:r>
                  <w:r>
                    <w:rPr>
                      <w:b/>
                      <w:color w:val="auto"/>
                    </w:rPr>
                    <w:t>浓度/（μg/m</w:t>
                  </w:r>
                  <w:r>
                    <w:rPr>
                      <w:b/>
                      <w:color w:val="auto"/>
                      <w:vertAlign w:val="superscript"/>
                    </w:rPr>
                    <w:t>3</w:t>
                  </w:r>
                  <w:r>
                    <w:rPr>
                      <w:b/>
                      <w:color w:val="auto"/>
                    </w:rPr>
                    <w:t>）</w:t>
                  </w:r>
                </w:p>
              </w:tc>
              <w:tc>
                <w:tcPr>
                  <w:tcW w:w="966" w:type="pct"/>
                  <w:tcBorders>
                    <w:top w:val="single" w:color="000000" w:sz="8" w:space="0"/>
                    <w:left w:val="single" w:color="000000" w:sz="4" w:space="0"/>
                    <w:bottom w:val="single" w:color="000000" w:sz="4" w:space="0"/>
                    <w:right w:val="single" w:color="000000" w:sz="4" w:space="0"/>
                  </w:tcBorders>
                  <w:vAlign w:val="center"/>
                </w:tcPr>
                <w:p w14:paraId="0E0F2FC8">
                  <w:pPr>
                    <w:pStyle w:val="49"/>
                    <w:rPr>
                      <w:b/>
                      <w:color w:val="auto"/>
                    </w:rPr>
                  </w:pPr>
                  <w:r>
                    <w:rPr>
                      <w:rFonts w:hint="eastAsia"/>
                      <w:b/>
                      <w:color w:val="auto"/>
                    </w:rPr>
                    <w:t>2025年</w:t>
                  </w:r>
                  <w:r>
                    <w:rPr>
                      <w:b/>
                      <w:color w:val="auto"/>
                    </w:rPr>
                    <w:t>标准值/（</w:t>
                  </w:r>
                  <w:r>
                    <w:rPr>
                      <w:b/>
                      <w:bCs/>
                      <w:color w:val="auto"/>
                    </w:rPr>
                    <w:t>μ</w:t>
                  </w:r>
                  <w:r>
                    <w:rPr>
                      <w:b/>
                      <w:color w:val="auto"/>
                    </w:rPr>
                    <w:t>g/m</w:t>
                  </w:r>
                  <w:r>
                    <w:rPr>
                      <w:b/>
                      <w:color w:val="auto"/>
                      <w:vertAlign w:val="superscript"/>
                    </w:rPr>
                    <w:t>3</w:t>
                  </w:r>
                  <w:r>
                    <w:rPr>
                      <w:b/>
                      <w:color w:val="auto"/>
                    </w:rPr>
                    <w:t>）</w:t>
                  </w:r>
                </w:p>
              </w:tc>
              <w:tc>
                <w:tcPr>
                  <w:tcW w:w="793" w:type="pct"/>
                  <w:tcBorders>
                    <w:top w:val="single" w:color="000000" w:sz="8" w:space="0"/>
                    <w:left w:val="single" w:color="000000" w:sz="4" w:space="0"/>
                    <w:bottom w:val="single" w:color="000000" w:sz="4" w:space="0"/>
                    <w:right w:val="single" w:color="000000" w:sz="4" w:space="0"/>
                  </w:tcBorders>
                  <w:vAlign w:val="center"/>
                </w:tcPr>
                <w:p w14:paraId="0E0F2FC9">
                  <w:pPr>
                    <w:pStyle w:val="49"/>
                    <w:rPr>
                      <w:b/>
                      <w:color w:val="auto"/>
                    </w:rPr>
                  </w:pPr>
                  <w:r>
                    <w:rPr>
                      <w:b/>
                      <w:color w:val="auto"/>
                    </w:rPr>
                    <w:t>占标率/</w:t>
                  </w:r>
                  <w:r>
                    <w:rPr>
                      <w:rFonts w:hint="eastAsia"/>
                      <w:b/>
                      <w:color w:val="auto"/>
                    </w:rPr>
                    <w:t>（</w:t>
                  </w:r>
                  <w:r>
                    <w:rPr>
                      <w:b/>
                      <w:color w:val="auto"/>
                    </w:rPr>
                    <w:t>%</w:t>
                  </w:r>
                  <w:r>
                    <w:rPr>
                      <w:rFonts w:hint="eastAsia"/>
                      <w:b/>
                      <w:color w:val="auto"/>
                    </w:rPr>
                    <w:t>）</w:t>
                  </w:r>
                </w:p>
              </w:tc>
              <w:tc>
                <w:tcPr>
                  <w:tcW w:w="645" w:type="pct"/>
                  <w:tcBorders>
                    <w:top w:val="single" w:color="000000" w:sz="8" w:space="0"/>
                    <w:left w:val="single" w:color="000000" w:sz="4" w:space="0"/>
                    <w:bottom w:val="single" w:color="000000" w:sz="4" w:space="0"/>
                  </w:tcBorders>
                  <w:vAlign w:val="center"/>
                </w:tcPr>
                <w:p w14:paraId="0E0F2FCA">
                  <w:pPr>
                    <w:pStyle w:val="49"/>
                    <w:rPr>
                      <w:b/>
                      <w:color w:val="auto"/>
                    </w:rPr>
                  </w:pPr>
                  <w:r>
                    <w:rPr>
                      <w:b/>
                      <w:color w:val="auto"/>
                    </w:rPr>
                    <w:t>达标情况</w:t>
                  </w:r>
                </w:p>
              </w:tc>
            </w:tr>
            <w:tr w14:paraId="0E0F2FD2">
              <w:tblPrEx>
                <w:tblCellMar>
                  <w:top w:w="57" w:type="dxa"/>
                  <w:left w:w="85" w:type="dxa"/>
                  <w:bottom w:w="57" w:type="dxa"/>
                  <w:right w:w="85" w:type="dxa"/>
                </w:tblCellMar>
              </w:tblPrEx>
              <w:trPr>
                <w:cantSplit/>
                <w:trHeight w:val="340" w:hRule="atLeast"/>
              </w:trPr>
              <w:tc>
                <w:tcPr>
                  <w:tcW w:w="584" w:type="pct"/>
                  <w:tcBorders>
                    <w:top w:val="single" w:color="000000" w:sz="4" w:space="0"/>
                    <w:bottom w:val="single" w:color="000000" w:sz="4" w:space="0"/>
                    <w:right w:val="single" w:color="000000" w:sz="4" w:space="0"/>
                  </w:tcBorders>
                  <w:vAlign w:val="center"/>
                </w:tcPr>
                <w:p w14:paraId="0E0F2FCC">
                  <w:pPr>
                    <w:pStyle w:val="49"/>
                    <w:rPr>
                      <w:color w:val="auto"/>
                    </w:rPr>
                  </w:pPr>
                  <w:r>
                    <w:rPr>
                      <w:color w:val="auto"/>
                    </w:rPr>
                    <w:t>PM</w:t>
                  </w:r>
                  <w:r>
                    <w:rPr>
                      <w:color w:val="auto"/>
                      <w:vertAlign w:val="subscript"/>
                    </w:rPr>
                    <w:t>10</w:t>
                  </w:r>
                </w:p>
              </w:tc>
              <w:tc>
                <w:tcPr>
                  <w:tcW w:w="1105" w:type="pct"/>
                  <w:tcBorders>
                    <w:top w:val="single" w:color="000000" w:sz="4" w:space="0"/>
                    <w:left w:val="single" w:color="000000" w:sz="4" w:space="0"/>
                    <w:bottom w:val="single" w:color="000000" w:sz="4" w:space="0"/>
                    <w:right w:val="single" w:color="000000" w:sz="4" w:space="0"/>
                  </w:tcBorders>
                  <w:vAlign w:val="center"/>
                </w:tcPr>
                <w:p w14:paraId="0E0F2FCD">
                  <w:pPr>
                    <w:pStyle w:val="49"/>
                    <w:rPr>
                      <w:color w:val="auto"/>
                    </w:rPr>
                  </w:pPr>
                  <w:r>
                    <w:rPr>
                      <w:color w:val="auto"/>
                    </w:rPr>
                    <w:t>年平均质量浓度</w:t>
                  </w:r>
                </w:p>
              </w:tc>
              <w:tc>
                <w:tcPr>
                  <w:tcW w:w="907" w:type="pct"/>
                  <w:tcBorders>
                    <w:top w:val="single" w:color="000000" w:sz="4" w:space="0"/>
                    <w:left w:val="single" w:color="000000" w:sz="4" w:space="0"/>
                    <w:bottom w:val="single" w:color="000000" w:sz="4" w:space="0"/>
                    <w:right w:val="single" w:color="000000" w:sz="4" w:space="0"/>
                  </w:tcBorders>
                  <w:vAlign w:val="center"/>
                </w:tcPr>
                <w:p w14:paraId="57D428A0">
                  <w:pPr>
                    <w:contextualSpacing/>
                    <w:jc w:val="center"/>
                    <w:textAlignment w:val="baseline"/>
                  </w:pPr>
                  <w:r>
                    <w:rPr>
                      <w:rFonts w:hint="eastAsia"/>
                    </w:rPr>
                    <w:t>72</w:t>
                  </w:r>
                </w:p>
              </w:tc>
              <w:tc>
                <w:tcPr>
                  <w:tcW w:w="966" w:type="pct"/>
                  <w:tcBorders>
                    <w:top w:val="single" w:color="000000" w:sz="4" w:space="0"/>
                    <w:left w:val="single" w:color="000000" w:sz="4" w:space="0"/>
                    <w:bottom w:val="single" w:color="000000" w:sz="4" w:space="0"/>
                    <w:right w:val="single" w:color="000000" w:sz="4" w:space="0"/>
                  </w:tcBorders>
                  <w:vAlign w:val="center"/>
                </w:tcPr>
                <w:p w14:paraId="0E0F2FCF">
                  <w:pPr>
                    <w:contextualSpacing/>
                    <w:jc w:val="center"/>
                    <w:textAlignment w:val="baseline"/>
                    <w:rPr>
                      <w:szCs w:val="21"/>
                    </w:rPr>
                  </w:pPr>
                  <w:r>
                    <w:t>70</w:t>
                  </w:r>
                </w:p>
              </w:tc>
              <w:tc>
                <w:tcPr>
                  <w:tcW w:w="793" w:type="pct"/>
                  <w:tcBorders>
                    <w:top w:val="single" w:color="000000" w:sz="4" w:space="0"/>
                    <w:left w:val="single" w:color="000000" w:sz="4" w:space="0"/>
                    <w:bottom w:val="single" w:color="000000" w:sz="4" w:space="0"/>
                    <w:right w:val="single" w:color="000000" w:sz="4" w:space="0"/>
                  </w:tcBorders>
                  <w:vAlign w:val="center"/>
                </w:tcPr>
                <w:p w14:paraId="0E0F2FD0">
                  <w:pPr>
                    <w:autoSpaceDE w:val="0"/>
                    <w:autoSpaceDN w:val="0"/>
                    <w:adjustRightInd w:val="0"/>
                    <w:snapToGrid w:val="0"/>
                    <w:contextualSpacing/>
                    <w:jc w:val="center"/>
                    <w:textAlignment w:val="baseline"/>
                    <w:rPr>
                      <w:rFonts w:hint="eastAsia"/>
                      <w:kern w:val="0"/>
                      <w:szCs w:val="21"/>
                    </w:rPr>
                  </w:pPr>
                  <w:r>
                    <w:rPr>
                      <w:rFonts w:hint="eastAsia"/>
                      <w:kern w:val="0"/>
                      <w:szCs w:val="21"/>
                    </w:rPr>
                    <w:t>103</w:t>
                  </w:r>
                </w:p>
              </w:tc>
              <w:tc>
                <w:tcPr>
                  <w:tcW w:w="645" w:type="pct"/>
                  <w:tcBorders>
                    <w:top w:val="single" w:color="000000" w:sz="4" w:space="0"/>
                    <w:left w:val="single" w:color="000000" w:sz="4" w:space="0"/>
                    <w:bottom w:val="single" w:color="000000" w:sz="4" w:space="0"/>
                  </w:tcBorders>
                  <w:vAlign w:val="center"/>
                </w:tcPr>
                <w:p w14:paraId="0E0F2FD1">
                  <w:pPr>
                    <w:contextualSpacing/>
                    <w:jc w:val="center"/>
                    <w:textAlignment w:val="baseline"/>
                    <w:rPr>
                      <w:szCs w:val="21"/>
                    </w:rPr>
                  </w:pPr>
                  <w:r>
                    <w:rPr>
                      <w:rFonts w:hint="eastAsia"/>
                      <w:szCs w:val="21"/>
                    </w:rPr>
                    <w:t>超标</w:t>
                  </w:r>
                </w:p>
              </w:tc>
            </w:tr>
            <w:tr w14:paraId="0E0F2FD9">
              <w:tblPrEx>
                <w:tblCellMar>
                  <w:top w:w="57" w:type="dxa"/>
                  <w:left w:w="85" w:type="dxa"/>
                  <w:bottom w:w="57" w:type="dxa"/>
                  <w:right w:w="85" w:type="dxa"/>
                </w:tblCellMar>
              </w:tblPrEx>
              <w:trPr>
                <w:cantSplit/>
                <w:trHeight w:val="340" w:hRule="atLeast"/>
              </w:trPr>
              <w:tc>
                <w:tcPr>
                  <w:tcW w:w="584" w:type="pct"/>
                  <w:tcBorders>
                    <w:top w:val="single" w:color="000000" w:sz="4" w:space="0"/>
                    <w:bottom w:val="single" w:color="000000" w:sz="4" w:space="0"/>
                    <w:right w:val="single" w:color="000000" w:sz="4" w:space="0"/>
                  </w:tcBorders>
                  <w:vAlign w:val="center"/>
                </w:tcPr>
                <w:p w14:paraId="0E0F2FD3">
                  <w:pPr>
                    <w:pStyle w:val="49"/>
                    <w:rPr>
                      <w:color w:val="auto"/>
                    </w:rPr>
                  </w:pPr>
                  <w:r>
                    <w:rPr>
                      <w:color w:val="auto"/>
                    </w:rPr>
                    <w:t>PM</w:t>
                  </w:r>
                  <w:r>
                    <w:rPr>
                      <w:color w:val="auto"/>
                      <w:vertAlign w:val="subscript"/>
                    </w:rPr>
                    <w:t>2.5</w:t>
                  </w:r>
                </w:p>
              </w:tc>
              <w:tc>
                <w:tcPr>
                  <w:tcW w:w="1105" w:type="pct"/>
                  <w:tcBorders>
                    <w:top w:val="single" w:color="000000" w:sz="4" w:space="0"/>
                    <w:left w:val="single" w:color="000000" w:sz="4" w:space="0"/>
                    <w:bottom w:val="single" w:color="000000" w:sz="4" w:space="0"/>
                    <w:right w:val="single" w:color="000000" w:sz="4" w:space="0"/>
                  </w:tcBorders>
                  <w:vAlign w:val="center"/>
                </w:tcPr>
                <w:p w14:paraId="0E0F2FD4">
                  <w:pPr>
                    <w:pStyle w:val="49"/>
                    <w:rPr>
                      <w:color w:val="auto"/>
                    </w:rPr>
                  </w:pPr>
                  <w:r>
                    <w:rPr>
                      <w:color w:val="auto"/>
                    </w:rPr>
                    <w:t>年平均质量浓度</w:t>
                  </w:r>
                </w:p>
              </w:tc>
              <w:tc>
                <w:tcPr>
                  <w:tcW w:w="907" w:type="pct"/>
                  <w:tcBorders>
                    <w:top w:val="single" w:color="000000" w:sz="4" w:space="0"/>
                    <w:left w:val="single" w:color="000000" w:sz="4" w:space="0"/>
                    <w:bottom w:val="single" w:color="000000" w:sz="4" w:space="0"/>
                    <w:right w:val="single" w:color="000000" w:sz="4" w:space="0"/>
                  </w:tcBorders>
                  <w:vAlign w:val="center"/>
                </w:tcPr>
                <w:p w14:paraId="69AB60D2">
                  <w:pPr>
                    <w:contextualSpacing/>
                    <w:jc w:val="center"/>
                    <w:textAlignment w:val="baseline"/>
                  </w:pPr>
                  <w:r>
                    <w:t>41</w:t>
                  </w:r>
                </w:p>
              </w:tc>
              <w:tc>
                <w:tcPr>
                  <w:tcW w:w="966" w:type="pct"/>
                  <w:tcBorders>
                    <w:top w:val="single" w:color="000000" w:sz="4" w:space="0"/>
                    <w:left w:val="single" w:color="000000" w:sz="4" w:space="0"/>
                    <w:bottom w:val="single" w:color="000000" w:sz="4" w:space="0"/>
                    <w:right w:val="single" w:color="000000" w:sz="4" w:space="0"/>
                  </w:tcBorders>
                  <w:vAlign w:val="center"/>
                </w:tcPr>
                <w:p w14:paraId="0E0F2FD6">
                  <w:pPr>
                    <w:contextualSpacing/>
                    <w:jc w:val="center"/>
                    <w:textAlignment w:val="baseline"/>
                    <w:rPr>
                      <w:szCs w:val="21"/>
                    </w:rPr>
                  </w:pPr>
                  <w:r>
                    <w:t>35</w:t>
                  </w:r>
                </w:p>
              </w:tc>
              <w:tc>
                <w:tcPr>
                  <w:tcW w:w="793" w:type="pct"/>
                  <w:tcBorders>
                    <w:top w:val="single" w:color="000000" w:sz="4" w:space="0"/>
                    <w:left w:val="single" w:color="000000" w:sz="4" w:space="0"/>
                    <w:bottom w:val="single" w:color="000000" w:sz="4" w:space="0"/>
                    <w:right w:val="single" w:color="000000" w:sz="4" w:space="0"/>
                  </w:tcBorders>
                  <w:vAlign w:val="center"/>
                </w:tcPr>
                <w:p w14:paraId="0E0F2FD7">
                  <w:pPr>
                    <w:autoSpaceDE w:val="0"/>
                    <w:autoSpaceDN w:val="0"/>
                    <w:adjustRightInd w:val="0"/>
                    <w:snapToGrid w:val="0"/>
                    <w:contextualSpacing/>
                    <w:jc w:val="center"/>
                    <w:textAlignment w:val="baseline"/>
                    <w:rPr>
                      <w:rFonts w:hint="eastAsia"/>
                      <w:kern w:val="0"/>
                      <w:szCs w:val="21"/>
                    </w:rPr>
                  </w:pPr>
                  <w:r>
                    <w:rPr>
                      <w:rFonts w:hint="eastAsia"/>
                      <w:kern w:val="0"/>
                      <w:szCs w:val="21"/>
                    </w:rPr>
                    <w:t>117</w:t>
                  </w:r>
                </w:p>
              </w:tc>
              <w:tc>
                <w:tcPr>
                  <w:tcW w:w="645" w:type="pct"/>
                  <w:tcBorders>
                    <w:top w:val="single" w:color="000000" w:sz="4" w:space="0"/>
                    <w:left w:val="single" w:color="000000" w:sz="4" w:space="0"/>
                    <w:bottom w:val="single" w:color="000000" w:sz="4" w:space="0"/>
                  </w:tcBorders>
                  <w:vAlign w:val="center"/>
                </w:tcPr>
                <w:p w14:paraId="0E0F2FD8">
                  <w:pPr>
                    <w:contextualSpacing/>
                    <w:jc w:val="center"/>
                    <w:textAlignment w:val="baseline"/>
                    <w:rPr>
                      <w:szCs w:val="21"/>
                    </w:rPr>
                  </w:pPr>
                  <w:r>
                    <w:rPr>
                      <w:rFonts w:hint="eastAsia"/>
                      <w:szCs w:val="21"/>
                    </w:rPr>
                    <w:t>超标</w:t>
                  </w:r>
                </w:p>
              </w:tc>
            </w:tr>
            <w:tr w14:paraId="0E0F2FE0">
              <w:tblPrEx>
                <w:tblCellMar>
                  <w:top w:w="57" w:type="dxa"/>
                  <w:left w:w="85" w:type="dxa"/>
                  <w:bottom w:w="57" w:type="dxa"/>
                  <w:right w:w="85" w:type="dxa"/>
                </w:tblCellMar>
              </w:tblPrEx>
              <w:trPr>
                <w:cantSplit/>
                <w:trHeight w:val="340" w:hRule="atLeast"/>
              </w:trPr>
              <w:tc>
                <w:tcPr>
                  <w:tcW w:w="584" w:type="pct"/>
                  <w:tcBorders>
                    <w:top w:val="single" w:color="000000" w:sz="4" w:space="0"/>
                    <w:bottom w:val="single" w:color="000000" w:sz="4" w:space="0"/>
                    <w:right w:val="single" w:color="000000" w:sz="4" w:space="0"/>
                  </w:tcBorders>
                  <w:vAlign w:val="center"/>
                </w:tcPr>
                <w:p w14:paraId="0E0F2FDA">
                  <w:pPr>
                    <w:pStyle w:val="49"/>
                    <w:rPr>
                      <w:color w:val="auto"/>
                    </w:rPr>
                  </w:pPr>
                  <w:r>
                    <w:rPr>
                      <w:color w:val="auto"/>
                    </w:rPr>
                    <w:t>SO</w:t>
                  </w:r>
                  <w:r>
                    <w:rPr>
                      <w:color w:val="auto"/>
                      <w:vertAlign w:val="subscript"/>
                    </w:rPr>
                    <w:t>2</w:t>
                  </w:r>
                </w:p>
              </w:tc>
              <w:tc>
                <w:tcPr>
                  <w:tcW w:w="1105" w:type="pct"/>
                  <w:tcBorders>
                    <w:top w:val="single" w:color="000000" w:sz="4" w:space="0"/>
                    <w:left w:val="single" w:color="000000" w:sz="4" w:space="0"/>
                    <w:bottom w:val="single" w:color="000000" w:sz="4" w:space="0"/>
                    <w:right w:val="single" w:color="000000" w:sz="4" w:space="0"/>
                  </w:tcBorders>
                  <w:vAlign w:val="center"/>
                </w:tcPr>
                <w:p w14:paraId="0E0F2FDB">
                  <w:pPr>
                    <w:pStyle w:val="49"/>
                    <w:rPr>
                      <w:color w:val="auto"/>
                    </w:rPr>
                  </w:pPr>
                  <w:r>
                    <w:rPr>
                      <w:color w:val="auto"/>
                    </w:rPr>
                    <w:t>年平均质量浓度</w:t>
                  </w:r>
                </w:p>
              </w:tc>
              <w:tc>
                <w:tcPr>
                  <w:tcW w:w="907" w:type="pct"/>
                  <w:tcBorders>
                    <w:top w:val="single" w:color="000000" w:sz="4" w:space="0"/>
                    <w:left w:val="single" w:color="000000" w:sz="4" w:space="0"/>
                    <w:bottom w:val="single" w:color="000000" w:sz="4" w:space="0"/>
                    <w:right w:val="single" w:color="000000" w:sz="4" w:space="0"/>
                  </w:tcBorders>
                  <w:vAlign w:val="center"/>
                </w:tcPr>
                <w:p w14:paraId="1679368B">
                  <w:pPr>
                    <w:contextualSpacing/>
                    <w:jc w:val="center"/>
                    <w:textAlignment w:val="baseline"/>
                  </w:pPr>
                  <w:r>
                    <w:rPr>
                      <w:rFonts w:hint="eastAsia"/>
                    </w:rPr>
                    <w:t>7</w:t>
                  </w:r>
                </w:p>
              </w:tc>
              <w:tc>
                <w:tcPr>
                  <w:tcW w:w="966" w:type="pct"/>
                  <w:tcBorders>
                    <w:top w:val="single" w:color="000000" w:sz="4" w:space="0"/>
                    <w:left w:val="single" w:color="000000" w:sz="4" w:space="0"/>
                    <w:bottom w:val="single" w:color="000000" w:sz="4" w:space="0"/>
                    <w:right w:val="single" w:color="000000" w:sz="4" w:space="0"/>
                  </w:tcBorders>
                  <w:vAlign w:val="center"/>
                </w:tcPr>
                <w:p w14:paraId="0E0F2FDD">
                  <w:pPr>
                    <w:contextualSpacing/>
                    <w:jc w:val="center"/>
                    <w:textAlignment w:val="baseline"/>
                    <w:rPr>
                      <w:szCs w:val="21"/>
                    </w:rPr>
                  </w:pPr>
                  <w:r>
                    <w:t>60</w:t>
                  </w:r>
                </w:p>
              </w:tc>
              <w:tc>
                <w:tcPr>
                  <w:tcW w:w="793" w:type="pct"/>
                  <w:tcBorders>
                    <w:top w:val="single" w:color="000000" w:sz="4" w:space="0"/>
                    <w:left w:val="single" w:color="000000" w:sz="4" w:space="0"/>
                    <w:bottom w:val="single" w:color="000000" w:sz="4" w:space="0"/>
                    <w:right w:val="single" w:color="000000" w:sz="4" w:space="0"/>
                  </w:tcBorders>
                  <w:vAlign w:val="center"/>
                </w:tcPr>
                <w:p w14:paraId="0E0F2FDE">
                  <w:pPr>
                    <w:autoSpaceDE w:val="0"/>
                    <w:autoSpaceDN w:val="0"/>
                    <w:adjustRightInd w:val="0"/>
                    <w:snapToGrid w:val="0"/>
                    <w:contextualSpacing/>
                    <w:jc w:val="center"/>
                    <w:textAlignment w:val="baseline"/>
                    <w:rPr>
                      <w:rFonts w:hint="eastAsia"/>
                      <w:kern w:val="0"/>
                      <w:szCs w:val="21"/>
                    </w:rPr>
                  </w:pPr>
                  <w:r>
                    <w:rPr>
                      <w:rFonts w:hint="eastAsia"/>
                      <w:kern w:val="0"/>
                      <w:szCs w:val="21"/>
                    </w:rPr>
                    <w:t>12</w:t>
                  </w:r>
                </w:p>
              </w:tc>
              <w:tc>
                <w:tcPr>
                  <w:tcW w:w="645" w:type="pct"/>
                  <w:tcBorders>
                    <w:top w:val="single" w:color="000000" w:sz="4" w:space="0"/>
                    <w:left w:val="single" w:color="000000" w:sz="4" w:space="0"/>
                    <w:bottom w:val="single" w:color="000000" w:sz="4" w:space="0"/>
                  </w:tcBorders>
                  <w:vAlign w:val="center"/>
                </w:tcPr>
                <w:p w14:paraId="0E0F2FDF">
                  <w:pPr>
                    <w:contextualSpacing/>
                    <w:jc w:val="center"/>
                    <w:textAlignment w:val="baseline"/>
                    <w:rPr>
                      <w:szCs w:val="21"/>
                    </w:rPr>
                  </w:pPr>
                  <w:r>
                    <w:rPr>
                      <w:rFonts w:hint="eastAsia"/>
                      <w:szCs w:val="21"/>
                    </w:rPr>
                    <w:t>达标</w:t>
                  </w:r>
                </w:p>
              </w:tc>
            </w:tr>
            <w:tr w14:paraId="0E0F2FE7">
              <w:tblPrEx>
                <w:tblCellMar>
                  <w:top w:w="57" w:type="dxa"/>
                  <w:left w:w="85" w:type="dxa"/>
                  <w:bottom w:w="57" w:type="dxa"/>
                  <w:right w:w="85" w:type="dxa"/>
                </w:tblCellMar>
              </w:tblPrEx>
              <w:trPr>
                <w:cantSplit/>
                <w:trHeight w:val="340" w:hRule="atLeast"/>
              </w:trPr>
              <w:tc>
                <w:tcPr>
                  <w:tcW w:w="584" w:type="pct"/>
                  <w:tcBorders>
                    <w:top w:val="single" w:color="000000" w:sz="4" w:space="0"/>
                    <w:bottom w:val="single" w:color="000000" w:sz="4" w:space="0"/>
                    <w:right w:val="single" w:color="000000" w:sz="4" w:space="0"/>
                  </w:tcBorders>
                  <w:vAlign w:val="center"/>
                </w:tcPr>
                <w:p w14:paraId="0E0F2FE1">
                  <w:pPr>
                    <w:pStyle w:val="49"/>
                    <w:rPr>
                      <w:color w:val="auto"/>
                    </w:rPr>
                  </w:pPr>
                  <w:r>
                    <w:rPr>
                      <w:color w:val="auto"/>
                    </w:rPr>
                    <w:t>NO</w:t>
                  </w:r>
                  <w:r>
                    <w:rPr>
                      <w:color w:val="auto"/>
                      <w:vertAlign w:val="subscript"/>
                    </w:rPr>
                    <w:t>2</w:t>
                  </w:r>
                </w:p>
              </w:tc>
              <w:tc>
                <w:tcPr>
                  <w:tcW w:w="1105" w:type="pct"/>
                  <w:tcBorders>
                    <w:top w:val="single" w:color="000000" w:sz="4" w:space="0"/>
                    <w:left w:val="single" w:color="000000" w:sz="4" w:space="0"/>
                    <w:bottom w:val="single" w:color="000000" w:sz="4" w:space="0"/>
                    <w:right w:val="single" w:color="000000" w:sz="4" w:space="0"/>
                  </w:tcBorders>
                  <w:vAlign w:val="center"/>
                </w:tcPr>
                <w:p w14:paraId="0E0F2FE2">
                  <w:pPr>
                    <w:pStyle w:val="49"/>
                    <w:rPr>
                      <w:color w:val="auto"/>
                    </w:rPr>
                  </w:pPr>
                  <w:r>
                    <w:rPr>
                      <w:color w:val="auto"/>
                    </w:rPr>
                    <w:t>年平均质量浓度</w:t>
                  </w:r>
                </w:p>
              </w:tc>
              <w:tc>
                <w:tcPr>
                  <w:tcW w:w="907" w:type="pct"/>
                  <w:tcBorders>
                    <w:top w:val="single" w:color="000000" w:sz="4" w:space="0"/>
                    <w:left w:val="single" w:color="000000" w:sz="4" w:space="0"/>
                    <w:bottom w:val="single" w:color="000000" w:sz="4" w:space="0"/>
                    <w:right w:val="single" w:color="000000" w:sz="4" w:space="0"/>
                  </w:tcBorders>
                  <w:vAlign w:val="center"/>
                </w:tcPr>
                <w:p w14:paraId="52219B6B">
                  <w:pPr>
                    <w:contextualSpacing/>
                    <w:jc w:val="center"/>
                    <w:textAlignment w:val="baseline"/>
                  </w:pPr>
                  <w:r>
                    <w:rPr>
                      <w:rFonts w:hint="eastAsia"/>
                    </w:rPr>
                    <w:t>24</w:t>
                  </w:r>
                </w:p>
              </w:tc>
              <w:tc>
                <w:tcPr>
                  <w:tcW w:w="966" w:type="pct"/>
                  <w:tcBorders>
                    <w:top w:val="single" w:color="000000" w:sz="4" w:space="0"/>
                    <w:left w:val="single" w:color="000000" w:sz="4" w:space="0"/>
                    <w:bottom w:val="single" w:color="000000" w:sz="4" w:space="0"/>
                    <w:right w:val="single" w:color="000000" w:sz="4" w:space="0"/>
                  </w:tcBorders>
                  <w:vAlign w:val="center"/>
                </w:tcPr>
                <w:p w14:paraId="0E0F2FE4">
                  <w:pPr>
                    <w:contextualSpacing/>
                    <w:jc w:val="center"/>
                    <w:textAlignment w:val="baseline"/>
                    <w:rPr>
                      <w:szCs w:val="21"/>
                    </w:rPr>
                  </w:pPr>
                  <w:r>
                    <w:t>40</w:t>
                  </w:r>
                </w:p>
              </w:tc>
              <w:tc>
                <w:tcPr>
                  <w:tcW w:w="793" w:type="pct"/>
                  <w:tcBorders>
                    <w:top w:val="single" w:color="000000" w:sz="4" w:space="0"/>
                    <w:left w:val="single" w:color="000000" w:sz="4" w:space="0"/>
                    <w:bottom w:val="single" w:color="000000" w:sz="4" w:space="0"/>
                    <w:right w:val="single" w:color="000000" w:sz="4" w:space="0"/>
                  </w:tcBorders>
                  <w:vAlign w:val="center"/>
                </w:tcPr>
                <w:p w14:paraId="0E0F2FE5">
                  <w:pPr>
                    <w:autoSpaceDE w:val="0"/>
                    <w:autoSpaceDN w:val="0"/>
                    <w:adjustRightInd w:val="0"/>
                    <w:snapToGrid w:val="0"/>
                    <w:contextualSpacing/>
                    <w:jc w:val="center"/>
                    <w:textAlignment w:val="baseline"/>
                    <w:rPr>
                      <w:rFonts w:hint="eastAsia"/>
                      <w:kern w:val="0"/>
                      <w:szCs w:val="21"/>
                    </w:rPr>
                  </w:pPr>
                  <w:r>
                    <w:rPr>
                      <w:rFonts w:hint="eastAsia"/>
                      <w:kern w:val="0"/>
                      <w:szCs w:val="21"/>
                    </w:rPr>
                    <w:t>60</w:t>
                  </w:r>
                </w:p>
              </w:tc>
              <w:tc>
                <w:tcPr>
                  <w:tcW w:w="645" w:type="pct"/>
                  <w:tcBorders>
                    <w:top w:val="single" w:color="000000" w:sz="4" w:space="0"/>
                    <w:left w:val="single" w:color="000000" w:sz="4" w:space="0"/>
                    <w:bottom w:val="single" w:color="000000" w:sz="4" w:space="0"/>
                  </w:tcBorders>
                  <w:vAlign w:val="center"/>
                </w:tcPr>
                <w:p w14:paraId="0E0F2FE6">
                  <w:pPr>
                    <w:contextualSpacing/>
                    <w:jc w:val="center"/>
                    <w:textAlignment w:val="baseline"/>
                    <w:rPr>
                      <w:szCs w:val="21"/>
                    </w:rPr>
                  </w:pPr>
                  <w:r>
                    <w:rPr>
                      <w:rFonts w:hint="eastAsia"/>
                      <w:szCs w:val="21"/>
                    </w:rPr>
                    <w:t>达标</w:t>
                  </w:r>
                </w:p>
              </w:tc>
            </w:tr>
            <w:tr w14:paraId="0E0F2FEE">
              <w:tblPrEx>
                <w:tblCellMar>
                  <w:top w:w="57" w:type="dxa"/>
                  <w:left w:w="85" w:type="dxa"/>
                  <w:bottom w:w="57" w:type="dxa"/>
                  <w:right w:w="85" w:type="dxa"/>
                </w:tblCellMar>
              </w:tblPrEx>
              <w:trPr>
                <w:cantSplit/>
                <w:trHeight w:val="340" w:hRule="atLeast"/>
              </w:trPr>
              <w:tc>
                <w:tcPr>
                  <w:tcW w:w="584" w:type="pct"/>
                  <w:tcBorders>
                    <w:top w:val="single" w:color="000000" w:sz="4" w:space="0"/>
                    <w:bottom w:val="single" w:color="000000" w:sz="4" w:space="0"/>
                    <w:right w:val="single" w:color="000000" w:sz="4" w:space="0"/>
                  </w:tcBorders>
                  <w:vAlign w:val="center"/>
                </w:tcPr>
                <w:p w14:paraId="0E0F2FE8">
                  <w:pPr>
                    <w:pStyle w:val="49"/>
                    <w:rPr>
                      <w:color w:val="auto"/>
                    </w:rPr>
                  </w:pPr>
                  <w:r>
                    <w:rPr>
                      <w:color w:val="auto"/>
                    </w:rPr>
                    <w:t>CO</w:t>
                  </w:r>
                </w:p>
              </w:tc>
              <w:tc>
                <w:tcPr>
                  <w:tcW w:w="1105" w:type="pct"/>
                  <w:tcBorders>
                    <w:top w:val="single" w:color="000000" w:sz="4" w:space="0"/>
                    <w:left w:val="single" w:color="000000" w:sz="4" w:space="0"/>
                    <w:bottom w:val="single" w:color="000000" w:sz="4" w:space="0"/>
                    <w:right w:val="single" w:color="000000" w:sz="4" w:space="0"/>
                  </w:tcBorders>
                  <w:vAlign w:val="center"/>
                </w:tcPr>
                <w:p w14:paraId="0E0F2FE9">
                  <w:pPr>
                    <w:pStyle w:val="49"/>
                    <w:rPr>
                      <w:color w:val="auto"/>
                    </w:rPr>
                  </w:pPr>
                  <w:r>
                    <w:rPr>
                      <w:color w:val="auto"/>
                    </w:rPr>
                    <w:t>第95百分位浓度</w:t>
                  </w:r>
                </w:p>
              </w:tc>
              <w:tc>
                <w:tcPr>
                  <w:tcW w:w="907" w:type="pct"/>
                  <w:tcBorders>
                    <w:top w:val="single" w:color="000000" w:sz="4" w:space="0"/>
                    <w:left w:val="single" w:color="000000" w:sz="4" w:space="0"/>
                    <w:bottom w:val="single" w:color="000000" w:sz="4" w:space="0"/>
                    <w:right w:val="single" w:color="000000" w:sz="4" w:space="0"/>
                  </w:tcBorders>
                  <w:vAlign w:val="center"/>
                </w:tcPr>
                <w:p w14:paraId="7FCD57BA">
                  <w:pPr>
                    <w:contextualSpacing/>
                    <w:jc w:val="center"/>
                    <w:textAlignment w:val="baseline"/>
                  </w:pPr>
                  <w:r>
                    <w:rPr>
                      <w:rFonts w:hint="eastAsia"/>
                    </w:rPr>
                    <w:t>1.1</w:t>
                  </w:r>
                  <w:r>
                    <w:t>mg/m</w:t>
                  </w:r>
                  <w:r>
                    <w:rPr>
                      <w:vertAlign w:val="superscript"/>
                    </w:rPr>
                    <w:t>3</w:t>
                  </w:r>
                </w:p>
              </w:tc>
              <w:tc>
                <w:tcPr>
                  <w:tcW w:w="966" w:type="pct"/>
                  <w:tcBorders>
                    <w:top w:val="single" w:color="000000" w:sz="4" w:space="0"/>
                    <w:left w:val="single" w:color="000000" w:sz="4" w:space="0"/>
                    <w:bottom w:val="single" w:color="000000" w:sz="4" w:space="0"/>
                    <w:right w:val="single" w:color="000000" w:sz="4" w:space="0"/>
                  </w:tcBorders>
                  <w:vAlign w:val="center"/>
                </w:tcPr>
                <w:p w14:paraId="0E0F2FEB">
                  <w:pPr>
                    <w:contextualSpacing/>
                    <w:jc w:val="center"/>
                    <w:textAlignment w:val="baseline"/>
                    <w:rPr>
                      <w:szCs w:val="21"/>
                    </w:rPr>
                  </w:pPr>
                  <w:r>
                    <w:t>4mg/m</w:t>
                  </w:r>
                  <w:r>
                    <w:rPr>
                      <w:vertAlign w:val="superscript"/>
                    </w:rPr>
                    <w:t>3</w:t>
                  </w:r>
                </w:p>
              </w:tc>
              <w:tc>
                <w:tcPr>
                  <w:tcW w:w="793" w:type="pct"/>
                  <w:tcBorders>
                    <w:top w:val="single" w:color="000000" w:sz="4" w:space="0"/>
                    <w:left w:val="single" w:color="000000" w:sz="4" w:space="0"/>
                    <w:bottom w:val="single" w:color="000000" w:sz="4" w:space="0"/>
                    <w:right w:val="single" w:color="000000" w:sz="4" w:space="0"/>
                  </w:tcBorders>
                  <w:vAlign w:val="center"/>
                </w:tcPr>
                <w:p w14:paraId="0E0F2FEC">
                  <w:pPr>
                    <w:autoSpaceDE w:val="0"/>
                    <w:autoSpaceDN w:val="0"/>
                    <w:adjustRightInd w:val="0"/>
                    <w:snapToGrid w:val="0"/>
                    <w:contextualSpacing/>
                    <w:jc w:val="center"/>
                    <w:textAlignment w:val="baseline"/>
                    <w:rPr>
                      <w:rFonts w:hint="eastAsia"/>
                      <w:kern w:val="0"/>
                      <w:szCs w:val="21"/>
                    </w:rPr>
                  </w:pPr>
                  <w:r>
                    <w:rPr>
                      <w:rFonts w:hint="eastAsia"/>
                      <w:kern w:val="0"/>
                      <w:szCs w:val="21"/>
                    </w:rPr>
                    <w:t>28</w:t>
                  </w:r>
                </w:p>
              </w:tc>
              <w:tc>
                <w:tcPr>
                  <w:tcW w:w="645" w:type="pct"/>
                  <w:tcBorders>
                    <w:top w:val="single" w:color="000000" w:sz="4" w:space="0"/>
                    <w:left w:val="single" w:color="000000" w:sz="4" w:space="0"/>
                    <w:bottom w:val="single" w:color="000000" w:sz="4" w:space="0"/>
                  </w:tcBorders>
                  <w:vAlign w:val="center"/>
                </w:tcPr>
                <w:p w14:paraId="0E0F2FED">
                  <w:pPr>
                    <w:contextualSpacing/>
                    <w:jc w:val="center"/>
                    <w:textAlignment w:val="baseline"/>
                    <w:rPr>
                      <w:szCs w:val="21"/>
                    </w:rPr>
                  </w:pPr>
                  <w:r>
                    <w:rPr>
                      <w:rFonts w:hint="eastAsia"/>
                      <w:szCs w:val="21"/>
                    </w:rPr>
                    <w:t>达标</w:t>
                  </w:r>
                </w:p>
              </w:tc>
            </w:tr>
            <w:tr w14:paraId="0E0F2FF5">
              <w:tblPrEx>
                <w:tblCellMar>
                  <w:top w:w="57" w:type="dxa"/>
                  <w:left w:w="85" w:type="dxa"/>
                  <w:bottom w:w="57" w:type="dxa"/>
                  <w:right w:w="85" w:type="dxa"/>
                </w:tblCellMar>
              </w:tblPrEx>
              <w:trPr>
                <w:cantSplit/>
                <w:trHeight w:val="340" w:hRule="atLeast"/>
              </w:trPr>
              <w:tc>
                <w:tcPr>
                  <w:tcW w:w="584" w:type="pct"/>
                  <w:tcBorders>
                    <w:top w:val="single" w:color="000000" w:sz="4" w:space="0"/>
                    <w:bottom w:val="single" w:color="000000" w:sz="8" w:space="0"/>
                    <w:right w:val="single" w:color="000000" w:sz="4" w:space="0"/>
                  </w:tcBorders>
                  <w:vAlign w:val="center"/>
                </w:tcPr>
                <w:p w14:paraId="0E0F2FEF">
                  <w:pPr>
                    <w:pStyle w:val="49"/>
                    <w:rPr>
                      <w:color w:val="auto"/>
                    </w:rPr>
                  </w:pPr>
                  <w:r>
                    <w:rPr>
                      <w:color w:val="auto"/>
                    </w:rPr>
                    <w:t>O</w:t>
                  </w:r>
                  <w:r>
                    <w:rPr>
                      <w:color w:val="auto"/>
                      <w:vertAlign w:val="subscript"/>
                    </w:rPr>
                    <w:t>3</w:t>
                  </w:r>
                </w:p>
              </w:tc>
              <w:tc>
                <w:tcPr>
                  <w:tcW w:w="1105" w:type="pct"/>
                  <w:tcBorders>
                    <w:top w:val="single" w:color="000000" w:sz="4" w:space="0"/>
                    <w:left w:val="single" w:color="000000" w:sz="4" w:space="0"/>
                    <w:bottom w:val="single" w:color="000000" w:sz="8" w:space="0"/>
                    <w:right w:val="single" w:color="000000" w:sz="4" w:space="0"/>
                  </w:tcBorders>
                  <w:vAlign w:val="center"/>
                </w:tcPr>
                <w:p w14:paraId="0E0F2FF0">
                  <w:pPr>
                    <w:pStyle w:val="49"/>
                    <w:rPr>
                      <w:color w:val="auto"/>
                    </w:rPr>
                  </w:pPr>
                  <w:r>
                    <w:rPr>
                      <w:color w:val="auto"/>
                    </w:rPr>
                    <w:t>第90百分位浓度</w:t>
                  </w:r>
                </w:p>
              </w:tc>
              <w:tc>
                <w:tcPr>
                  <w:tcW w:w="907" w:type="pct"/>
                  <w:tcBorders>
                    <w:top w:val="single" w:color="000000" w:sz="4" w:space="0"/>
                    <w:left w:val="single" w:color="000000" w:sz="4" w:space="0"/>
                    <w:bottom w:val="single" w:color="000000" w:sz="8" w:space="0"/>
                    <w:right w:val="single" w:color="000000" w:sz="4" w:space="0"/>
                  </w:tcBorders>
                  <w:vAlign w:val="center"/>
                </w:tcPr>
                <w:p w14:paraId="512E740F">
                  <w:pPr>
                    <w:contextualSpacing/>
                    <w:jc w:val="center"/>
                    <w:textAlignment w:val="baseline"/>
                  </w:pPr>
                  <w:r>
                    <w:rPr>
                      <w:rFonts w:hint="eastAsia"/>
                    </w:rPr>
                    <w:t>167</w:t>
                  </w:r>
                </w:p>
              </w:tc>
              <w:tc>
                <w:tcPr>
                  <w:tcW w:w="966" w:type="pct"/>
                  <w:tcBorders>
                    <w:top w:val="single" w:color="000000" w:sz="4" w:space="0"/>
                    <w:left w:val="single" w:color="000000" w:sz="4" w:space="0"/>
                    <w:bottom w:val="single" w:color="000000" w:sz="8" w:space="0"/>
                    <w:right w:val="single" w:color="000000" w:sz="4" w:space="0"/>
                  </w:tcBorders>
                  <w:vAlign w:val="center"/>
                </w:tcPr>
                <w:p w14:paraId="0E0F2FF2">
                  <w:pPr>
                    <w:contextualSpacing/>
                    <w:jc w:val="center"/>
                    <w:textAlignment w:val="baseline"/>
                    <w:rPr>
                      <w:szCs w:val="21"/>
                    </w:rPr>
                  </w:pPr>
                  <w:r>
                    <w:t>160</w:t>
                  </w:r>
                </w:p>
              </w:tc>
              <w:tc>
                <w:tcPr>
                  <w:tcW w:w="793" w:type="pct"/>
                  <w:tcBorders>
                    <w:top w:val="single" w:color="000000" w:sz="4" w:space="0"/>
                    <w:left w:val="single" w:color="000000" w:sz="4" w:space="0"/>
                    <w:bottom w:val="single" w:color="000000" w:sz="8" w:space="0"/>
                    <w:right w:val="single" w:color="000000" w:sz="4" w:space="0"/>
                  </w:tcBorders>
                  <w:vAlign w:val="center"/>
                </w:tcPr>
                <w:p w14:paraId="0E0F2FF3">
                  <w:pPr>
                    <w:autoSpaceDE w:val="0"/>
                    <w:autoSpaceDN w:val="0"/>
                    <w:adjustRightInd w:val="0"/>
                    <w:snapToGrid w:val="0"/>
                    <w:contextualSpacing/>
                    <w:jc w:val="center"/>
                    <w:textAlignment w:val="baseline"/>
                    <w:rPr>
                      <w:kern w:val="0"/>
                      <w:szCs w:val="21"/>
                    </w:rPr>
                  </w:pPr>
                  <w:r>
                    <w:rPr>
                      <w:rFonts w:hint="eastAsia"/>
                      <w:kern w:val="0"/>
                      <w:szCs w:val="21"/>
                    </w:rPr>
                    <w:t>104</w:t>
                  </w:r>
                </w:p>
              </w:tc>
              <w:tc>
                <w:tcPr>
                  <w:tcW w:w="645" w:type="pct"/>
                  <w:tcBorders>
                    <w:top w:val="single" w:color="000000" w:sz="4" w:space="0"/>
                    <w:left w:val="single" w:color="000000" w:sz="4" w:space="0"/>
                    <w:bottom w:val="single" w:color="000000" w:sz="8" w:space="0"/>
                  </w:tcBorders>
                  <w:vAlign w:val="center"/>
                </w:tcPr>
                <w:p w14:paraId="0E0F2FF4">
                  <w:pPr>
                    <w:contextualSpacing/>
                    <w:jc w:val="center"/>
                    <w:textAlignment w:val="baseline"/>
                    <w:rPr>
                      <w:szCs w:val="21"/>
                    </w:rPr>
                  </w:pPr>
                  <w:r>
                    <w:rPr>
                      <w:rFonts w:hint="eastAsia"/>
                      <w:szCs w:val="21"/>
                    </w:rPr>
                    <w:t>超标</w:t>
                  </w:r>
                </w:p>
              </w:tc>
            </w:tr>
          </w:tbl>
          <w:p w14:paraId="0E0F2FF6">
            <w:pPr>
              <w:spacing w:line="460" w:lineRule="exact"/>
              <w:ind w:firstLine="480" w:firstLineChars="200"/>
              <w:rPr>
                <w:rFonts w:cs="宋体"/>
                <w:kern w:val="0"/>
                <w:sz w:val="24"/>
                <w:szCs w:val="20"/>
              </w:rPr>
            </w:pPr>
            <w:r>
              <w:rPr>
                <w:rFonts w:hint="eastAsia" w:cs="宋体"/>
                <w:kern w:val="0"/>
                <w:sz w:val="24"/>
                <w:szCs w:val="20"/>
              </w:rPr>
              <w:t>由上表可知，新乡市2025年</w:t>
            </w:r>
            <w:r>
              <w:rPr>
                <w:rFonts w:cs="宋体"/>
                <w:kern w:val="0"/>
                <w:sz w:val="24"/>
                <w:szCs w:val="20"/>
              </w:rPr>
              <w:t>PM</w:t>
            </w:r>
            <w:r>
              <w:rPr>
                <w:rFonts w:cs="宋体"/>
                <w:kern w:val="0"/>
                <w:sz w:val="24"/>
                <w:szCs w:val="20"/>
                <w:vertAlign w:val="subscript"/>
              </w:rPr>
              <w:t>10</w:t>
            </w:r>
            <w:r>
              <w:rPr>
                <w:rFonts w:hint="eastAsia" w:cs="宋体"/>
                <w:kern w:val="0"/>
                <w:sz w:val="24"/>
                <w:szCs w:val="20"/>
              </w:rPr>
              <w:t>、</w:t>
            </w:r>
            <w:r>
              <w:rPr>
                <w:rFonts w:cs="宋体"/>
                <w:kern w:val="0"/>
                <w:sz w:val="24"/>
                <w:szCs w:val="20"/>
              </w:rPr>
              <w:t>PM</w:t>
            </w:r>
            <w:r>
              <w:rPr>
                <w:rFonts w:cs="宋体"/>
                <w:kern w:val="0"/>
                <w:sz w:val="24"/>
                <w:szCs w:val="20"/>
                <w:vertAlign w:val="subscript"/>
              </w:rPr>
              <w:t>2.5</w:t>
            </w:r>
            <w:r>
              <w:rPr>
                <w:rFonts w:hint="eastAsia" w:cs="宋体"/>
                <w:kern w:val="0"/>
                <w:sz w:val="24"/>
                <w:szCs w:val="20"/>
              </w:rPr>
              <w:t>和</w:t>
            </w:r>
            <w:r>
              <w:rPr>
                <w:rFonts w:cs="宋体"/>
                <w:kern w:val="0"/>
                <w:sz w:val="24"/>
                <w:szCs w:val="20"/>
              </w:rPr>
              <w:t>O</w:t>
            </w:r>
            <w:r>
              <w:rPr>
                <w:rFonts w:cs="宋体"/>
                <w:kern w:val="0"/>
                <w:sz w:val="24"/>
                <w:szCs w:val="20"/>
                <w:vertAlign w:val="subscript"/>
              </w:rPr>
              <w:t>3</w:t>
            </w:r>
            <w:r>
              <w:rPr>
                <w:rFonts w:hint="eastAsia" w:cs="宋体"/>
                <w:kern w:val="0"/>
                <w:sz w:val="24"/>
                <w:szCs w:val="20"/>
              </w:rPr>
              <w:t>均不能够满足《环境空气质量标准》（</w:t>
            </w:r>
            <w:r>
              <w:rPr>
                <w:rFonts w:cs="宋体"/>
                <w:kern w:val="0"/>
                <w:sz w:val="24"/>
                <w:szCs w:val="20"/>
              </w:rPr>
              <w:t>GB3095-2012</w:t>
            </w:r>
            <w:r>
              <w:rPr>
                <w:rFonts w:hint="eastAsia" w:cs="宋体"/>
                <w:kern w:val="0"/>
                <w:sz w:val="24"/>
                <w:szCs w:val="20"/>
              </w:rPr>
              <w:t>）二级标准</w:t>
            </w:r>
            <w:r>
              <w:rPr>
                <w:rFonts w:cs="宋体"/>
                <w:kern w:val="0"/>
                <w:sz w:val="24"/>
                <w:szCs w:val="20"/>
              </w:rPr>
              <w:t>（</w:t>
            </w:r>
            <w:r>
              <w:rPr>
                <w:rFonts w:hint="eastAsia" w:cs="宋体"/>
                <w:kern w:val="0"/>
                <w:sz w:val="24"/>
                <w:szCs w:val="20"/>
              </w:rPr>
              <w:t>及其</w:t>
            </w:r>
            <w:r>
              <w:rPr>
                <w:rFonts w:cs="宋体"/>
                <w:kern w:val="0"/>
                <w:sz w:val="24"/>
                <w:szCs w:val="20"/>
              </w:rPr>
              <w:t>修改单）</w:t>
            </w:r>
            <w:r>
              <w:rPr>
                <w:rFonts w:hint="eastAsia" w:cs="宋体"/>
                <w:kern w:val="0"/>
                <w:sz w:val="24"/>
                <w:szCs w:val="20"/>
              </w:rPr>
              <w:t xml:space="preserve">要求。根据《环境影响评价技术导则 </w:t>
            </w:r>
            <w:r>
              <w:rPr>
                <w:rFonts w:cs="宋体"/>
                <w:kern w:val="0"/>
                <w:sz w:val="24"/>
                <w:szCs w:val="20"/>
              </w:rPr>
              <w:t xml:space="preserve"> </w:t>
            </w:r>
            <w:r>
              <w:rPr>
                <w:rFonts w:hint="eastAsia" w:cs="宋体"/>
                <w:kern w:val="0"/>
                <w:sz w:val="24"/>
                <w:szCs w:val="20"/>
              </w:rPr>
              <w:t>大气环境》（</w:t>
            </w:r>
            <w:r>
              <w:rPr>
                <w:rFonts w:cs="宋体"/>
                <w:kern w:val="0"/>
                <w:sz w:val="24"/>
                <w:szCs w:val="20"/>
              </w:rPr>
              <w:t>HJ2.2-201</w:t>
            </w:r>
            <w:r>
              <w:rPr>
                <w:rFonts w:hint="eastAsia" w:cs="宋体"/>
                <w:kern w:val="0"/>
                <w:sz w:val="24"/>
                <w:szCs w:val="20"/>
              </w:rPr>
              <w:t>8），本项目所在区域属于不达标区。</w:t>
            </w:r>
            <w:r>
              <w:rPr>
                <w:kern w:val="0"/>
                <w:sz w:val="24"/>
                <w:szCs w:val="20"/>
              </w:rPr>
              <w:t>空气质量超标原因主要为：</w:t>
            </w:r>
            <w:r>
              <w:rPr>
                <w:rFonts w:hint="eastAsia" w:ascii="宋体" w:hAnsi="宋体" w:cs="宋体"/>
                <w:kern w:val="0"/>
                <w:sz w:val="24"/>
                <w:szCs w:val="20"/>
              </w:rPr>
              <w:t>①</w:t>
            </w:r>
            <w:r>
              <w:rPr>
                <w:kern w:val="0"/>
                <w:sz w:val="24"/>
                <w:szCs w:val="20"/>
              </w:rPr>
              <w:t>冬季大气自净能力下降，污染扩散气象条件差；</w:t>
            </w:r>
            <w:r>
              <w:rPr>
                <w:rFonts w:hint="eastAsia" w:ascii="宋体" w:hAnsi="宋体" w:cs="宋体"/>
                <w:kern w:val="0"/>
                <w:sz w:val="24"/>
                <w:szCs w:val="20"/>
              </w:rPr>
              <w:t>②</w:t>
            </w:r>
            <w:r>
              <w:rPr>
                <w:kern w:val="0"/>
                <w:sz w:val="24"/>
                <w:szCs w:val="20"/>
              </w:rPr>
              <w:t>区域内汽车等交通源增加，污染物排放量增大；</w:t>
            </w:r>
            <w:r>
              <w:rPr>
                <w:rFonts w:hint="eastAsia" w:ascii="宋体" w:hAnsi="宋体" w:cs="宋体"/>
                <w:kern w:val="0"/>
                <w:sz w:val="24"/>
                <w:szCs w:val="20"/>
              </w:rPr>
              <w:t>③</w:t>
            </w:r>
            <w:r>
              <w:rPr>
                <w:kern w:val="0"/>
                <w:sz w:val="24"/>
                <w:szCs w:val="20"/>
              </w:rPr>
              <w:t>天气干燥，尘土较多。因此超标现象属于区域性污染问题。</w:t>
            </w:r>
          </w:p>
          <w:p w14:paraId="43B47E58">
            <w:pPr>
              <w:adjustRightInd w:val="0"/>
              <w:snapToGrid w:val="0"/>
              <w:spacing w:line="460" w:lineRule="exact"/>
              <w:ind w:firstLine="480" w:firstLineChars="200"/>
              <w:textAlignment w:val="baseline"/>
              <w:rPr>
                <w:sz w:val="24"/>
              </w:rPr>
            </w:pPr>
            <w:r>
              <w:rPr>
                <w:sz w:val="24"/>
              </w:rPr>
              <w:t>目前，新乡市正在实施《新乡市生态环境保护委员会办公室关于印发〈新乡市2026年蓝天保卫战实施方案〉的通知》（新环委办[2026]18号）、《新乡市生态环境保护委员会办公室关于印发〈新乡市2026年柴油货车污染治理攻坚战实施方案〉的通知》（新环委办[2026]21号）等一系列措施</w:t>
            </w:r>
            <w:r>
              <w:rPr>
                <w:rFonts w:hint="eastAsia"/>
                <w:sz w:val="24"/>
              </w:rPr>
              <w:t>，</w:t>
            </w:r>
            <w:r>
              <w:rPr>
                <w:sz w:val="24"/>
              </w:rPr>
              <w:t>实施这些方案将不断改善区域大气环境质量。</w:t>
            </w:r>
          </w:p>
          <w:p w14:paraId="3F313D08">
            <w:pPr>
              <w:adjustRightInd w:val="0"/>
              <w:snapToGrid w:val="0"/>
              <w:spacing w:line="460" w:lineRule="exact"/>
              <w:ind w:firstLine="482" w:firstLineChars="200"/>
              <w:textAlignment w:val="baseline"/>
              <w:rPr>
                <w:b/>
                <w:color w:val="000000" w:themeColor="text1"/>
                <w:sz w:val="24"/>
                <w14:textFill>
                  <w14:solidFill>
                    <w14:schemeClr w14:val="tx1"/>
                  </w14:solidFill>
                </w14:textFill>
              </w:rPr>
            </w:pPr>
            <w:r>
              <w:rPr>
                <w:b/>
                <w:color w:val="000000" w:themeColor="text1"/>
                <w:sz w:val="24"/>
                <w14:textFill>
                  <w14:solidFill>
                    <w14:schemeClr w14:val="tx1"/>
                  </w14:solidFill>
                </w14:textFill>
              </w:rPr>
              <w:t>2、地表水环境质量现状</w:t>
            </w:r>
          </w:p>
          <w:p w14:paraId="3BFA3943">
            <w:pPr>
              <w:adjustRightInd w:val="0"/>
              <w:snapToGrid w:val="0"/>
              <w:spacing w:line="460" w:lineRule="exact"/>
              <w:ind w:firstLine="480" w:firstLineChars="200"/>
              <w:rPr>
                <w:color w:val="000000" w:themeColor="text1"/>
                <w:sz w:val="24"/>
                <w:highlight w:val="yellow"/>
                <w14:textFill>
                  <w14:solidFill>
                    <w14:schemeClr w14:val="tx1"/>
                  </w14:solidFill>
                </w14:textFill>
              </w:rPr>
            </w:pPr>
            <w:r>
              <w:rPr>
                <w:color w:val="000000" w:themeColor="text1"/>
                <w:sz w:val="24"/>
                <w14:textFill>
                  <w14:solidFill>
                    <w14:schemeClr w14:val="tx1"/>
                  </w14:solidFill>
                </w14:textFill>
              </w:rPr>
              <w:t>本项目生活污水经化粪池处理后通过污水管网排入</w:t>
            </w:r>
            <w:r>
              <w:rPr>
                <w:rFonts w:hint="eastAsia"/>
                <w:bCs/>
                <w:color w:val="000000" w:themeColor="text1"/>
                <w:sz w:val="24"/>
                <w14:textFill>
                  <w14:solidFill>
                    <w14:schemeClr w14:val="tx1"/>
                  </w14:solidFill>
                </w14:textFill>
              </w:rPr>
              <w:t>新乡市排水工程有限公司（小尚庄污水处理厂）</w:t>
            </w:r>
            <w:r>
              <w:rPr>
                <w:color w:val="000000" w:themeColor="text1"/>
                <w:sz w:val="24"/>
                <w14:textFill>
                  <w14:solidFill>
                    <w14:schemeClr w14:val="tx1"/>
                  </w14:solidFill>
                </w14:textFill>
              </w:rPr>
              <w:t>进一步处理，处理后排入</w:t>
            </w:r>
            <w:r>
              <w:rPr>
                <w:rFonts w:hint="eastAsia"/>
                <w:color w:val="000000" w:themeColor="text1"/>
                <w:sz w:val="24"/>
                <w14:textFill>
                  <w14:solidFill>
                    <w14:schemeClr w14:val="tx1"/>
                  </w14:solidFill>
                </w14:textFill>
              </w:rPr>
              <w:t>卫河。根据《新乡市生态环境局关于印发2025年地表水环境质量目标的函》，卫河皇甫断面属于省、市双控责任目标断面，2025年目标为Ⅲ类水体标准。根据新乡市地表水环境责任目标断面水质月报，卫河皇甫断面2025年监测数据年均值见下表。</w:t>
            </w:r>
          </w:p>
          <w:p w14:paraId="4325CA22">
            <w:pPr>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lang w:val="en-US" w:eastAsia="zh-CN"/>
                <w14:textFill>
                  <w14:solidFill>
                    <w14:schemeClr w14:val="tx1"/>
                  </w14:solidFill>
                </w14:textFill>
              </w:rPr>
              <w:t>22</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 xml:space="preserve">     </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卫河皇甫断面2025年</w:t>
            </w:r>
            <w:r>
              <w:rPr>
                <w:rFonts w:eastAsia="黑体"/>
                <w:color w:val="000000" w:themeColor="text1"/>
                <w:sz w:val="24"/>
                <w14:textFill>
                  <w14:solidFill>
                    <w14:schemeClr w14:val="tx1"/>
                  </w14:solidFill>
                </w14:textFill>
              </w:rPr>
              <w:t>监测数据</w:t>
            </w:r>
            <w:r>
              <w:rPr>
                <w:rFonts w:hint="eastAsia" w:eastAsia="黑体"/>
                <w:color w:val="000000" w:themeColor="text1"/>
                <w:sz w:val="24"/>
                <w14:textFill>
                  <w14:solidFill>
                    <w14:schemeClr w14:val="tx1"/>
                  </w14:solidFill>
                </w14:textFill>
              </w:rPr>
              <w:t>年均值</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 xml:space="preserve">   </w:t>
            </w:r>
            <w:r>
              <w:rPr>
                <w:rFonts w:eastAsia="黑体"/>
                <w:color w:val="000000" w:themeColor="text1"/>
                <w:sz w:val="24"/>
                <w14:textFill>
                  <w14:solidFill>
                    <w14:schemeClr w14:val="tx1"/>
                  </w14:solidFill>
                </w14:textFill>
              </w:rPr>
              <w:t xml:space="preserve"> 单位：mg/L</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67"/>
              <w:gridCol w:w="2127"/>
              <w:gridCol w:w="2007"/>
              <w:gridCol w:w="1873"/>
            </w:tblGrid>
            <w:tr w14:paraId="7EB317F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67" w:type="dxa"/>
                  <w:vAlign w:val="center"/>
                </w:tcPr>
                <w:p w14:paraId="1BC8582A">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监测因子</w:t>
                  </w:r>
                </w:p>
              </w:tc>
              <w:tc>
                <w:tcPr>
                  <w:tcW w:w="2127" w:type="dxa"/>
                  <w:vAlign w:val="center"/>
                </w:tcPr>
                <w:p w14:paraId="6FEB069E">
                  <w:pPr>
                    <w:adjustRightInd w:val="0"/>
                    <w:snapToGrid w:val="0"/>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高锰酸盐指数</w:t>
                  </w:r>
                </w:p>
              </w:tc>
              <w:tc>
                <w:tcPr>
                  <w:tcW w:w="2007" w:type="dxa"/>
                  <w:vAlign w:val="center"/>
                </w:tcPr>
                <w:p w14:paraId="2669C08E">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NH</w:t>
                  </w:r>
                  <w:r>
                    <w:rPr>
                      <w:b/>
                      <w:color w:val="000000" w:themeColor="text1"/>
                      <w:szCs w:val="21"/>
                      <w:vertAlign w:val="subscript"/>
                      <w14:textFill>
                        <w14:solidFill>
                          <w14:schemeClr w14:val="tx1"/>
                        </w14:solidFill>
                      </w14:textFill>
                    </w:rPr>
                    <w:t>3</w:t>
                  </w:r>
                  <w:r>
                    <w:rPr>
                      <w:b/>
                      <w:color w:val="000000" w:themeColor="text1"/>
                      <w:szCs w:val="21"/>
                      <w14:textFill>
                        <w14:solidFill>
                          <w14:schemeClr w14:val="tx1"/>
                        </w14:solidFill>
                      </w14:textFill>
                    </w:rPr>
                    <w:t>-N</w:t>
                  </w:r>
                </w:p>
              </w:tc>
              <w:tc>
                <w:tcPr>
                  <w:tcW w:w="1873" w:type="dxa"/>
                  <w:vAlign w:val="center"/>
                </w:tcPr>
                <w:p w14:paraId="420CC374">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TP</w:t>
                  </w:r>
                </w:p>
              </w:tc>
            </w:tr>
            <w:tr w14:paraId="42BEAE6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67" w:type="dxa"/>
                  <w:vAlign w:val="center"/>
                </w:tcPr>
                <w:p w14:paraId="37AC903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监测数据</w:t>
                  </w:r>
                </w:p>
              </w:tc>
              <w:tc>
                <w:tcPr>
                  <w:tcW w:w="2127" w:type="dxa"/>
                  <w:vAlign w:val="center"/>
                </w:tcPr>
                <w:p w14:paraId="722479B2">
                  <w:pPr>
                    <w:adjustRightInd w:val="0"/>
                    <w:snapToGrid w:val="0"/>
                    <w:jc w:val="center"/>
                    <w:rPr>
                      <w:color w:val="000000" w:themeColor="text1"/>
                      <w:szCs w:val="21"/>
                      <w14:textFill>
                        <w14:solidFill>
                          <w14:schemeClr w14:val="tx1"/>
                        </w14:solidFill>
                      </w14:textFill>
                    </w:rPr>
                  </w:pPr>
                  <w:r>
                    <w:rPr>
                      <w:rFonts w:hint="eastAsia"/>
                      <w:color w:val="000000" w:themeColor="text1"/>
                      <w:sz w:val="22"/>
                      <w:szCs w:val="22"/>
                      <w14:textFill>
                        <w14:solidFill>
                          <w14:schemeClr w14:val="tx1"/>
                        </w14:solidFill>
                      </w14:textFill>
                    </w:rPr>
                    <w:t>5.3</w:t>
                  </w:r>
                </w:p>
              </w:tc>
              <w:tc>
                <w:tcPr>
                  <w:tcW w:w="2007" w:type="dxa"/>
                  <w:vAlign w:val="center"/>
                </w:tcPr>
                <w:p w14:paraId="7C5D8FF5">
                  <w:pPr>
                    <w:jc w:val="center"/>
                    <w:rPr>
                      <w:color w:val="000000" w:themeColor="text1"/>
                      <w:szCs w:val="21"/>
                      <w14:textFill>
                        <w14:solidFill>
                          <w14:schemeClr w14:val="tx1"/>
                        </w14:solidFill>
                      </w14:textFill>
                    </w:rPr>
                  </w:pPr>
                  <w:r>
                    <w:rPr>
                      <w:rFonts w:hint="eastAsia"/>
                      <w:color w:val="000000" w:themeColor="text1"/>
                      <w:sz w:val="22"/>
                      <w:szCs w:val="22"/>
                      <w14:textFill>
                        <w14:solidFill>
                          <w14:schemeClr w14:val="tx1"/>
                        </w14:solidFill>
                      </w14:textFill>
                    </w:rPr>
                    <w:t>0.72</w:t>
                  </w:r>
                </w:p>
              </w:tc>
              <w:tc>
                <w:tcPr>
                  <w:tcW w:w="1873" w:type="dxa"/>
                  <w:vAlign w:val="center"/>
                </w:tcPr>
                <w:p w14:paraId="2C68923B">
                  <w:pPr>
                    <w:jc w:val="center"/>
                    <w:rPr>
                      <w:color w:val="000000" w:themeColor="text1"/>
                      <w:szCs w:val="21"/>
                      <w14:textFill>
                        <w14:solidFill>
                          <w14:schemeClr w14:val="tx1"/>
                        </w14:solidFill>
                      </w14:textFill>
                    </w:rPr>
                  </w:pPr>
                  <w:r>
                    <w:rPr>
                      <w:rFonts w:hint="eastAsia"/>
                      <w:color w:val="000000" w:themeColor="text1"/>
                      <w:sz w:val="22"/>
                      <w:szCs w:val="22"/>
                      <w14:textFill>
                        <w14:solidFill>
                          <w14:schemeClr w14:val="tx1"/>
                        </w14:solidFill>
                      </w14:textFill>
                    </w:rPr>
                    <w:t>0.172</w:t>
                  </w:r>
                </w:p>
              </w:tc>
            </w:tr>
            <w:tr w14:paraId="2455C8E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67" w:type="dxa"/>
                  <w:vAlign w:val="center"/>
                </w:tcPr>
                <w:p w14:paraId="2834D45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断面标准</w:t>
                  </w:r>
                </w:p>
              </w:tc>
              <w:tc>
                <w:tcPr>
                  <w:tcW w:w="2127" w:type="dxa"/>
                  <w:vAlign w:val="center"/>
                </w:tcPr>
                <w:p w14:paraId="0DC31FA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w:t>
                  </w:r>
                </w:p>
              </w:tc>
              <w:tc>
                <w:tcPr>
                  <w:tcW w:w="2007" w:type="dxa"/>
                  <w:vAlign w:val="center"/>
                </w:tcPr>
                <w:p w14:paraId="11A1B11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r>
                    <w:rPr>
                      <w:color w:val="000000" w:themeColor="text1"/>
                      <w:szCs w:val="21"/>
                      <w14:textFill>
                        <w14:solidFill>
                          <w14:schemeClr w14:val="tx1"/>
                        </w14:solidFill>
                      </w14:textFill>
                    </w:rPr>
                    <w:t>0</w:t>
                  </w:r>
                </w:p>
              </w:tc>
              <w:tc>
                <w:tcPr>
                  <w:tcW w:w="1873" w:type="dxa"/>
                  <w:vAlign w:val="center"/>
                </w:tcPr>
                <w:p w14:paraId="0313A96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r>
                    <w:rPr>
                      <w:color w:val="000000" w:themeColor="text1"/>
                      <w:szCs w:val="21"/>
                      <w14:textFill>
                        <w14:solidFill>
                          <w14:schemeClr w14:val="tx1"/>
                        </w14:solidFill>
                      </w14:textFill>
                    </w:rPr>
                    <w:t>2</w:t>
                  </w:r>
                </w:p>
              </w:tc>
            </w:tr>
            <w:tr w14:paraId="2235EDB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67" w:type="dxa"/>
                  <w:vAlign w:val="center"/>
                </w:tcPr>
                <w:p w14:paraId="0A09178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达标情况</w:t>
                  </w:r>
                </w:p>
              </w:tc>
              <w:tc>
                <w:tcPr>
                  <w:tcW w:w="2127" w:type="dxa"/>
                  <w:vAlign w:val="center"/>
                </w:tcPr>
                <w:p w14:paraId="19D80C6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c>
                <w:tcPr>
                  <w:tcW w:w="2007" w:type="dxa"/>
                  <w:vAlign w:val="center"/>
                </w:tcPr>
                <w:p w14:paraId="105FAE8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c>
                <w:tcPr>
                  <w:tcW w:w="1873" w:type="dxa"/>
                  <w:vAlign w:val="center"/>
                </w:tcPr>
                <w:p w14:paraId="41B6F08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bl>
          <w:p w14:paraId="09EE5A2F">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由上表可知，高锰酸盐指数、NH</w:t>
            </w:r>
            <w:r>
              <w:rPr>
                <w:rFonts w:hint="eastAsia"/>
                <w:color w:val="000000" w:themeColor="text1"/>
                <w:sz w:val="24"/>
                <w:vertAlign w:val="subscript"/>
                <w14:textFill>
                  <w14:solidFill>
                    <w14:schemeClr w14:val="tx1"/>
                  </w14:solidFill>
                </w14:textFill>
              </w:rPr>
              <w:t>3</w:t>
            </w:r>
            <w:r>
              <w:rPr>
                <w:rFonts w:hint="eastAsia"/>
                <w:color w:val="000000" w:themeColor="text1"/>
                <w:sz w:val="24"/>
                <w14:textFill>
                  <w14:solidFill>
                    <w14:schemeClr w14:val="tx1"/>
                  </w14:solidFill>
                </w14:textFill>
              </w:rPr>
              <w:t>-N、TP浓度均达标。</w:t>
            </w:r>
          </w:p>
          <w:p w14:paraId="4CE82946">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3、声环境质量现状</w:t>
            </w:r>
          </w:p>
          <w:p w14:paraId="018435AE">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根据《建设项目环境影响报告表编制技术指南（污染影响类）（试行）》，本项目厂界外周边50米范围内不存在声环境保护目标，因此不进行声环境质量现状调查。</w:t>
            </w:r>
          </w:p>
          <w:p w14:paraId="0F6D69AD">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4、地下水、土壤环境质量现状</w:t>
            </w:r>
          </w:p>
          <w:p w14:paraId="737BCA91">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根据《建设项目环境影响报告表编制技术指南（污染影响类）（试行）》，原则上不开展地下水和土壤环境质量现状调查，且本项目不存在地下水、土壤污染途径，因此不进行地下水、土壤质量现状调查。</w:t>
            </w:r>
          </w:p>
          <w:p w14:paraId="61DEB663">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5、生态环境现状</w:t>
            </w:r>
          </w:p>
          <w:p w14:paraId="20A2902A">
            <w:pPr>
              <w:adjustRightInd w:val="0"/>
              <w:snapToGrid w:val="0"/>
              <w:spacing w:line="460" w:lineRule="exact"/>
              <w:ind w:firstLine="480" w:firstLineChars="200"/>
              <w:rPr>
                <w:color w:val="000000" w:themeColor="text1"/>
                <w14:textFill>
                  <w14:solidFill>
                    <w14:schemeClr w14:val="tx1"/>
                  </w14:solidFill>
                </w14:textFill>
              </w:rPr>
            </w:pPr>
            <w:r>
              <w:rPr>
                <w:color w:val="000000" w:themeColor="text1"/>
                <w:sz w:val="24"/>
                <w14:textFill>
                  <w14:solidFill>
                    <w14:schemeClr w14:val="tx1"/>
                  </w14:solidFill>
                </w14:textFill>
              </w:rPr>
              <w:t>根据《建设项目环境影响报告表编制技术指南（污染影响类）（试行）》，产业园区外建设项目新增用地且用地范围内含有生态环境保护目标时，应进行生态现状调查。本项目位于</w:t>
            </w:r>
            <w:r>
              <w:rPr>
                <w:rFonts w:hint="eastAsia"/>
                <w:color w:val="000000" w:themeColor="text1"/>
                <w:sz w:val="24"/>
                <w14:textFill>
                  <w14:solidFill>
                    <w14:schemeClr w14:val="tx1"/>
                  </w14:solidFill>
                </w14:textFill>
              </w:rPr>
              <w:t>新乡市凤泉区产业集聚区标北路11号专精特新孵化园项目</w:t>
            </w:r>
            <w:r>
              <w:rPr>
                <w:rFonts w:hint="eastAsia"/>
                <w:color w:val="000000" w:themeColor="text1"/>
                <w:sz w:val="24"/>
                <w:lang w:eastAsia="zh-CN"/>
                <w14:textFill>
                  <w14:solidFill>
                    <w14:schemeClr w14:val="tx1"/>
                  </w14:solidFill>
                </w14:textFill>
              </w:rPr>
              <w:t>6号厂房</w:t>
            </w:r>
            <w:r>
              <w:rPr>
                <w:color w:val="000000" w:themeColor="text1"/>
                <w:sz w:val="24"/>
                <w14:textFill>
                  <w14:solidFill>
                    <w14:schemeClr w14:val="tx1"/>
                  </w14:solidFill>
                </w14:textFill>
              </w:rPr>
              <w:t>且用地范围内不含有生态环境保护目标，因此不进行生态环境现状调查。</w:t>
            </w:r>
          </w:p>
        </w:tc>
      </w:tr>
      <w:tr w14:paraId="2D83FC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0" w:type="dxa"/>
            <w:vAlign w:val="center"/>
          </w:tcPr>
          <w:p w14:paraId="5654985D">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环境</w:t>
            </w:r>
          </w:p>
          <w:p w14:paraId="06661A34">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保护</w:t>
            </w:r>
          </w:p>
          <w:p w14:paraId="1607FE61">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目标</w:t>
            </w:r>
          </w:p>
        </w:tc>
        <w:tc>
          <w:tcPr>
            <w:tcW w:w="8190" w:type="dxa"/>
            <w:vAlign w:val="center"/>
          </w:tcPr>
          <w:p w14:paraId="4BB69FA3">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主要环境保护目标</w:t>
            </w:r>
          </w:p>
          <w:p w14:paraId="6656F35A">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根据《建设项目环境影响报告表编制技术指南（污染影响类）（试行）》，本项目厂界</w:t>
            </w:r>
            <w:r>
              <w:rPr>
                <w:color w:val="000000" w:themeColor="text1"/>
                <w:sz w:val="24"/>
                <w14:textFill>
                  <w14:solidFill>
                    <w14:schemeClr w14:val="tx1"/>
                  </w14:solidFill>
                </w14:textFill>
              </w:rPr>
              <w:t>外500米内存在大气环境保护目标</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50米</w:t>
            </w:r>
            <w:r>
              <w:rPr>
                <w:rFonts w:hint="eastAsia"/>
                <w:color w:val="000000" w:themeColor="text1"/>
                <w:sz w:val="24"/>
                <w14:textFill>
                  <w14:solidFill>
                    <w14:schemeClr w14:val="tx1"/>
                  </w14:solidFill>
                </w14:textFill>
              </w:rPr>
              <w:t>范围内不存在声环境保护目标，</w:t>
            </w:r>
            <w:r>
              <w:rPr>
                <w:color w:val="000000" w:themeColor="text1"/>
                <w:sz w:val="24"/>
                <w14:textFill>
                  <w14:solidFill>
                    <w14:schemeClr w14:val="tx1"/>
                  </w14:solidFill>
                </w14:textFill>
              </w:rPr>
              <w:t>50</w:t>
            </w:r>
            <w:r>
              <w:rPr>
                <w:rFonts w:hint="eastAsia"/>
                <w:color w:val="000000" w:themeColor="text1"/>
                <w:sz w:val="24"/>
                <w14:textFill>
                  <w14:solidFill>
                    <w14:schemeClr w14:val="tx1"/>
                  </w14:solidFill>
                </w14:textFill>
              </w:rPr>
              <w:t>0</w:t>
            </w:r>
            <w:r>
              <w:rPr>
                <w:color w:val="000000" w:themeColor="text1"/>
                <w:sz w:val="24"/>
                <w14:textFill>
                  <w14:solidFill>
                    <w14:schemeClr w14:val="tx1"/>
                  </w14:solidFill>
                </w14:textFill>
              </w:rPr>
              <w:t>米</w:t>
            </w:r>
            <w:r>
              <w:rPr>
                <w:rFonts w:hint="eastAsia"/>
                <w:color w:val="000000" w:themeColor="text1"/>
                <w:sz w:val="24"/>
                <w14:textFill>
                  <w14:solidFill>
                    <w14:schemeClr w14:val="tx1"/>
                  </w14:solidFill>
                </w14:textFill>
              </w:rPr>
              <w:t>范围内不存在</w:t>
            </w:r>
            <w:r>
              <w:rPr>
                <w:color w:val="000000" w:themeColor="text1"/>
                <w:sz w:val="24"/>
                <w14:textFill>
                  <w14:solidFill>
                    <w14:schemeClr w14:val="tx1"/>
                  </w14:solidFill>
                </w14:textFill>
              </w:rPr>
              <w:t>地下水环境保护目标</w:t>
            </w:r>
            <w:r>
              <w:rPr>
                <w:rFonts w:hint="eastAsia"/>
                <w:color w:val="000000" w:themeColor="text1"/>
                <w:sz w:val="24"/>
                <w14:textFill>
                  <w14:solidFill>
                    <w14:schemeClr w14:val="tx1"/>
                  </w14:solidFill>
                </w14:textFill>
              </w:rPr>
              <w:t>。本项目位于新乡市凤泉区产业集聚区标北路11号专精特新孵化园项目</w:t>
            </w:r>
            <w:r>
              <w:rPr>
                <w:rFonts w:hint="eastAsia"/>
                <w:color w:val="000000" w:themeColor="text1"/>
                <w:sz w:val="24"/>
                <w:lang w:eastAsia="zh-CN"/>
                <w14:textFill>
                  <w14:solidFill>
                    <w14:schemeClr w14:val="tx1"/>
                  </w14:solidFill>
                </w14:textFill>
              </w:rPr>
              <w:t>6号厂房</w:t>
            </w:r>
            <w:r>
              <w:rPr>
                <w:rFonts w:hint="eastAsia"/>
                <w:color w:val="000000" w:themeColor="text1"/>
                <w:sz w:val="24"/>
                <w14:textFill>
                  <w14:solidFill>
                    <w14:schemeClr w14:val="tx1"/>
                  </w14:solidFill>
                </w14:textFill>
              </w:rPr>
              <w:t>内且用地范围内不含有生态环境保护目标，因此</w:t>
            </w:r>
            <w:r>
              <w:rPr>
                <w:color w:val="000000" w:themeColor="text1"/>
                <w:sz w:val="24"/>
                <w14:textFill>
                  <w14:solidFill>
                    <w14:schemeClr w14:val="tx1"/>
                  </w14:solidFill>
                </w14:textFill>
              </w:rPr>
              <w:t>本项目涉及大气环境保护目标</w:t>
            </w:r>
            <w:r>
              <w:rPr>
                <w:rFonts w:hint="eastAsia"/>
                <w:color w:val="000000" w:themeColor="text1"/>
                <w:sz w:val="24"/>
                <w14:textFill>
                  <w14:solidFill>
                    <w14:schemeClr w14:val="tx1"/>
                  </w14:solidFill>
                </w14:textFill>
              </w:rPr>
              <w:t>。</w:t>
            </w:r>
          </w:p>
          <w:p w14:paraId="30C2AF72">
            <w:pPr>
              <w:adjustRightInd w:val="0"/>
              <w:snapToGrid w:val="0"/>
              <w:spacing w:line="460" w:lineRule="exact"/>
              <w:ind w:firstLine="480" w:firstLineChars="200"/>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表</w:t>
            </w:r>
            <w:r>
              <w:rPr>
                <w:rFonts w:hint="eastAsia" w:eastAsia="黑体"/>
                <w:bCs/>
                <w:color w:val="000000" w:themeColor="text1"/>
                <w:sz w:val="24"/>
                <w14:textFill>
                  <w14:solidFill>
                    <w14:schemeClr w14:val="tx1"/>
                  </w14:solidFill>
                </w14:textFill>
              </w:rPr>
              <w:t>2</w:t>
            </w:r>
            <w:r>
              <w:rPr>
                <w:rFonts w:hint="eastAsia" w:eastAsia="黑体"/>
                <w:bCs/>
                <w:color w:val="000000" w:themeColor="text1"/>
                <w:sz w:val="24"/>
                <w:lang w:val="en-US" w:eastAsia="zh-CN"/>
                <w14:textFill>
                  <w14:solidFill>
                    <w14:schemeClr w14:val="tx1"/>
                  </w14:solidFill>
                </w14:textFill>
              </w:rPr>
              <w:t>3</w:t>
            </w:r>
            <w:r>
              <w:rPr>
                <w:rFonts w:eastAsia="黑体"/>
                <w:bCs/>
                <w:color w:val="000000" w:themeColor="text1"/>
                <w:sz w:val="24"/>
                <w14:textFill>
                  <w14:solidFill>
                    <w14:schemeClr w14:val="tx1"/>
                  </w14:solidFill>
                </w14:textFill>
              </w:rPr>
              <w:t xml:space="preserve">                  厂界周围保护目标概况</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31"/>
              <w:gridCol w:w="1418"/>
              <w:gridCol w:w="992"/>
              <w:gridCol w:w="992"/>
              <w:gridCol w:w="567"/>
              <w:gridCol w:w="851"/>
              <w:gridCol w:w="2223"/>
            </w:tblGrid>
            <w:tr w14:paraId="10F0086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31" w:type="dxa"/>
                  <w:vAlign w:val="center"/>
                </w:tcPr>
                <w:p w14:paraId="2A84CCF5">
                  <w:pPr>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保护类别</w:t>
                  </w:r>
                </w:p>
              </w:tc>
              <w:tc>
                <w:tcPr>
                  <w:tcW w:w="1418" w:type="dxa"/>
                  <w:vAlign w:val="center"/>
                </w:tcPr>
                <w:p w14:paraId="43B79504">
                  <w:pPr>
                    <w:adjustRightInd w:val="0"/>
                    <w:snapToGrid w:val="0"/>
                    <w:jc w:val="center"/>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环境保护</w:t>
                  </w:r>
                  <w:r>
                    <w:rPr>
                      <w:b/>
                      <w:color w:val="000000" w:themeColor="text1"/>
                      <w:szCs w:val="21"/>
                      <w14:textFill>
                        <w14:solidFill>
                          <w14:schemeClr w14:val="tx1"/>
                        </w14:solidFill>
                      </w14:textFill>
                    </w:rPr>
                    <w:t>目标名称</w:t>
                  </w:r>
                </w:p>
              </w:tc>
              <w:tc>
                <w:tcPr>
                  <w:tcW w:w="992" w:type="dxa"/>
                  <w:vAlign w:val="center"/>
                </w:tcPr>
                <w:p w14:paraId="74DC9543">
                  <w:pPr>
                    <w:adjustRightInd w:val="0"/>
                    <w:snapToGrid w:val="0"/>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保</w:t>
                  </w:r>
                  <w:r>
                    <w:rPr>
                      <w:rFonts w:hint="eastAsia"/>
                      <w:b/>
                      <w:color w:val="000000" w:themeColor="text1"/>
                      <w:szCs w:val="21"/>
                      <w14:textFill>
                        <w14:solidFill>
                          <w14:schemeClr w14:val="tx1"/>
                        </w14:solidFill>
                      </w14:textFill>
                    </w:rPr>
                    <w:t>护</w:t>
                  </w:r>
                  <w:r>
                    <w:rPr>
                      <w:b/>
                      <w:color w:val="000000" w:themeColor="text1"/>
                      <w:szCs w:val="21"/>
                      <w14:textFill>
                        <w14:solidFill>
                          <w14:schemeClr w14:val="tx1"/>
                        </w14:solidFill>
                      </w14:textFill>
                    </w:rPr>
                    <w:t>对象</w:t>
                  </w:r>
                </w:p>
              </w:tc>
              <w:tc>
                <w:tcPr>
                  <w:tcW w:w="992" w:type="dxa"/>
                  <w:vAlign w:val="center"/>
                </w:tcPr>
                <w:p w14:paraId="4D57313C">
                  <w:pPr>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保护内容</w:t>
                  </w:r>
                </w:p>
              </w:tc>
              <w:tc>
                <w:tcPr>
                  <w:tcW w:w="567" w:type="dxa"/>
                  <w:vAlign w:val="center"/>
                </w:tcPr>
                <w:p w14:paraId="2508BB6B">
                  <w:pPr>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方向</w:t>
                  </w:r>
                </w:p>
              </w:tc>
              <w:tc>
                <w:tcPr>
                  <w:tcW w:w="851" w:type="dxa"/>
                  <w:vAlign w:val="center"/>
                </w:tcPr>
                <w:p w14:paraId="5B0AAB92">
                  <w:pPr>
                    <w:adjustRightInd w:val="0"/>
                    <w:snapToGrid w:val="0"/>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距离</w:t>
                  </w:r>
                  <w:r>
                    <w:rPr>
                      <w:rFonts w:hint="eastAsia"/>
                      <w:b/>
                      <w:color w:val="000000" w:themeColor="text1"/>
                      <w:szCs w:val="21"/>
                      <w14:textFill>
                        <w14:solidFill>
                          <w14:schemeClr w14:val="tx1"/>
                        </w14:solidFill>
                      </w14:textFill>
                    </w:rPr>
                    <w:t>(m)</w:t>
                  </w:r>
                </w:p>
              </w:tc>
              <w:tc>
                <w:tcPr>
                  <w:tcW w:w="2223" w:type="dxa"/>
                  <w:vAlign w:val="center"/>
                </w:tcPr>
                <w:p w14:paraId="4364E69E">
                  <w:pPr>
                    <w:adjustRightInd w:val="0"/>
                    <w:snapToGrid w:val="0"/>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保护级别</w:t>
                  </w:r>
                </w:p>
              </w:tc>
            </w:tr>
            <w:tr w14:paraId="3B41CFD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31" w:type="dxa"/>
                  <w:vAlign w:val="center"/>
                </w:tcPr>
                <w:p w14:paraId="091C02D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大气环境</w:t>
                  </w:r>
                </w:p>
              </w:tc>
              <w:tc>
                <w:tcPr>
                  <w:tcW w:w="1418" w:type="dxa"/>
                  <w:vAlign w:val="center"/>
                </w:tcPr>
                <w:p w14:paraId="12A56D7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东张门村</w:t>
                  </w:r>
                </w:p>
              </w:tc>
              <w:tc>
                <w:tcPr>
                  <w:tcW w:w="992" w:type="dxa"/>
                  <w:vAlign w:val="center"/>
                </w:tcPr>
                <w:p w14:paraId="6F6517A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居住区</w:t>
                  </w:r>
                </w:p>
              </w:tc>
              <w:tc>
                <w:tcPr>
                  <w:tcW w:w="992" w:type="dxa"/>
                  <w:vAlign w:val="center"/>
                </w:tcPr>
                <w:p w14:paraId="1449BFC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居民</w:t>
                  </w:r>
                </w:p>
              </w:tc>
              <w:tc>
                <w:tcPr>
                  <w:tcW w:w="567" w:type="dxa"/>
                  <w:vAlign w:val="center"/>
                </w:tcPr>
                <w:p w14:paraId="6C4E37A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西北</w:t>
                  </w:r>
                </w:p>
              </w:tc>
              <w:tc>
                <w:tcPr>
                  <w:tcW w:w="851" w:type="dxa"/>
                  <w:vAlign w:val="center"/>
                </w:tcPr>
                <w:p w14:paraId="0FB950F8">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300</w:t>
                  </w:r>
                </w:p>
              </w:tc>
              <w:tc>
                <w:tcPr>
                  <w:tcW w:w="2223" w:type="dxa"/>
                  <w:vAlign w:val="center"/>
                </w:tcPr>
                <w:p w14:paraId="5363EB2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《环境空气质量标准》（GB3095-</w:t>
                  </w:r>
                  <w:r>
                    <w:rPr>
                      <w:rFonts w:hint="eastAsia"/>
                      <w:color w:val="000000" w:themeColor="text1"/>
                      <w:szCs w:val="21"/>
                      <w14:textFill>
                        <w14:solidFill>
                          <w14:schemeClr w14:val="tx1"/>
                        </w14:solidFill>
                      </w14:textFill>
                    </w:rPr>
                    <w:t>2012</w:t>
                  </w:r>
                  <w:r>
                    <w:rPr>
                      <w:color w:val="000000" w:themeColor="text1"/>
                      <w:szCs w:val="21"/>
                      <w14:textFill>
                        <w14:solidFill>
                          <w14:schemeClr w14:val="tx1"/>
                        </w14:solidFill>
                      </w14:textFill>
                    </w:rPr>
                    <w:t>）二级</w:t>
                  </w:r>
                </w:p>
              </w:tc>
            </w:tr>
          </w:tbl>
          <w:p w14:paraId="45D59362">
            <w:pPr>
              <w:adjustRightInd w:val="0"/>
              <w:snapToGrid w:val="0"/>
              <w:rPr>
                <w:rFonts w:hint="eastAsia" w:ascii="宋体" w:hAnsi="宋体" w:cs="宋体"/>
                <w:color w:val="000000" w:themeColor="text1"/>
                <w:kern w:val="0"/>
                <w:szCs w:val="21"/>
                <w14:textFill>
                  <w14:solidFill>
                    <w14:schemeClr w14:val="tx1"/>
                  </w14:solidFill>
                </w14:textFill>
              </w:rPr>
            </w:pPr>
          </w:p>
        </w:tc>
      </w:tr>
      <w:tr w14:paraId="141FF8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800" w:type="dxa"/>
            <w:tcMar>
              <w:left w:w="28" w:type="dxa"/>
              <w:right w:w="28" w:type="dxa"/>
            </w:tcMar>
            <w:vAlign w:val="center"/>
          </w:tcPr>
          <w:p w14:paraId="3B6C5C8C">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污染</w:t>
            </w:r>
          </w:p>
          <w:p w14:paraId="4727498A">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物排</w:t>
            </w:r>
          </w:p>
          <w:p w14:paraId="493D1570">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放控</w:t>
            </w:r>
          </w:p>
          <w:p w14:paraId="476C4F84">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制标</w:t>
            </w:r>
          </w:p>
          <w:p w14:paraId="21334F06">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准</w:t>
            </w:r>
          </w:p>
        </w:tc>
        <w:tc>
          <w:tcPr>
            <w:tcW w:w="8190" w:type="dxa"/>
            <w:vAlign w:val="center"/>
          </w:tcPr>
          <w:p w14:paraId="486B6B60">
            <w:pPr>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14:textFill>
                  <w14:solidFill>
                    <w14:schemeClr w14:val="tx1"/>
                  </w14:solidFill>
                </w14:textFill>
              </w:rPr>
              <w:t>2</w:t>
            </w:r>
            <w:r>
              <w:rPr>
                <w:rFonts w:hint="eastAsia" w:eastAsia="黑体"/>
                <w:color w:val="000000" w:themeColor="text1"/>
                <w:sz w:val="24"/>
                <w:lang w:val="en-US" w:eastAsia="zh-CN"/>
                <w14:textFill>
                  <w14:solidFill>
                    <w14:schemeClr w14:val="tx1"/>
                  </w14:solidFill>
                </w14:textFill>
              </w:rPr>
              <w:t>4</w:t>
            </w:r>
            <w:r>
              <w:rPr>
                <w:rFonts w:eastAsia="黑体"/>
                <w:color w:val="000000" w:themeColor="text1"/>
                <w:sz w:val="24"/>
                <w14:textFill>
                  <w14:solidFill>
                    <w14:schemeClr w14:val="tx1"/>
                  </w14:solidFill>
                </w14:textFill>
              </w:rPr>
              <w:t xml:space="preserve">               污染物排放标准</w:t>
            </w:r>
          </w:p>
          <w:tbl>
            <w:tblPr>
              <w:tblStyle w:val="17"/>
              <w:tblW w:w="8064"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789"/>
              <w:gridCol w:w="2835"/>
              <w:gridCol w:w="709"/>
              <w:gridCol w:w="1843"/>
              <w:gridCol w:w="1798"/>
              <w:gridCol w:w="90"/>
            </w:tblGrid>
            <w:tr w14:paraId="6AFA33F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tcBorders>
                    <w:top w:val="single" w:color="auto" w:sz="8" w:space="0"/>
                    <w:bottom w:val="single" w:color="auto" w:sz="4" w:space="0"/>
                    <w:right w:val="single" w:color="auto" w:sz="4" w:space="0"/>
                  </w:tcBorders>
                  <w:vAlign w:val="center"/>
                </w:tcPr>
                <w:p w14:paraId="5C0325AE">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w:t>
                  </w:r>
                </w:p>
              </w:tc>
              <w:tc>
                <w:tcPr>
                  <w:tcW w:w="2835" w:type="dxa"/>
                  <w:tcBorders>
                    <w:top w:val="single" w:color="auto" w:sz="8" w:space="0"/>
                    <w:left w:val="single" w:color="auto" w:sz="4" w:space="0"/>
                    <w:bottom w:val="single" w:color="auto" w:sz="4" w:space="0"/>
                    <w:right w:val="single" w:color="auto" w:sz="4" w:space="0"/>
                  </w:tcBorders>
                  <w:vAlign w:val="center"/>
                </w:tcPr>
                <w:p w14:paraId="7FC95BF3">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标准名称</w:t>
                  </w:r>
                </w:p>
              </w:tc>
              <w:tc>
                <w:tcPr>
                  <w:tcW w:w="2552" w:type="dxa"/>
                  <w:gridSpan w:val="2"/>
                  <w:tcBorders>
                    <w:top w:val="single" w:color="auto" w:sz="8" w:space="0"/>
                    <w:left w:val="single" w:color="auto" w:sz="4" w:space="0"/>
                    <w:bottom w:val="single" w:color="auto" w:sz="4" w:space="0"/>
                    <w:right w:val="single" w:color="auto" w:sz="4" w:space="0"/>
                  </w:tcBorders>
                  <w:vAlign w:val="center"/>
                </w:tcPr>
                <w:p w14:paraId="6AD96E03">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污染因子</w:t>
                  </w:r>
                </w:p>
              </w:tc>
              <w:tc>
                <w:tcPr>
                  <w:tcW w:w="1798" w:type="dxa"/>
                  <w:tcBorders>
                    <w:top w:val="single" w:color="auto" w:sz="8" w:space="0"/>
                    <w:left w:val="single" w:color="auto" w:sz="4" w:space="0"/>
                    <w:bottom w:val="single" w:color="auto" w:sz="4" w:space="0"/>
                  </w:tcBorders>
                  <w:vAlign w:val="center"/>
                </w:tcPr>
                <w:p w14:paraId="325E694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标准限值</w:t>
                  </w:r>
                </w:p>
              </w:tc>
            </w:tr>
            <w:tr w14:paraId="138E23E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restart"/>
                  <w:tcBorders>
                    <w:right w:val="single" w:color="auto" w:sz="4" w:space="0"/>
                  </w:tcBorders>
                  <w:vAlign w:val="center"/>
                </w:tcPr>
                <w:p w14:paraId="1BA977A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2835" w:type="dxa"/>
                  <w:vMerge w:val="restart"/>
                  <w:tcBorders>
                    <w:left w:val="single" w:color="auto" w:sz="4" w:space="0"/>
                    <w:right w:val="single" w:color="auto" w:sz="4" w:space="0"/>
                  </w:tcBorders>
                  <w:vAlign w:val="center"/>
                </w:tcPr>
                <w:p w14:paraId="4F5F4C1B">
                  <w:pPr>
                    <w:jc w:val="center"/>
                    <w:rPr>
                      <w:color w:val="000000" w:themeColor="text1"/>
                      <w:szCs w:val="21"/>
                      <w:highlight w:val="yellow"/>
                      <w14:textFill>
                        <w14:solidFill>
                          <w14:schemeClr w14:val="tx1"/>
                        </w14:solidFill>
                      </w14:textFill>
                    </w:rPr>
                  </w:pPr>
                  <w:r>
                    <w:rPr>
                      <w:rFonts w:hint="eastAsia"/>
                      <w:bCs/>
                      <w:color w:val="000000" w:themeColor="text1"/>
                      <w:szCs w:val="21"/>
                      <w14:textFill>
                        <w14:solidFill>
                          <w14:schemeClr w14:val="tx1"/>
                        </w14:solidFill>
                      </w14:textFill>
                    </w:rPr>
                    <w:t>新乡市排水工程有限公司（小尚庄污水处理厂）</w:t>
                  </w:r>
                  <w:r>
                    <w:rPr>
                      <w:bCs/>
                      <w:color w:val="000000" w:themeColor="text1"/>
                      <w:szCs w:val="21"/>
                      <w14:textFill>
                        <w14:solidFill>
                          <w14:schemeClr w14:val="tx1"/>
                        </w14:solidFill>
                      </w14:textFill>
                    </w:rPr>
                    <w:t>收水标准</w:t>
                  </w:r>
                </w:p>
              </w:tc>
              <w:tc>
                <w:tcPr>
                  <w:tcW w:w="2552" w:type="dxa"/>
                  <w:gridSpan w:val="2"/>
                  <w:tcBorders>
                    <w:left w:val="single" w:color="auto" w:sz="4" w:space="0"/>
                    <w:right w:val="single" w:color="auto" w:sz="4" w:space="0"/>
                  </w:tcBorders>
                  <w:vAlign w:val="center"/>
                </w:tcPr>
                <w:p w14:paraId="15F781E0">
                  <w:pPr>
                    <w:contextualSpacing/>
                    <w:jc w:val="center"/>
                    <w:textAlignment w:val="baseline"/>
                    <w:rPr>
                      <w:bCs/>
                      <w:color w:val="000000" w:themeColor="text1"/>
                      <w:kern w:val="0"/>
                      <w:szCs w:val="21"/>
                      <w:highlight w:val="yellow"/>
                      <w14:textFill>
                        <w14:solidFill>
                          <w14:schemeClr w14:val="tx1"/>
                        </w14:solidFill>
                      </w14:textFill>
                    </w:rPr>
                  </w:pPr>
                  <w:r>
                    <w:rPr>
                      <w:bCs/>
                      <w:color w:val="000000" w:themeColor="text1"/>
                      <w:spacing w:val="-4"/>
                      <w:szCs w:val="21"/>
                      <w14:textFill>
                        <w14:solidFill>
                          <w14:schemeClr w14:val="tx1"/>
                        </w14:solidFill>
                      </w14:textFill>
                    </w:rPr>
                    <w:t>COD</w:t>
                  </w:r>
                </w:p>
              </w:tc>
              <w:tc>
                <w:tcPr>
                  <w:tcW w:w="1798" w:type="dxa"/>
                  <w:tcBorders>
                    <w:top w:val="single" w:color="auto" w:sz="4" w:space="0"/>
                    <w:left w:val="single" w:color="auto" w:sz="4" w:space="0"/>
                    <w:bottom w:val="single" w:color="auto" w:sz="4" w:space="0"/>
                  </w:tcBorders>
                  <w:vAlign w:val="center"/>
                </w:tcPr>
                <w:p w14:paraId="533E2E9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350mg/L</w:t>
                  </w:r>
                </w:p>
              </w:tc>
            </w:tr>
            <w:tr w14:paraId="526F10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4F036473">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50317754">
                  <w:pPr>
                    <w:jc w:val="center"/>
                    <w:rPr>
                      <w:color w:val="000000" w:themeColor="text1"/>
                      <w:szCs w:val="21"/>
                      <w:highlight w:val="yellow"/>
                      <w14:textFill>
                        <w14:solidFill>
                          <w14:schemeClr w14:val="tx1"/>
                        </w14:solidFill>
                      </w14:textFill>
                    </w:rPr>
                  </w:pPr>
                </w:p>
              </w:tc>
              <w:tc>
                <w:tcPr>
                  <w:tcW w:w="2552" w:type="dxa"/>
                  <w:gridSpan w:val="2"/>
                  <w:tcBorders>
                    <w:left w:val="single" w:color="auto" w:sz="4" w:space="0"/>
                    <w:right w:val="single" w:color="auto" w:sz="4" w:space="0"/>
                  </w:tcBorders>
                  <w:vAlign w:val="center"/>
                </w:tcPr>
                <w:p w14:paraId="14BBAC68">
                  <w:pPr>
                    <w:contextualSpacing/>
                    <w:jc w:val="center"/>
                    <w:textAlignment w:val="baseline"/>
                    <w:rPr>
                      <w:bCs/>
                      <w:color w:val="000000" w:themeColor="text1"/>
                      <w:kern w:val="0"/>
                      <w:szCs w:val="21"/>
                      <w:highlight w:val="yellow"/>
                      <w14:textFill>
                        <w14:solidFill>
                          <w14:schemeClr w14:val="tx1"/>
                        </w14:solidFill>
                      </w14:textFill>
                    </w:rPr>
                  </w:pPr>
                  <w:r>
                    <w:rPr>
                      <w:bCs/>
                      <w:color w:val="000000" w:themeColor="text1"/>
                      <w:spacing w:val="-4"/>
                      <w:szCs w:val="21"/>
                      <w14:textFill>
                        <w14:solidFill>
                          <w14:schemeClr w14:val="tx1"/>
                        </w14:solidFill>
                      </w14:textFill>
                    </w:rPr>
                    <w:t>SS</w:t>
                  </w:r>
                </w:p>
              </w:tc>
              <w:tc>
                <w:tcPr>
                  <w:tcW w:w="1798" w:type="dxa"/>
                  <w:tcBorders>
                    <w:top w:val="single" w:color="auto" w:sz="4" w:space="0"/>
                    <w:left w:val="single" w:color="auto" w:sz="4" w:space="0"/>
                    <w:bottom w:val="single" w:color="auto" w:sz="4" w:space="0"/>
                  </w:tcBorders>
                  <w:vAlign w:val="center"/>
                </w:tcPr>
                <w:p w14:paraId="7ED1D1E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250mg/L</w:t>
                  </w:r>
                </w:p>
              </w:tc>
            </w:tr>
            <w:tr w14:paraId="59329D2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09E40F4B">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0D2B7808">
                  <w:pPr>
                    <w:jc w:val="center"/>
                    <w:rPr>
                      <w:color w:val="000000" w:themeColor="text1"/>
                      <w:szCs w:val="21"/>
                      <w:highlight w:val="yellow"/>
                      <w14:textFill>
                        <w14:solidFill>
                          <w14:schemeClr w14:val="tx1"/>
                        </w14:solidFill>
                      </w14:textFill>
                    </w:rPr>
                  </w:pPr>
                </w:p>
              </w:tc>
              <w:tc>
                <w:tcPr>
                  <w:tcW w:w="2552" w:type="dxa"/>
                  <w:gridSpan w:val="2"/>
                  <w:tcBorders>
                    <w:left w:val="single" w:color="auto" w:sz="4" w:space="0"/>
                    <w:right w:val="single" w:color="auto" w:sz="4" w:space="0"/>
                  </w:tcBorders>
                  <w:vAlign w:val="center"/>
                </w:tcPr>
                <w:p w14:paraId="57A87ED5">
                  <w:pPr>
                    <w:contextualSpacing/>
                    <w:jc w:val="center"/>
                    <w:textAlignment w:val="baseline"/>
                    <w:rPr>
                      <w:bCs/>
                      <w:color w:val="000000" w:themeColor="text1"/>
                      <w:kern w:val="0"/>
                      <w:szCs w:val="21"/>
                      <w:highlight w:val="yellow"/>
                      <w14:textFill>
                        <w14:solidFill>
                          <w14:schemeClr w14:val="tx1"/>
                        </w14:solidFill>
                      </w14:textFill>
                    </w:rPr>
                  </w:pPr>
                  <w:r>
                    <w:rPr>
                      <w:bCs/>
                      <w:color w:val="000000" w:themeColor="text1"/>
                      <w:spacing w:val="-4"/>
                      <w:szCs w:val="21"/>
                      <w14:textFill>
                        <w14:solidFill>
                          <w14:schemeClr w14:val="tx1"/>
                        </w14:solidFill>
                      </w14:textFill>
                    </w:rPr>
                    <w:t>NH</w:t>
                  </w:r>
                  <w:r>
                    <w:rPr>
                      <w:bCs/>
                      <w:color w:val="000000" w:themeColor="text1"/>
                      <w:spacing w:val="-4"/>
                      <w:szCs w:val="21"/>
                      <w:vertAlign w:val="subscript"/>
                      <w14:textFill>
                        <w14:solidFill>
                          <w14:schemeClr w14:val="tx1"/>
                        </w14:solidFill>
                      </w14:textFill>
                    </w:rPr>
                    <w:t>3</w:t>
                  </w:r>
                  <w:r>
                    <w:rPr>
                      <w:bCs/>
                      <w:color w:val="000000" w:themeColor="text1"/>
                      <w:spacing w:val="-4"/>
                      <w:szCs w:val="21"/>
                      <w14:textFill>
                        <w14:solidFill>
                          <w14:schemeClr w14:val="tx1"/>
                        </w14:solidFill>
                      </w14:textFill>
                    </w:rPr>
                    <w:t>-N</w:t>
                  </w:r>
                </w:p>
              </w:tc>
              <w:tc>
                <w:tcPr>
                  <w:tcW w:w="1798" w:type="dxa"/>
                  <w:tcBorders>
                    <w:top w:val="single" w:color="auto" w:sz="4" w:space="0"/>
                    <w:left w:val="single" w:color="auto" w:sz="4" w:space="0"/>
                    <w:bottom w:val="single" w:color="auto" w:sz="4" w:space="0"/>
                  </w:tcBorders>
                  <w:vAlign w:val="center"/>
                </w:tcPr>
                <w:p w14:paraId="7616867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30mg/L</w:t>
                  </w:r>
                </w:p>
              </w:tc>
            </w:tr>
            <w:tr w14:paraId="35C1AE5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05C424CF">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50C4D6CA">
                  <w:pPr>
                    <w:jc w:val="center"/>
                    <w:rPr>
                      <w:color w:val="000000" w:themeColor="text1"/>
                      <w:szCs w:val="21"/>
                      <w:highlight w:val="yellow"/>
                      <w14:textFill>
                        <w14:solidFill>
                          <w14:schemeClr w14:val="tx1"/>
                        </w14:solidFill>
                      </w14:textFill>
                    </w:rPr>
                  </w:pPr>
                </w:p>
              </w:tc>
              <w:tc>
                <w:tcPr>
                  <w:tcW w:w="2552" w:type="dxa"/>
                  <w:gridSpan w:val="2"/>
                  <w:tcBorders>
                    <w:left w:val="single" w:color="auto" w:sz="4" w:space="0"/>
                    <w:right w:val="single" w:color="auto" w:sz="4" w:space="0"/>
                  </w:tcBorders>
                  <w:vAlign w:val="center"/>
                </w:tcPr>
                <w:p w14:paraId="2A70E910">
                  <w:pPr>
                    <w:contextualSpacing/>
                    <w:jc w:val="center"/>
                    <w:textAlignment w:val="baseline"/>
                    <w:rPr>
                      <w:color w:val="000000" w:themeColor="text1"/>
                      <w:kern w:val="0"/>
                      <w:szCs w:val="21"/>
                      <w14:textFill>
                        <w14:solidFill>
                          <w14:schemeClr w14:val="tx1"/>
                        </w14:solidFill>
                      </w14:textFill>
                    </w:rPr>
                  </w:pPr>
                  <w:r>
                    <w:rPr>
                      <w:bCs/>
                      <w:color w:val="000000" w:themeColor="text1"/>
                      <w:spacing w:val="-4"/>
                      <w:szCs w:val="21"/>
                      <w14:textFill>
                        <w14:solidFill>
                          <w14:schemeClr w14:val="tx1"/>
                        </w14:solidFill>
                      </w14:textFill>
                    </w:rPr>
                    <w:t>TP</w:t>
                  </w:r>
                </w:p>
              </w:tc>
              <w:tc>
                <w:tcPr>
                  <w:tcW w:w="1798" w:type="dxa"/>
                  <w:tcBorders>
                    <w:top w:val="single" w:color="auto" w:sz="4" w:space="0"/>
                    <w:left w:val="single" w:color="auto" w:sz="4" w:space="0"/>
                    <w:bottom w:val="single" w:color="auto" w:sz="4" w:space="0"/>
                  </w:tcBorders>
                  <w:vAlign w:val="center"/>
                </w:tcPr>
                <w:p w14:paraId="48A9D0F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3mg/L</w:t>
                  </w:r>
                </w:p>
              </w:tc>
            </w:tr>
            <w:tr w14:paraId="3AA3A3E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624A95C0">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625FC588">
                  <w:pPr>
                    <w:jc w:val="center"/>
                    <w:rPr>
                      <w:color w:val="000000" w:themeColor="text1"/>
                      <w:szCs w:val="21"/>
                      <w:highlight w:val="yellow"/>
                      <w14:textFill>
                        <w14:solidFill>
                          <w14:schemeClr w14:val="tx1"/>
                        </w14:solidFill>
                      </w14:textFill>
                    </w:rPr>
                  </w:pPr>
                </w:p>
              </w:tc>
              <w:tc>
                <w:tcPr>
                  <w:tcW w:w="2552" w:type="dxa"/>
                  <w:gridSpan w:val="2"/>
                  <w:tcBorders>
                    <w:left w:val="single" w:color="auto" w:sz="4" w:space="0"/>
                    <w:right w:val="single" w:color="auto" w:sz="4" w:space="0"/>
                  </w:tcBorders>
                  <w:vAlign w:val="center"/>
                </w:tcPr>
                <w:p w14:paraId="0F29E9FF">
                  <w:pPr>
                    <w:contextualSpacing/>
                    <w:jc w:val="center"/>
                    <w:textAlignment w:val="baseline"/>
                    <w:rPr>
                      <w:color w:val="000000" w:themeColor="text1"/>
                      <w:kern w:val="0"/>
                      <w:szCs w:val="21"/>
                      <w14:textFill>
                        <w14:solidFill>
                          <w14:schemeClr w14:val="tx1"/>
                        </w14:solidFill>
                      </w14:textFill>
                    </w:rPr>
                  </w:pPr>
                  <w:r>
                    <w:rPr>
                      <w:bCs/>
                      <w:color w:val="000000" w:themeColor="text1"/>
                      <w:spacing w:val="-4"/>
                      <w:szCs w:val="21"/>
                      <w14:textFill>
                        <w14:solidFill>
                          <w14:schemeClr w14:val="tx1"/>
                        </w14:solidFill>
                      </w14:textFill>
                    </w:rPr>
                    <w:t>TN</w:t>
                  </w:r>
                </w:p>
              </w:tc>
              <w:tc>
                <w:tcPr>
                  <w:tcW w:w="1798" w:type="dxa"/>
                  <w:tcBorders>
                    <w:top w:val="single" w:color="auto" w:sz="4" w:space="0"/>
                    <w:left w:val="single" w:color="auto" w:sz="4" w:space="0"/>
                    <w:bottom w:val="single" w:color="auto" w:sz="4" w:space="0"/>
                  </w:tcBorders>
                  <w:vAlign w:val="center"/>
                </w:tcPr>
                <w:p w14:paraId="56028B3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40mg/L</w:t>
                  </w:r>
                </w:p>
              </w:tc>
            </w:tr>
            <w:tr w14:paraId="3AD8C4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restart"/>
                  <w:tcBorders>
                    <w:right w:val="single" w:color="auto" w:sz="4" w:space="0"/>
                  </w:tcBorders>
                  <w:vAlign w:val="center"/>
                </w:tcPr>
                <w:p w14:paraId="701062D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2835" w:type="dxa"/>
                  <w:vMerge w:val="restart"/>
                  <w:tcBorders>
                    <w:left w:val="single" w:color="auto" w:sz="4" w:space="0"/>
                    <w:right w:val="single" w:color="auto" w:sz="4" w:space="0"/>
                  </w:tcBorders>
                  <w:vAlign w:val="center"/>
                </w:tcPr>
                <w:p w14:paraId="3FAD5249">
                  <w:pPr>
                    <w:jc w:val="center"/>
                    <w:rPr>
                      <w:rFonts w:ascii="Calibri" w:hAnsi="Calibri" w:cs="Calibri"/>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《合成树脂工业污染物排放标准》（GB31572-2015）表5、表9</w:t>
                  </w:r>
                </w:p>
              </w:tc>
              <w:tc>
                <w:tcPr>
                  <w:tcW w:w="709" w:type="dxa"/>
                  <w:vMerge w:val="restart"/>
                  <w:tcBorders>
                    <w:left w:val="single" w:color="auto" w:sz="4" w:space="0"/>
                    <w:right w:val="single" w:color="auto" w:sz="4" w:space="0"/>
                  </w:tcBorders>
                  <w:vAlign w:val="center"/>
                </w:tcPr>
                <w:p w14:paraId="773A958E">
                  <w:pPr>
                    <w:jc w:val="center"/>
                    <w:rPr>
                      <w:rFonts w:ascii="Calibri" w:hAnsi="Calibri" w:cs="Calibri"/>
                      <w:color w:val="000000" w:themeColor="text1"/>
                      <w:szCs w:val="21"/>
                      <w14:textFill>
                        <w14:solidFill>
                          <w14:schemeClr w14:val="tx1"/>
                        </w14:solidFill>
                      </w14:textFill>
                    </w:rPr>
                  </w:pPr>
                  <w:r>
                    <w:rPr>
                      <w:rFonts w:hint="eastAsia" w:ascii="Calibri" w:hAnsi="Calibri" w:cs="Calibri"/>
                      <w:color w:val="000000" w:themeColor="text1"/>
                      <w:szCs w:val="21"/>
                      <w14:textFill>
                        <w14:solidFill>
                          <w14:schemeClr w14:val="tx1"/>
                        </w14:solidFill>
                      </w14:textFill>
                    </w:rPr>
                    <w:t>非甲烷总烃</w:t>
                  </w:r>
                </w:p>
              </w:tc>
              <w:tc>
                <w:tcPr>
                  <w:tcW w:w="1843" w:type="dxa"/>
                  <w:tcBorders>
                    <w:left w:val="single" w:color="auto" w:sz="4" w:space="0"/>
                    <w:right w:val="single" w:color="auto" w:sz="4" w:space="0"/>
                  </w:tcBorders>
                  <w:vAlign w:val="center"/>
                </w:tcPr>
                <w:p w14:paraId="1D885D07">
                  <w:pPr>
                    <w:jc w:val="center"/>
                    <w:rPr>
                      <w:rFonts w:ascii="Calibri" w:hAnsi="Calibri" w:cs="Calibri"/>
                      <w:color w:val="000000" w:themeColor="text1"/>
                      <w:szCs w:val="21"/>
                      <w14:textFill>
                        <w14:solidFill>
                          <w14:schemeClr w14:val="tx1"/>
                        </w14:solidFill>
                      </w14:textFill>
                    </w:rPr>
                  </w:pPr>
                  <w:r>
                    <w:rPr>
                      <w:rFonts w:hint="eastAsia"/>
                      <w:color w:val="000000" w:themeColor="text1"/>
                      <w14:textFill>
                        <w14:solidFill>
                          <w14:schemeClr w14:val="tx1"/>
                        </w14:solidFill>
                      </w14:textFill>
                    </w:rPr>
                    <w:t>有组织</w:t>
                  </w:r>
                </w:p>
              </w:tc>
              <w:tc>
                <w:tcPr>
                  <w:tcW w:w="1798" w:type="dxa"/>
                  <w:tcBorders>
                    <w:top w:val="single" w:color="auto" w:sz="4" w:space="0"/>
                    <w:left w:val="single" w:color="auto" w:sz="4" w:space="0"/>
                    <w:bottom w:val="single" w:color="auto" w:sz="4" w:space="0"/>
                  </w:tcBorders>
                  <w:vAlign w:val="center"/>
                </w:tcPr>
                <w:p w14:paraId="13659383">
                  <w:pPr>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60mg/m</w:t>
                  </w:r>
                  <w:r>
                    <w:rPr>
                      <w:rFonts w:hint="eastAsia"/>
                      <w:color w:val="000000" w:themeColor="text1"/>
                      <w:vertAlign w:val="superscript"/>
                      <w14:textFill>
                        <w14:solidFill>
                          <w14:schemeClr w14:val="tx1"/>
                        </w14:solidFill>
                      </w14:textFill>
                    </w:rPr>
                    <w:t>3</w:t>
                  </w:r>
                </w:p>
              </w:tc>
            </w:tr>
            <w:tr w14:paraId="2611A35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28F2BB7F">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030FAD17">
                  <w:pPr>
                    <w:jc w:val="center"/>
                    <w:rPr>
                      <w:rFonts w:ascii="Calibri" w:hAnsi="Calibri" w:cs="Calibri"/>
                      <w:color w:val="000000" w:themeColor="text1"/>
                      <w:szCs w:val="21"/>
                      <w14:textFill>
                        <w14:solidFill>
                          <w14:schemeClr w14:val="tx1"/>
                        </w14:solidFill>
                      </w14:textFill>
                    </w:rPr>
                  </w:pPr>
                </w:p>
              </w:tc>
              <w:tc>
                <w:tcPr>
                  <w:tcW w:w="709" w:type="dxa"/>
                  <w:vMerge w:val="continue"/>
                  <w:tcBorders>
                    <w:left w:val="single" w:color="auto" w:sz="4" w:space="0"/>
                    <w:right w:val="single" w:color="auto" w:sz="4" w:space="0"/>
                  </w:tcBorders>
                  <w:vAlign w:val="center"/>
                </w:tcPr>
                <w:p w14:paraId="0B6FF671">
                  <w:pPr>
                    <w:jc w:val="center"/>
                    <w:rPr>
                      <w:rFonts w:ascii="Calibri" w:hAnsi="Calibri" w:cs="Calibri"/>
                      <w:color w:val="000000" w:themeColor="text1"/>
                      <w:szCs w:val="21"/>
                      <w14:textFill>
                        <w14:solidFill>
                          <w14:schemeClr w14:val="tx1"/>
                        </w14:solidFill>
                      </w14:textFill>
                    </w:rPr>
                  </w:pPr>
                </w:p>
              </w:tc>
              <w:tc>
                <w:tcPr>
                  <w:tcW w:w="1843" w:type="dxa"/>
                  <w:tcBorders>
                    <w:left w:val="single" w:color="auto" w:sz="4" w:space="0"/>
                    <w:right w:val="single" w:color="auto" w:sz="4" w:space="0"/>
                  </w:tcBorders>
                  <w:vAlign w:val="center"/>
                </w:tcPr>
                <w:p w14:paraId="614E1189">
                  <w:pPr>
                    <w:jc w:val="center"/>
                    <w:rPr>
                      <w:rFonts w:ascii="Calibri" w:hAnsi="Calibri" w:cs="Calibri"/>
                      <w:color w:val="000000" w:themeColor="text1"/>
                      <w:szCs w:val="21"/>
                      <w14:textFill>
                        <w14:solidFill>
                          <w14:schemeClr w14:val="tx1"/>
                        </w14:solidFill>
                      </w14:textFill>
                    </w:rPr>
                  </w:pPr>
                  <w:r>
                    <w:rPr>
                      <w:rFonts w:hint="eastAsia"/>
                      <w:color w:val="000000" w:themeColor="text1"/>
                      <w14:textFill>
                        <w14:solidFill>
                          <w14:schemeClr w14:val="tx1"/>
                        </w14:solidFill>
                      </w14:textFill>
                    </w:rPr>
                    <w:t>无组织</w:t>
                  </w:r>
                </w:p>
              </w:tc>
              <w:tc>
                <w:tcPr>
                  <w:tcW w:w="1798" w:type="dxa"/>
                  <w:tcBorders>
                    <w:top w:val="single" w:color="auto" w:sz="4" w:space="0"/>
                    <w:left w:val="single" w:color="auto" w:sz="4" w:space="0"/>
                    <w:bottom w:val="single" w:color="auto" w:sz="4" w:space="0"/>
                  </w:tcBorders>
                  <w:vAlign w:val="center"/>
                </w:tcPr>
                <w:p w14:paraId="0B03A65B">
                  <w:pPr>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4mg/m</w:t>
                  </w:r>
                  <w:r>
                    <w:rPr>
                      <w:rFonts w:hint="eastAsia"/>
                      <w:color w:val="000000" w:themeColor="text1"/>
                      <w:vertAlign w:val="superscript"/>
                      <w14:textFill>
                        <w14:solidFill>
                          <w14:schemeClr w14:val="tx1"/>
                        </w14:solidFill>
                      </w14:textFill>
                    </w:rPr>
                    <w:t>3</w:t>
                  </w:r>
                </w:p>
              </w:tc>
            </w:tr>
            <w:tr w14:paraId="2AB58E1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4BCA2742">
                  <w:pPr>
                    <w:jc w:val="center"/>
                    <w:rPr>
                      <w:color w:val="000000" w:themeColor="text1"/>
                      <w:szCs w:val="21"/>
                      <w14:textFill>
                        <w14:solidFill>
                          <w14:schemeClr w14:val="tx1"/>
                        </w14:solidFill>
                      </w14:textFill>
                    </w:rPr>
                  </w:pPr>
                </w:p>
              </w:tc>
              <w:tc>
                <w:tcPr>
                  <w:tcW w:w="2835" w:type="dxa"/>
                  <w:vMerge w:val="restart"/>
                  <w:tcBorders>
                    <w:left w:val="single" w:color="auto" w:sz="4" w:space="0"/>
                    <w:right w:val="single" w:color="auto" w:sz="4" w:space="0"/>
                  </w:tcBorders>
                  <w:vAlign w:val="center"/>
                </w:tcPr>
                <w:p w14:paraId="417EE22B">
                  <w:pPr>
                    <w:jc w:val="center"/>
                    <w:rPr>
                      <w:rFonts w:hint="eastAsia" w:ascii="Calibri" w:hAnsi="Calibri" w:eastAsia="宋体" w:cs="Calibri"/>
                      <w:color w:val="000000" w:themeColor="text1"/>
                      <w:szCs w:val="21"/>
                      <w:highlight w:val="none"/>
                      <w:lang w:eastAsia="zh-CN"/>
                      <w14:textFill>
                        <w14:solidFill>
                          <w14:schemeClr w14:val="tx1"/>
                        </w14:solidFill>
                      </w14:textFill>
                    </w:rPr>
                  </w:pPr>
                  <w:r>
                    <w:rPr>
                      <w:rFonts w:hint="eastAsia" w:ascii="Calibri" w:hAnsi="Calibri" w:cs="Calibri"/>
                      <w:color w:val="000000" w:themeColor="text1"/>
                      <w:szCs w:val="21"/>
                      <w:highlight w:val="none"/>
                      <w:lang w:eastAsia="zh-CN"/>
                      <w14:textFill>
                        <w14:solidFill>
                          <w14:schemeClr w14:val="tx1"/>
                        </w14:solidFill>
                      </w14:textFill>
                    </w:rPr>
                    <w:t>《印刷工业挥发性有机物排放标准》DB41/ 1956-2020</w:t>
                  </w:r>
                </w:p>
              </w:tc>
              <w:tc>
                <w:tcPr>
                  <w:tcW w:w="709" w:type="dxa"/>
                  <w:vMerge w:val="restart"/>
                  <w:tcBorders>
                    <w:left w:val="single" w:color="auto" w:sz="4" w:space="0"/>
                    <w:right w:val="single" w:color="auto" w:sz="4" w:space="0"/>
                  </w:tcBorders>
                  <w:vAlign w:val="center"/>
                </w:tcPr>
                <w:p w14:paraId="7AEDAF10">
                  <w:pPr>
                    <w:jc w:val="center"/>
                    <w:rPr>
                      <w:rFonts w:ascii="Calibri" w:hAnsi="Calibri" w:cs="Calibri"/>
                      <w:color w:val="000000" w:themeColor="text1"/>
                      <w:szCs w:val="21"/>
                      <w:highlight w:val="none"/>
                      <w14:textFill>
                        <w14:solidFill>
                          <w14:schemeClr w14:val="tx1"/>
                        </w14:solidFill>
                      </w14:textFill>
                    </w:rPr>
                  </w:pPr>
                  <w:r>
                    <w:rPr>
                      <w:rFonts w:hint="eastAsia" w:ascii="Calibri" w:hAnsi="Calibri" w:cs="Calibri"/>
                      <w:color w:val="000000" w:themeColor="text1"/>
                      <w:szCs w:val="21"/>
                      <w:highlight w:val="none"/>
                      <w14:textFill>
                        <w14:solidFill>
                          <w14:schemeClr w14:val="tx1"/>
                        </w14:solidFill>
                      </w14:textFill>
                    </w:rPr>
                    <w:t>非甲烷总烃</w:t>
                  </w:r>
                </w:p>
              </w:tc>
              <w:tc>
                <w:tcPr>
                  <w:tcW w:w="1843" w:type="dxa"/>
                  <w:vMerge w:val="restart"/>
                  <w:tcBorders>
                    <w:left w:val="single" w:color="auto" w:sz="4" w:space="0"/>
                    <w:right w:val="single" w:color="auto" w:sz="4" w:space="0"/>
                  </w:tcBorders>
                  <w:vAlign w:val="center"/>
                </w:tcPr>
                <w:p w14:paraId="135FB45B">
                  <w:pPr>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有组织</w:t>
                  </w:r>
                </w:p>
              </w:tc>
              <w:tc>
                <w:tcPr>
                  <w:tcW w:w="1798" w:type="dxa"/>
                  <w:tcBorders>
                    <w:top w:val="single" w:color="auto" w:sz="4" w:space="0"/>
                    <w:left w:val="single" w:color="auto" w:sz="4" w:space="0"/>
                    <w:bottom w:val="single" w:color="auto" w:sz="4" w:space="0"/>
                  </w:tcBorders>
                  <w:vAlign w:val="center"/>
                </w:tcPr>
                <w:p w14:paraId="0ECBE067">
                  <w:pPr>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0mg/m</w:t>
                  </w:r>
                  <w:r>
                    <w:rPr>
                      <w:rFonts w:hint="eastAsia"/>
                      <w:color w:val="000000" w:themeColor="text1"/>
                      <w:highlight w:val="none"/>
                      <w:vertAlign w:val="superscript"/>
                      <w14:textFill>
                        <w14:solidFill>
                          <w14:schemeClr w14:val="tx1"/>
                        </w14:solidFill>
                      </w14:textFill>
                    </w:rPr>
                    <w:t>3</w:t>
                  </w:r>
                </w:p>
              </w:tc>
            </w:tr>
            <w:tr w14:paraId="476E051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631EA966">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513F2C00">
                  <w:pPr>
                    <w:jc w:val="center"/>
                    <w:rPr>
                      <w:rFonts w:hint="eastAsia" w:ascii="Calibri" w:hAnsi="Calibri" w:cs="Calibri"/>
                      <w:color w:val="000000" w:themeColor="text1"/>
                      <w:szCs w:val="21"/>
                      <w:highlight w:val="none"/>
                      <w:lang w:eastAsia="zh-CN"/>
                      <w14:textFill>
                        <w14:solidFill>
                          <w14:schemeClr w14:val="tx1"/>
                        </w14:solidFill>
                      </w14:textFill>
                    </w:rPr>
                  </w:pPr>
                </w:p>
              </w:tc>
              <w:tc>
                <w:tcPr>
                  <w:tcW w:w="709" w:type="dxa"/>
                  <w:vMerge w:val="continue"/>
                  <w:tcBorders>
                    <w:left w:val="single" w:color="auto" w:sz="4" w:space="0"/>
                    <w:right w:val="single" w:color="auto" w:sz="4" w:space="0"/>
                  </w:tcBorders>
                  <w:vAlign w:val="center"/>
                </w:tcPr>
                <w:p w14:paraId="5ACCC62E">
                  <w:pPr>
                    <w:jc w:val="center"/>
                    <w:rPr>
                      <w:rFonts w:hint="eastAsia" w:ascii="Calibri" w:hAnsi="Calibri" w:cs="Calibri"/>
                      <w:color w:val="000000" w:themeColor="text1"/>
                      <w:szCs w:val="21"/>
                      <w:highlight w:val="none"/>
                      <w14:textFill>
                        <w14:solidFill>
                          <w14:schemeClr w14:val="tx1"/>
                        </w14:solidFill>
                      </w14:textFill>
                    </w:rPr>
                  </w:pPr>
                </w:p>
              </w:tc>
              <w:tc>
                <w:tcPr>
                  <w:tcW w:w="1843" w:type="dxa"/>
                  <w:vMerge w:val="continue"/>
                  <w:tcBorders>
                    <w:left w:val="single" w:color="auto" w:sz="4" w:space="0"/>
                    <w:right w:val="single" w:color="auto" w:sz="4" w:space="0"/>
                  </w:tcBorders>
                  <w:vAlign w:val="center"/>
                </w:tcPr>
                <w:p w14:paraId="6621047F">
                  <w:pPr>
                    <w:jc w:val="center"/>
                    <w:rPr>
                      <w:rFonts w:hint="eastAsia"/>
                      <w:color w:val="000000" w:themeColor="text1"/>
                      <w:highlight w:val="none"/>
                      <w14:textFill>
                        <w14:solidFill>
                          <w14:schemeClr w14:val="tx1"/>
                        </w14:solidFill>
                      </w14:textFill>
                    </w:rPr>
                  </w:pPr>
                </w:p>
              </w:tc>
              <w:tc>
                <w:tcPr>
                  <w:tcW w:w="1798" w:type="dxa"/>
                  <w:tcBorders>
                    <w:top w:val="single" w:color="auto" w:sz="4" w:space="0"/>
                    <w:left w:val="single" w:color="auto" w:sz="4" w:space="0"/>
                    <w:bottom w:val="single" w:color="auto" w:sz="4" w:space="0"/>
                  </w:tcBorders>
                  <w:vAlign w:val="center"/>
                </w:tcPr>
                <w:p w14:paraId="14EC4129">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1.0kg/h</w:t>
                  </w:r>
                </w:p>
              </w:tc>
            </w:tr>
            <w:tr w14:paraId="3811797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60FAA853">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2B5600E1">
                  <w:pPr>
                    <w:jc w:val="center"/>
                    <w:rPr>
                      <w:rFonts w:ascii="Calibri" w:hAnsi="Calibri" w:cs="Calibri"/>
                      <w:color w:val="000000" w:themeColor="text1"/>
                      <w:szCs w:val="21"/>
                      <w:highlight w:val="none"/>
                      <w14:textFill>
                        <w14:solidFill>
                          <w14:schemeClr w14:val="tx1"/>
                        </w14:solidFill>
                      </w14:textFill>
                    </w:rPr>
                  </w:pPr>
                </w:p>
              </w:tc>
              <w:tc>
                <w:tcPr>
                  <w:tcW w:w="709" w:type="dxa"/>
                  <w:vMerge w:val="continue"/>
                  <w:tcBorders>
                    <w:left w:val="single" w:color="auto" w:sz="4" w:space="0"/>
                    <w:right w:val="single" w:color="auto" w:sz="4" w:space="0"/>
                  </w:tcBorders>
                  <w:vAlign w:val="center"/>
                </w:tcPr>
                <w:p w14:paraId="220B2B06">
                  <w:pPr>
                    <w:jc w:val="center"/>
                    <w:rPr>
                      <w:rFonts w:ascii="Calibri" w:hAnsi="Calibri" w:cs="Calibri"/>
                      <w:color w:val="000000" w:themeColor="text1"/>
                      <w:szCs w:val="21"/>
                      <w:highlight w:val="none"/>
                      <w14:textFill>
                        <w14:solidFill>
                          <w14:schemeClr w14:val="tx1"/>
                        </w14:solidFill>
                      </w14:textFill>
                    </w:rPr>
                  </w:pPr>
                </w:p>
              </w:tc>
              <w:tc>
                <w:tcPr>
                  <w:tcW w:w="1843" w:type="dxa"/>
                  <w:tcBorders>
                    <w:left w:val="single" w:color="auto" w:sz="4" w:space="0"/>
                    <w:right w:val="single" w:color="auto" w:sz="4" w:space="0"/>
                  </w:tcBorders>
                  <w:vAlign w:val="center"/>
                </w:tcPr>
                <w:p w14:paraId="4BE45867">
                  <w:pPr>
                    <w:jc w:val="center"/>
                    <w:rPr>
                      <w:rFonts w:hint="eastAsia"/>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厂区内无组织监控点处1h平均浓度值</w:t>
                  </w:r>
                </w:p>
              </w:tc>
              <w:tc>
                <w:tcPr>
                  <w:tcW w:w="1798" w:type="dxa"/>
                  <w:tcBorders>
                    <w:top w:val="single" w:color="auto" w:sz="4" w:space="0"/>
                    <w:left w:val="single" w:color="auto" w:sz="4" w:space="0"/>
                    <w:bottom w:val="single" w:color="auto" w:sz="4" w:space="0"/>
                  </w:tcBorders>
                  <w:vAlign w:val="center"/>
                </w:tcPr>
                <w:p w14:paraId="085AD29F">
                  <w:pPr>
                    <w:jc w:val="center"/>
                    <w:rPr>
                      <w:rFonts w:hint="eastAsia"/>
                      <w:color w:val="000000" w:themeColor="text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w:t>
                  </w:r>
                  <w:r>
                    <w:rPr>
                      <w:rFonts w:hint="eastAsia"/>
                      <w:color w:val="000000" w:themeColor="text1"/>
                      <w:szCs w:val="21"/>
                      <w:highlight w:val="none"/>
                      <w14:textFill>
                        <w14:solidFill>
                          <w14:schemeClr w14:val="tx1"/>
                        </w14:solidFill>
                      </w14:textFill>
                    </w:rPr>
                    <w:t>mg/m</w:t>
                  </w:r>
                  <w:r>
                    <w:rPr>
                      <w:rFonts w:hint="eastAsia"/>
                      <w:color w:val="000000" w:themeColor="text1"/>
                      <w:szCs w:val="21"/>
                      <w:highlight w:val="none"/>
                      <w:vertAlign w:val="superscript"/>
                      <w14:textFill>
                        <w14:solidFill>
                          <w14:schemeClr w14:val="tx1"/>
                        </w14:solidFill>
                      </w14:textFill>
                    </w:rPr>
                    <w:t>3</w:t>
                  </w:r>
                </w:p>
              </w:tc>
            </w:tr>
            <w:tr w14:paraId="6F3BF52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6C72D3C2">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5894A7FE">
                  <w:pPr>
                    <w:jc w:val="center"/>
                    <w:rPr>
                      <w:rFonts w:ascii="Calibri" w:hAnsi="Calibri" w:cs="Calibri"/>
                      <w:color w:val="000000" w:themeColor="text1"/>
                      <w:szCs w:val="21"/>
                      <w:highlight w:val="none"/>
                      <w14:textFill>
                        <w14:solidFill>
                          <w14:schemeClr w14:val="tx1"/>
                        </w14:solidFill>
                      </w14:textFill>
                    </w:rPr>
                  </w:pPr>
                </w:p>
              </w:tc>
              <w:tc>
                <w:tcPr>
                  <w:tcW w:w="709" w:type="dxa"/>
                  <w:vMerge w:val="continue"/>
                  <w:tcBorders>
                    <w:left w:val="single" w:color="auto" w:sz="4" w:space="0"/>
                    <w:right w:val="single" w:color="auto" w:sz="4" w:space="0"/>
                  </w:tcBorders>
                  <w:vAlign w:val="center"/>
                </w:tcPr>
                <w:p w14:paraId="42FD9E84">
                  <w:pPr>
                    <w:jc w:val="center"/>
                    <w:rPr>
                      <w:rFonts w:ascii="Calibri" w:hAnsi="Calibri" w:cs="Calibri"/>
                      <w:color w:val="000000" w:themeColor="text1"/>
                      <w:szCs w:val="21"/>
                      <w:highlight w:val="none"/>
                      <w14:textFill>
                        <w14:solidFill>
                          <w14:schemeClr w14:val="tx1"/>
                        </w14:solidFill>
                      </w14:textFill>
                    </w:rPr>
                  </w:pPr>
                </w:p>
              </w:tc>
              <w:tc>
                <w:tcPr>
                  <w:tcW w:w="1843" w:type="dxa"/>
                  <w:tcBorders>
                    <w:left w:val="single" w:color="auto" w:sz="4" w:space="0"/>
                    <w:right w:val="single" w:color="auto" w:sz="4" w:space="0"/>
                  </w:tcBorders>
                  <w:vAlign w:val="center"/>
                </w:tcPr>
                <w:p w14:paraId="66FA25A8">
                  <w:pPr>
                    <w:jc w:val="center"/>
                    <w:rPr>
                      <w:rFonts w:hint="eastAsia"/>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厂区内无组织</w:t>
                  </w:r>
                  <w:r>
                    <w:rPr>
                      <w:rFonts w:hint="eastAsia"/>
                      <w:color w:val="000000" w:themeColor="text1"/>
                      <w:szCs w:val="21"/>
                      <w:highlight w:val="none"/>
                      <w14:textFill>
                        <w14:solidFill>
                          <w14:schemeClr w14:val="tx1"/>
                        </w14:solidFill>
                      </w14:textFill>
                    </w:rPr>
                    <w:t>监控点处任意一次浓度值</w:t>
                  </w:r>
                </w:p>
              </w:tc>
              <w:tc>
                <w:tcPr>
                  <w:tcW w:w="1798" w:type="dxa"/>
                  <w:tcBorders>
                    <w:top w:val="single" w:color="auto" w:sz="4" w:space="0"/>
                    <w:left w:val="single" w:color="auto" w:sz="4" w:space="0"/>
                    <w:bottom w:val="single" w:color="auto" w:sz="4" w:space="0"/>
                  </w:tcBorders>
                  <w:vAlign w:val="center"/>
                </w:tcPr>
                <w:p w14:paraId="23938E98">
                  <w:pPr>
                    <w:jc w:val="center"/>
                    <w:rPr>
                      <w:rFonts w:hint="eastAsia"/>
                      <w:color w:val="000000" w:themeColor="text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0mg/m</w:t>
                  </w:r>
                  <w:r>
                    <w:rPr>
                      <w:rFonts w:hint="eastAsia"/>
                      <w:color w:val="000000" w:themeColor="text1"/>
                      <w:szCs w:val="21"/>
                      <w:highlight w:val="none"/>
                      <w:vertAlign w:val="superscript"/>
                      <w14:textFill>
                        <w14:solidFill>
                          <w14:schemeClr w14:val="tx1"/>
                        </w14:solidFill>
                      </w14:textFill>
                    </w:rPr>
                    <w:t>3</w:t>
                  </w:r>
                </w:p>
              </w:tc>
            </w:tr>
            <w:tr w14:paraId="59EFE0E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71E31EC2">
                  <w:pPr>
                    <w:jc w:val="center"/>
                    <w:rPr>
                      <w:color w:val="000000" w:themeColor="text1"/>
                      <w:szCs w:val="21"/>
                      <w14:textFill>
                        <w14:solidFill>
                          <w14:schemeClr w14:val="tx1"/>
                        </w14:solidFill>
                      </w14:textFill>
                    </w:rPr>
                  </w:pPr>
                </w:p>
              </w:tc>
              <w:tc>
                <w:tcPr>
                  <w:tcW w:w="2835" w:type="dxa"/>
                  <w:vMerge w:val="restart"/>
                  <w:tcBorders>
                    <w:left w:val="single" w:color="auto" w:sz="4" w:space="0"/>
                    <w:right w:val="single" w:color="auto" w:sz="4" w:space="0"/>
                  </w:tcBorders>
                  <w:vAlign w:val="center"/>
                </w:tcPr>
                <w:p w14:paraId="5EEAFCCA">
                  <w:pPr>
                    <w:jc w:val="center"/>
                    <w:rPr>
                      <w:rFonts w:ascii="Calibri" w:hAnsi="Calibri" w:cs="Calibri"/>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挥发性有机物无组织排放控制标准</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（GB37822-2019）</w:t>
                  </w:r>
                  <w:r>
                    <w:rPr>
                      <w:rFonts w:hint="eastAsia"/>
                      <w:color w:val="000000" w:themeColor="text1"/>
                      <w:szCs w:val="21"/>
                      <w14:textFill>
                        <w14:solidFill>
                          <w14:schemeClr w14:val="tx1"/>
                        </w14:solidFill>
                      </w14:textFill>
                    </w:rPr>
                    <w:t>表A1-厂区内VOCs无组织排放限值</w:t>
                  </w:r>
                </w:p>
              </w:tc>
              <w:tc>
                <w:tcPr>
                  <w:tcW w:w="709" w:type="dxa"/>
                  <w:vMerge w:val="restart"/>
                  <w:tcBorders>
                    <w:left w:val="single" w:color="auto" w:sz="4" w:space="0"/>
                    <w:right w:val="single" w:color="auto" w:sz="4" w:space="0"/>
                  </w:tcBorders>
                  <w:vAlign w:val="center"/>
                </w:tcPr>
                <w:p w14:paraId="77F0B316">
                  <w:pPr>
                    <w:jc w:val="center"/>
                    <w:rPr>
                      <w:rFonts w:ascii="Calibri" w:hAnsi="Calibri" w:cs="Calibri"/>
                      <w:color w:val="000000" w:themeColor="text1"/>
                      <w:szCs w:val="21"/>
                      <w14:textFill>
                        <w14:solidFill>
                          <w14:schemeClr w14:val="tx1"/>
                        </w14:solidFill>
                      </w14:textFill>
                    </w:rPr>
                  </w:pPr>
                  <w:r>
                    <w:rPr>
                      <w:rFonts w:hint="eastAsia" w:ascii="Calibri" w:hAnsi="Calibri" w:cs="Calibri"/>
                      <w:color w:val="000000" w:themeColor="text1"/>
                      <w:szCs w:val="21"/>
                      <w14:textFill>
                        <w14:solidFill>
                          <w14:schemeClr w14:val="tx1"/>
                        </w14:solidFill>
                      </w14:textFill>
                    </w:rPr>
                    <w:t>非甲烷总烃</w:t>
                  </w:r>
                </w:p>
              </w:tc>
              <w:tc>
                <w:tcPr>
                  <w:tcW w:w="1843" w:type="dxa"/>
                  <w:tcBorders>
                    <w:left w:val="single" w:color="auto" w:sz="4" w:space="0"/>
                    <w:right w:val="single" w:color="auto" w:sz="4" w:space="0"/>
                  </w:tcBorders>
                  <w:vAlign w:val="center"/>
                </w:tcPr>
                <w:p w14:paraId="68134DCC">
                  <w:pPr>
                    <w:jc w:val="center"/>
                    <w:rPr>
                      <w:color w:val="000000" w:themeColor="text1"/>
                      <w14:textFill>
                        <w14:solidFill>
                          <w14:schemeClr w14:val="tx1"/>
                        </w14:solidFill>
                      </w14:textFill>
                    </w:rPr>
                  </w:pPr>
                  <w:r>
                    <w:rPr>
                      <w:color w:val="000000" w:themeColor="text1"/>
                      <w:szCs w:val="21"/>
                      <w14:textFill>
                        <w14:solidFill>
                          <w14:schemeClr w14:val="tx1"/>
                        </w14:solidFill>
                      </w14:textFill>
                    </w:rPr>
                    <w:t>厂区内无组织监控点处1h平均浓度值</w:t>
                  </w:r>
                </w:p>
              </w:tc>
              <w:tc>
                <w:tcPr>
                  <w:tcW w:w="1798" w:type="dxa"/>
                  <w:tcBorders>
                    <w:top w:val="single" w:color="auto" w:sz="4" w:space="0"/>
                    <w:left w:val="single" w:color="auto" w:sz="4" w:space="0"/>
                    <w:bottom w:val="single" w:color="auto" w:sz="4" w:space="0"/>
                  </w:tcBorders>
                  <w:vAlign w:val="center"/>
                </w:tcPr>
                <w:p w14:paraId="479C8039">
                  <w:pPr>
                    <w:jc w:val="cente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6mg/m</w:t>
                  </w:r>
                  <w:r>
                    <w:rPr>
                      <w:rFonts w:hint="eastAsia"/>
                      <w:color w:val="000000" w:themeColor="text1"/>
                      <w:szCs w:val="21"/>
                      <w:vertAlign w:val="superscript"/>
                      <w14:textFill>
                        <w14:solidFill>
                          <w14:schemeClr w14:val="tx1"/>
                        </w14:solidFill>
                      </w14:textFill>
                    </w:rPr>
                    <w:t>3</w:t>
                  </w:r>
                </w:p>
              </w:tc>
            </w:tr>
            <w:tr w14:paraId="1BB5525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6292C6DE">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33E41627">
                  <w:pPr>
                    <w:jc w:val="center"/>
                    <w:rPr>
                      <w:rFonts w:ascii="Calibri" w:hAnsi="Calibri" w:cs="Calibri"/>
                      <w:color w:val="000000" w:themeColor="text1"/>
                      <w:szCs w:val="21"/>
                      <w14:textFill>
                        <w14:solidFill>
                          <w14:schemeClr w14:val="tx1"/>
                        </w14:solidFill>
                      </w14:textFill>
                    </w:rPr>
                  </w:pPr>
                </w:p>
              </w:tc>
              <w:tc>
                <w:tcPr>
                  <w:tcW w:w="709" w:type="dxa"/>
                  <w:vMerge w:val="continue"/>
                  <w:tcBorders>
                    <w:left w:val="single" w:color="auto" w:sz="4" w:space="0"/>
                    <w:right w:val="single" w:color="auto" w:sz="4" w:space="0"/>
                  </w:tcBorders>
                  <w:vAlign w:val="center"/>
                </w:tcPr>
                <w:p w14:paraId="5032B866">
                  <w:pPr>
                    <w:jc w:val="center"/>
                    <w:rPr>
                      <w:rFonts w:ascii="Calibri" w:hAnsi="Calibri" w:cs="Calibri"/>
                      <w:color w:val="000000" w:themeColor="text1"/>
                      <w:szCs w:val="21"/>
                      <w14:textFill>
                        <w14:solidFill>
                          <w14:schemeClr w14:val="tx1"/>
                        </w14:solidFill>
                      </w14:textFill>
                    </w:rPr>
                  </w:pPr>
                </w:p>
              </w:tc>
              <w:tc>
                <w:tcPr>
                  <w:tcW w:w="1843" w:type="dxa"/>
                  <w:tcBorders>
                    <w:left w:val="single" w:color="auto" w:sz="4" w:space="0"/>
                    <w:right w:val="single" w:color="auto" w:sz="4" w:space="0"/>
                  </w:tcBorders>
                  <w:vAlign w:val="center"/>
                </w:tcPr>
                <w:p w14:paraId="44D8FFEA">
                  <w:pPr>
                    <w:jc w:val="center"/>
                    <w:rPr>
                      <w:color w:val="000000" w:themeColor="text1"/>
                      <w14:textFill>
                        <w14:solidFill>
                          <w14:schemeClr w14:val="tx1"/>
                        </w14:solidFill>
                      </w14:textFill>
                    </w:rPr>
                  </w:pPr>
                  <w:r>
                    <w:rPr>
                      <w:color w:val="000000" w:themeColor="text1"/>
                      <w:szCs w:val="21"/>
                      <w14:textFill>
                        <w14:solidFill>
                          <w14:schemeClr w14:val="tx1"/>
                        </w14:solidFill>
                      </w14:textFill>
                    </w:rPr>
                    <w:t>厂区内无组织</w:t>
                  </w:r>
                  <w:r>
                    <w:rPr>
                      <w:rFonts w:hint="eastAsia"/>
                      <w:color w:val="000000" w:themeColor="text1"/>
                      <w:szCs w:val="21"/>
                      <w14:textFill>
                        <w14:solidFill>
                          <w14:schemeClr w14:val="tx1"/>
                        </w14:solidFill>
                      </w14:textFill>
                    </w:rPr>
                    <w:t>监控点处任意一次浓度值</w:t>
                  </w:r>
                </w:p>
              </w:tc>
              <w:tc>
                <w:tcPr>
                  <w:tcW w:w="1798" w:type="dxa"/>
                  <w:tcBorders>
                    <w:top w:val="single" w:color="auto" w:sz="4" w:space="0"/>
                    <w:left w:val="single" w:color="auto" w:sz="4" w:space="0"/>
                    <w:bottom w:val="single" w:color="auto" w:sz="4" w:space="0"/>
                  </w:tcBorders>
                  <w:vAlign w:val="center"/>
                </w:tcPr>
                <w:p w14:paraId="53DE8C33">
                  <w:pPr>
                    <w:jc w:val="cente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20mg/m</w:t>
                  </w:r>
                  <w:r>
                    <w:rPr>
                      <w:rFonts w:hint="eastAsia"/>
                      <w:color w:val="000000" w:themeColor="text1"/>
                      <w:szCs w:val="21"/>
                      <w:vertAlign w:val="superscript"/>
                      <w14:textFill>
                        <w14:solidFill>
                          <w14:schemeClr w14:val="tx1"/>
                        </w14:solidFill>
                      </w14:textFill>
                    </w:rPr>
                    <w:t>3</w:t>
                  </w:r>
                </w:p>
              </w:tc>
            </w:tr>
            <w:tr w14:paraId="2F1C672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restart"/>
                  <w:tcBorders>
                    <w:top w:val="single" w:color="auto" w:sz="4" w:space="0"/>
                    <w:right w:val="single" w:color="auto" w:sz="4" w:space="0"/>
                  </w:tcBorders>
                  <w:vAlign w:val="center"/>
                </w:tcPr>
                <w:p w14:paraId="0DB3EF8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2835" w:type="dxa"/>
                  <w:vMerge w:val="restart"/>
                  <w:tcBorders>
                    <w:top w:val="single" w:color="auto" w:sz="4" w:space="0"/>
                    <w:left w:val="single" w:color="auto" w:sz="4" w:space="0"/>
                    <w:right w:val="single" w:color="auto" w:sz="4" w:space="0"/>
                  </w:tcBorders>
                  <w:vAlign w:val="center"/>
                </w:tcPr>
                <w:p w14:paraId="4AF8433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《工业企业厂界环境噪声排放标准》（GB12348-2008）</w:t>
                  </w:r>
                  <w:r>
                    <w:rPr>
                      <w:rFonts w:hint="eastAsia"/>
                      <w:color w:val="000000" w:themeColor="text1"/>
                      <w:szCs w:val="21"/>
                      <w14:textFill>
                        <w14:solidFill>
                          <w14:schemeClr w14:val="tx1"/>
                        </w14:solidFill>
                      </w14:textFill>
                    </w:rPr>
                    <w:t>3</w:t>
                  </w:r>
                  <w:r>
                    <w:rPr>
                      <w:color w:val="000000" w:themeColor="text1"/>
                      <w:szCs w:val="21"/>
                      <w14:textFill>
                        <w14:solidFill>
                          <w14:schemeClr w14:val="tx1"/>
                        </w14:solidFill>
                      </w14:textFill>
                    </w:rPr>
                    <w:t>类</w:t>
                  </w:r>
                </w:p>
              </w:tc>
              <w:tc>
                <w:tcPr>
                  <w:tcW w:w="2552" w:type="dxa"/>
                  <w:gridSpan w:val="2"/>
                  <w:vMerge w:val="restart"/>
                  <w:tcBorders>
                    <w:top w:val="single" w:color="auto" w:sz="4" w:space="0"/>
                    <w:left w:val="single" w:color="auto" w:sz="4" w:space="0"/>
                    <w:right w:val="single" w:color="auto" w:sz="4" w:space="0"/>
                  </w:tcBorders>
                  <w:vAlign w:val="center"/>
                </w:tcPr>
                <w:p w14:paraId="3136770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1798" w:type="dxa"/>
                  <w:tcBorders>
                    <w:top w:val="single" w:color="auto" w:sz="4" w:space="0"/>
                    <w:left w:val="single" w:color="auto" w:sz="4" w:space="0"/>
                    <w:bottom w:val="single" w:color="auto" w:sz="4" w:space="0"/>
                  </w:tcBorders>
                  <w:vAlign w:val="center"/>
                </w:tcPr>
                <w:p w14:paraId="283FB55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r>
                    <w:rPr>
                      <w:rFonts w:hint="eastAsia"/>
                      <w:color w:val="000000" w:themeColor="text1"/>
                      <w:szCs w:val="21"/>
                      <w14:textFill>
                        <w14:solidFill>
                          <w14:schemeClr w14:val="tx1"/>
                        </w14:solidFill>
                      </w14:textFill>
                    </w:rPr>
                    <w:t>65</w:t>
                  </w:r>
                  <w:r>
                    <w:rPr>
                      <w:color w:val="000000" w:themeColor="text1"/>
                      <w:szCs w:val="21"/>
                      <w14:textFill>
                        <w14:solidFill>
                          <w14:schemeClr w14:val="tx1"/>
                        </w14:solidFill>
                      </w14:textFill>
                    </w:rPr>
                    <w:t>dB(A)</w:t>
                  </w:r>
                </w:p>
              </w:tc>
            </w:tr>
            <w:tr w14:paraId="037B72C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right w:val="single" w:color="auto" w:sz="4" w:space="0"/>
                  </w:tcBorders>
                  <w:vAlign w:val="center"/>
                </w:tcPr>
                <w:p w14:paraId="5278B32E">
                  <w:pPr>
                    <w:jc w:val="center"/>
                    <w:rPr>
                      <w:color w:val="000000" w:themeColor="text1"/>
                      <w:szCs w:val="21"/>
                      <w14:textFill>
                        <w14:solidFill>
                          <w14:schemeClr w14:val="tx1"/>
                        </w14:solidFill>
                      </w14:textFill>
                    </w:rPr>
                  </w:pPr>
                </w:p>
              </w:tc>
              <w:tc>
                <w:tcPr>
                  <w:tcW w:w="2835" w:type="dxa"/>
                  <w:vMerge w:val="continue"/>
                  <w:tcBorders>
                    <w:left w:val="single" w:color="auto" w:sz="4" w:space="0"/>
                    <w:right w:val="single" w:color="auto" w:sz="4" w:space="0"/>
                  </w:tcBorders>
                  <w:vAlign w:val="center"/>
                </w:tcPr>
                <w:p w14:paraId="7B7EDE7F">
                  <w:pPr>
                    <w:jc w:val="center"/>
                    <w:rPr>
                      <w:color w:val="000000" w:themeColor="text1"/>
                      <w:szCs w:val="21"/>
                      <w14:textFill>
                        <w14:solidFill>
                          <w14:schemeClr w14:val="tx1"/>
                        </w14:solidFill>
                      </w14:textFill>
                    </w:rPr>
                  </w:pPr>
                </w:p>
              </w:tc>
              <w:tc>
                <w:tcPr>
                  <w:tcW w:w="2552" w:type="dxa"/>
                  <w:gridSpan w:val="2"/>
                  <w:vMerge w:val="continue"/>
                  <w:tcBorders>
                    <w:left w:val="single" w:color="auto" w:sz="4" w:space="0"/>
                    <w:right w:val="single" w:color="auto" w:sz="4" w:space="0"/>
                  </w:tcBorders>
                  <w:vAlign w:val="center"/>
                </w:tcPr>
                <w:p w14:paraId="4D2AB8D4">
                  <w:pPr>
                    <w:jc w:val="center"/>
                    <w:rPr>
                      <w:color w:val="000000" w:themeColor="text1"/>
                      <w:szCs w:val="21"/>
                      <w14:textFill>
                        <w14:solidFill>
                          <w14:schemeClr w14:val="tx1"/>
                        </w14:solidFill>
                      </w14:textFill>
                    </w:rPr>
                  </w:pPr>
                </w:p>
              </w:tc>
              <w:tc>
                <w:tcPr>
                  <w:tcW w:w="1798" w:type="dxa"/>
                  <w:tcBorders>
                    <w:top w:val="single" w:color="auto" w:sz="4" w:space="0"/>
                    <w:left w:val="single" w:color="auto" w:sz="4" w:space="0"/>
                    <w:bottom w:val="single" w:color="auto" w:sz="4" w:space="0"/>
                  </w:tcBorders>
                  <w:vAlign w:val="center"/>
                </w:tcPr>
                <w:p w14:paraId="7B017F3E">
                  <w:pPr>
                    <w:jc w:val="center"/>
                    <w:rPr>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夜</w:t>
                  </w:r>
                  <w:r>
                    <w:rPr>
                      <w:bCs/>
                      <w:color w:val="000000" w:themeColor="text1"/>
                      <w:szCs w:val="21"/>
                      <w14:textFill>
                        <w14:solidFill>
                          <w14:schemeClr w14:val="tx1"/>
                        </w14:solidFill>
                      </w14:textFill>
                    </w:rPr>
                    <w:t>间</w:t>
                  </w:r>
                  <w:r>
                    <w:rPr>
                      <w:rFonts w:hint="eastAsia"/>
                      <w:bCs/>
                      <w:color w:val="000000" w:themeColor="text1"/>
                      <w:szCs w:val="21"/>
                      <w14:textFill>
                        <w14:solidFill>
                          <w14:schemeClr w14:val="tx1"/>
                        </w14:solidFill>
                      </w14:textFill>
                    </w:rPr>
                    <w:t>55</w:t>
                  </w:r>
                  <w:r>
                    <w:rPr>
                      <w:bCs/>
                      <w:color w:val="000000" w:themeColor="text1"/>
                      <w:szCs w:val="21"/>
                      <w14:textFill>
                        <w14:solidFill>
                          <w14:schemeClr w14:val="tx1"/>
                        </w14:solidFill>
                      </w14:textFill>
                    </w:rPr>
                    <w:t>dB(A)</w:t>
                  </w:r>
                </w:p>
              </w:tc>
            </w:tr>
            <w:tr w14:paraId="663321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89" w:type="dxa"/>
                  <w:vMerge w:val="restart"/>
                  <w:tcBorders>
                    <w:top w:val="single" w:color="auto" w:sz="4" w:space="0"/>
                    <w:right w:val="single" w:color="auto" w:sz="4" w:space="0"/>
                  </w:tcBorders>
                  <w:vAlign w:val="center"/>
                </w:tcPr>
                <w:p w14:paraId="6FAE24D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固废</w:t>
                  </w:r>
                </w:p>
              </w:tc>
              <w:tc>
                <w:tcPr>
                  <w:tcW w:w="7275" w:type="dxa"/>
                  <w:gridSpan w:val="5"/>
                  <w:tcBorders>
                    <w:top w:val="single" w:color="auto" w:sz="4" w:space="0"/>
                  </w:tcBorders>
                  <w:vAlign w:val="center"/>
                </w:tcPr>
                <w:p w14:paraId="7A533C09">
                  <w:pPr>
                    <w:jc w:val="center"/>
                    <w:rPr>
                      <w:color w:val="000000" w:themeColor="text1"/>
                      <w:szCs w:val="21"/>
                      <w:highlight w:val="yellow"/>
                      <w14:textFill>
                        <w14:solidFill>
                          <w14:schemeClr w14:val="tx1"/>
                        </w14:solidFill>
                      </w14:textFill>
                    </w:rPr>
                  </w:pPr>
                  <w:r>
                    <w:rPr>
                      <w:color w:val="000000" w:themeColor="text1"/>
                      <w:szCs w:val="21"/>
                      <w14:textFill>
                        <w14:solidFill>
                          <w14:schemeClr w14:val="tx1"/>
                        </w14:solidFill>
                      </w14:textFill>
                    </w:rPr>
                    <w:t>《一般工业固体废物贮存和填埋污染控制标准》（GB18599-2020）的</w:t>
                  </w:r>
                  <w:r>
                    <w:rPr>
                      <w:rFonts w:hint="eastAsia"/>
                      <w:color w:val="000000" w:themeColor="text1"/>
                      <w:szCs w:val="21"/>
                      <w14:textFill>
                        <w14:solidFill>
                          <w14:schemeClr w14:val="tx1"/>
                        </w14:solidFill>
                      </w14:textFill>
                    </w:rPr>
                    <w:t>防渗漏、防雨淋、防扬尘的要求</w:t>
                  </w:r>
                </w:p>
              </w:tc>
            </w:tr>
            <w:tr w14:paraId="6B60AB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90" w:type="dxa"/>
                <w:trHeight w:val="397" w:hRule="atLeast"/>
                <w:jc w:val="center"/>
              </w:trPr>
              <w:tc>
                <w:tcPr>
                  <w:tcW w:w="789" w:type="dxa"/>
                  <w:vMerge w:val="continue"/>
                  <w:tcBorders>
                    <w:bottom w:val="single" w:color="auto" w:sz="12" w:space="0"/>
                    <w:right w:val="single" w:color="auto" w:sz="4" w:space="0"/>
                  </w:tcBorders>
                  <w:vAlign w:val="center"/>
                </w:tcPr>
                <w:p w14:paraId="02DCA0F9">
                  <w:pPr>
                    <w:jc w:val="center"/>
                    <w:rPr>
                      <w:color w:val="000000" w:themeColor="text1"/>
                      <w:szCs w:val="21"/>
                      <w14:textFill>
                        <w14:solidFill>
                          <w14:schemeClr w14:val="tx1"/>
                        </w14:solidFill>
                      </w14:textFill>
                    </w:rPr>
                  </w:pPr>
                </w:p>
              </w:tc>
              <w:tc>
                <w:tcPr>
                  <w:tcW w:w="7185" w:type="dxa"/>
                  <w:gridSpan w:val="4"/>
                  <w:tcBorders>
                    <w:top w:val="single" w:color="auto" w:sz="4" w:space="0"/>
                    <w:left w:val="single" w:color="auto" w:sz="4" w:space="0"/>
                    <w:bottom w:val="single" w:color="auto" w:sz="12" w:space="0"/>
                  </w:tcBorders>
                  <w:vAlign w:val="center"/>
                </w:tcPr>
                <w:p w14:paraId="65182C1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《危险废物贮存污染控制标准》（GB18597-2023）</w:t>
                  </w:r>
                </w:p>
              </w:tc>
            </w:tr>
          </w:tbl>
          <w:p w14:paraId="4B49A661">
            <w:pPr>
              <w:adjustRightInd w:val="0"/>
              <w:snapToGrid w:val="0"/>
              <w:spacing w:line="46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除上表执行标准外，企业需满足以下文件相关要求：</w:t>
            </w:r>
          </w:p>
          <w:p w14:paraId="15280340">
            <w:pPr>
              <w:adjustRightInd w:val="0"/>
              <w:snapToGrid w:val="0"/>
              <w:spacing w:line="460" w:lineRule="exact"/>
              <w:ind w:firstLine="480" w:firstLineChars="200"/>
              <w:rPr>
                <w:rFonts w:hint="eastAsia"/>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非甲烷总烃须满足</w:t>
            </w:r>
            <w:r>
              <w:rPr>
                <w:rFonts w:hint="eastAsia"/>
                <w:color w:val="000000" w:themeColor="text1"/>
                <w:sz w:val="24"/>
                <w14:textFill>
                  <w14:solidFill>
                    <w14:schemeClr w14:val="tx1"/>
                  </w14:solidFill>
                </w14:textFill>
              </w:rPr>
              <w:t>《关于全省开展工业企业挥发性有机物专项治理工作中排放建议限值的通知》（豫环攻坚办〔2017〕162号）</w:t>
            </w:r>
            <w:r>
              <w:rPr>
                <w:bCs/>
                <w:color w:val="000000" w:themeColor="text1"/>
                <w:sz w:val="24"/>
                <w14:textFill>
                  <w14:solidFill>
                    <w14:schemeClr w14:val="tx1"/>
                  </w14:solidFill>
                </w14:textFill>
              </w:rPr>
              <w:t>中</w:t>
            </w:r>
            <w:r>
              <w:rPr>
                <w:color w:val="000000" w:themeColor="text1"/>
                <w:sz w:val="24"/>
                <w14:textFill>
                  <w14:solidFill>
                    <w14:schemeClr w14:val="tx1"/>
                  </w14:solidFill>
                </w14:textFill>
              </w:rPr>
              <w:t>附件1</w:t>
            </w:r>
            <w:r>
              <w:rPr>
                <w:rFonts w:hint="eastAsia"/>
                <w:color w:val="000000" w:themeColor="text1"/>
                <w:sz w:val="24"/>
                <w14:textFill>
                  <w14:solidFill>
                    <w14:schemeClr w14:val="tx1"/>
                  </w14:solidFill>
                </w14:textFill>
              </w:rPr>
              <w:t>-工业企业挥发性有机物排放建议值其他行业</w:t>
            </w:r>
            <w:r>
              <w:rPr>
                <w:color w:val="000000" w:themeColor="text1"/>
                <w:sz w:val="24"/>
                <w14:textFill>
                  <w14:solidFill>
                    <w14:schemeClr w14:val="tx1"/>
                  </w14:solidFill>
                </w14:textFill>
              </w:rPr>
              <w:t>有机废气排放口</w:t>
            </w:r>
            <w:r>
              <w:rPr>
                <w:bCs/>
                <w:color w:val="000000" w:themeColor="text1"/>
                <w:sz w:val="24"/>
                <w14:textFill>
                  <w14:solidFill>
                    <w14:schemeClr w14:val="tx1"/>
                  </w14:solidFill>
                </w14:textFill>
              </w:rPr>
              <w:t>非甲烷总烃排放浓度</w:t>
            </w:r>
            <w:r>
              <w:rPr>
                <w:rFonts w:hint="eastAsia"/>
                <w:color w:val="000000" w:themeColor="text1"/>
                <w:sz w:val="24"/>
                <w14:textFill>
                  <w14:solidFill>
                    <w14:schemeClr w14:val="tx1"/>
                  </w14:solidFill>
                </w14:textFill>
              </w:rPr>
              <w:t>80mg/m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和去除效率70%、附件2-其他企业边界非甲烷总烃2mg/m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的要求，同时满足</w:t>
            </w:r>
            <w:r>
              <w:rPr>
                <w:rFonts w:hint="eastAsia"/>
                <w:bCs/>
                <w:color w:val="000000" w:themeColor="text1"/>
                <w:sz w:val="24"/>
                <w14:textFill>
                  <w14:solidFill>
                    <w14:schemeClr w14:val="tx1"/>
                  </w14:solidFill>
                </w14:textFill>
              </w:rPr>
              <w:t>《河南省重污染天气通用行业应急减排措施制定技术指南（2024年修订版）》及其补充说明中通用涉VOCs绩效引领企业</w:t>
            </w:r>
            <w:r>
              <w:rPr>
                <w:rFonts w:hint="eastAsia"/>
                <w:color w:val="000000" w:themeColor="text1"/>
                <w:sz w:val="24"/>
                <w14:textFill>
                  <w14:solidFill>
                    <w14:schemeClr w14:val="tx1"/>
                  </w14:solidFill>
                </w14:textFill>
              </w:rPr>
              <w:t>有组织非甲烷总烃30mg/m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w:t>
            </w:r>
            <w:r>
              <w:rPr>
                <w:rFonts w:hint="eastAsia"/>
                <w:color w:val="000000" w:themeColor="text1"/>
                <w:sz w:val="24"/>
                <w:lang w:val="en-US" w:eastAsia="zh-CN"/>
                <w14:textFill>
                  <w14:solidFill>
                    <w14:schemeClr w14:val="tx1"/>
                  </w14:solidFill>
                </w14:textFill>
              </w:rPr>
              <w:t>及</w:t>
            </w:r>
            <w:r>
              <w:rPr>
                <w:rFonts w:hint="eastAsia"/>
                <w:bCs/>
                <w:color w:val="000000" w:themeColor="text1"/>
                <w:sz w:val="24"/>
                <w14:textFill>
                  <w14:solidFill>
                    <w14:schemeClr w14:val="tx1"/>
                  </w14:solidFill>
                </w14:textFill>
              </w:rPr>
              <w:t>《重污染天气</w:t>
            </w:r>
            <w:r>
              <w:rPr>
                <w:rFonts w:hint="eastAsia"/>
                <w:bCs/>
                <w:color w:val="000000" w:themeColor="text1"/>
                <w:sz w:val="24"/>
                <w:lang w:val="en-US" w:eastAsia="zh-CN"/>
                <w14:textFill>
                  <w14:solidFill>
                    <w14:schemeClr w14:val="tx1"/>
                  </w14:solidFill>
                </w14:textFill>
              </w:rPr>
              <w:t>重点</w:t>
            </w:r>
            <w:r>
              <w:rPr>
                <w:rFonts w:hint="eastAsia"/>
                <w:bCs/>
                <w:color w:val="000000" w:themeColor="text1"/>
                <w:sz w:val="24"/>
                <w14:textFill>
                  <w14:solidFill>
                    <w14:schemeClr w14:val="tx1"/>
                  </w14:solidFill>
                </w14:textFill>
              </w:rPr>
              <w:t>行业应急减排措施制定技术指南（202</w:t>
            </w:r>
            <w:r>
              <w:rPr>
                <w:rFonts w:hint="eastAsia"/>
                <w:bCs/>
                <w:color w:val="000000" w:themeColor="text1"/>
                <w:sz w:val="24"/>
                <w:lang w:val="en-US" w:eastAsia="zh-CN"/>
                <w14:textFill>
                  <w14:solidFill>
                    <w14:schemeClr w14:val="tx1"/>
                  </w14:solidFill>
                </w14:textFill>
              </w:rPr>
              <w:t>0</w:t>
            </w:r>
            <w:r>
              <w:rPr>
                <w:rFonts w:hint="eastAsia"/>
                <w:bCs/>
                <w:color w:val="000000" w:themeColor="text1"/>
                <w:sz w:val="24"/>
                <w14:textFill>
                  <w14:solidFill>
                    <w14:schemeClr w14:val="tx1"/>
                  </w14:solidFill>
                </w14:textFill>
              </w:rPr>
              <w:t>年修订版）》</w:t>
            </w:r>
            <w:r>
              <w:rPr>
                <w:rFonts w:hint="eastAsia"/>
                <w:bCs/>
                <w:color w:val="000000" w:themeColor="text1"/>
                <w:sz w:val="24"/>
                <w:lang w:val="en-US" w:eastAsia="zh-CN"/>
                <w14:textFill>
                  <w14:solidFill>
                    <w14:schemeClr w14:val="tx1"/>
                  </w14:solidFill>
                </w14:textFill>
              </w:rPr>
              <w:t>包装印刷行业A级企业有组织非甲烷总烃20-30</w:t>
            </w:r>
            <w:r>
              <w:rPr>
                <w:rFonts w:hint="eastAsia"/>
                <w:color w:val="000000" w:themeColor="text1"/>
                <w:sz w:val="24"/>
                <w14:textFill>
                  <w14:solidFill>
                    <w14:schemeClr w14:val="tx1"/>
                  </w14:solidFill>
                </w14:textFill>
              </w:rPr>
              <w:t>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w:t>
            </w:r>
          </w:p>
          <w:p w14:paraId="164818C9">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26405D5D">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2B055A6B">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63FD36DD">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0F7B2762">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140DB9C8">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4836DD5E">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5ABD450C">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429AD4B3">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6454F6EC">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5F78BAB6">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4FD63960">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70B70459">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182C439C">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20F18FDE">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4240D07B">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4693A643">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5FD03966">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0414DC06">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5FF2C83C">
            <w:pPr>
              <w:adjustRightInd w:val="0"/>
              <w:snapToGrid w:val="0"/>
              <w:spacing w:line="460" w:lineRule="exact"/>
              <w:ind w:firstLine="480" w:firstLineChars="200"/>
              <w:rPr>
                <w:rFonts w:hint="eastAsia"/>
                <w:color w:val="000000" w:themeColor="text1"/>
                <w:sz w:val="24"/>
                <w14:textFill>
                  <w14:solidFill>
                    <w14:schemeClr w14:val="tx1"/>
                  </w14:solidFill>
                </w14:textFill>
              </w:rPr>
            </w:pPr>
          </w:p>
          <w:p w14:paraId="55DA0AA0">
            <w:pPr>
              <w:adjustRightInd w:val="0"/>
              <w:snapToGrid w:val="0"/>
              <w:spacing w:line="460" w:lineRule="exact"/>
              <w:ind w:firstLine="480" w:firstLineChars="200"/>
              <w:rPr>
                <w:rFonts w:hint="eastAsia"/>
                <w:color w:val="000000" w:themeColor="text1"/>
                <w:sz w:val="24"/>
                <w14:textFill>
                  <w14:solidFill>
                    <w14:schemeClr w14:val="tx1"/>
                  </w14:solidFill>
                </w14:textFill>
              </w:rPr>
            </w:pPr>
          </w:p>
        </w:tc>
      </w:tr>
      <w:tr w14:paraId="325B8C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92" w:hRule="atLeast"/>
          <w:jc w:val="center"/>
        </w:trPr>
        <w:tc>
          <w:tcPr>
            <w:tcW w:w="800" w:type="dxa"/>
            <w:vAlign w:val="center"/>
          </w:tcPr>
          <w:p w14:paraId="2998FCCF">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总量</w:t>
            </w:r>
          </w:p>
          <w:p w14:paraId="6D276258">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控制</w:t>
            </w:r>
          </w:p>
          <w:p w14:paraId="1AF4BF4F">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指标</w:t>
            </w:r>
          </w:p>
        </w:tc>
        <w:tc>
          <w:tcPr>
            <w:tcW w:w="8190" w:type="dxa"/>
            <w:vAlign w:val="center"/>
          </w:tcPr>
          <w:p w14:paraId="3A5BFE8F">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新乡市生态环境局关于转发&lt;河南省生态环境厅关于印发建设项目主要污染物排放总量指标管理工作内部规程的通知&gt;的通知》，建设项目环境影响评价文件中应明确建设项目主要污染物排放总量及替代方案。</w:t>
            </w:r>
          </w:p>
          <w:p w14:paraId="6083B498">
            <w:pPr>
              <w:adjustRightInd w:val="0"/>
              <w:snapToGrid w:val="0"/>
              <w:spacing w:line="460" w:lineRule="exact"/>
              <w:ind w:firstLine="480" w:firstLineChars="200"/>
              <w:rPr>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项目建成后全厂污染物排放情况见下表。</w:t>
            </w:r>
          </w:p>
          <w:p w14:paraId="37B418EA">
            <w:pPr>
              <w:adjustRightInd w:val="0"/>
              <w:snapToGrid w:val="0"/>
              <w:spacing w:line="460" w:lineRule="exact"/>
              <w:ind w:firstLine="480" w:firstLineChars="200"/>
              <w:rPr>
                <w:rFonts w:eastAsia="黑体"/>
                <w:color w:val="000000" w:themeColor="text1"/>
                <w:sz w:val="24"/>
                <w:highlight w:val="none"/>
                <w14:textFill>
                  <w14:solidFill>
                    <w14:schemeClr w14:val="tx1"/>
                  </w14:solidFill>
                </w14:textFill>
              </w:rPr>
            </w:pPr>
            <w:r>
              <w:rPr>
                <w:rFonts w:eastAsia="黑体"/>
                <w:color w:val="000000" w:themeColor="text1"/>
                <w:sz w:val="24"/>
                <w:highlight w:val="none"/>
                <w14:textFill>
                  <w14:solidFill>
                    <w14:schemeClr w14:val="tx1"/>
                  </w14:solidFill>
                </w14:textFill>
              </w:rPr>
              <w:t>表</w:t>
            </w:r>
            <w:r>
              <w:rPr>
                <w:rFonts w:hint="eastAsia" w:eastAsia="黑体"/>
                <w:color w:val="000000" w:themeColor="text1"/>
                <w:sz w:val="24"/>
                <w:highlight w:val="none"/>
                <w14:textFill>
                  <w14:solidFill>
                    <w14:schemeClr w14:val="tx1"/>
                  </w14:solidFill>
                </w14:textFill>
              </w:rPr>
              <w:t>2</w:t>
            </w:r>
            <w:r>
              <w:rPr>
                <w:rFonts w:hint="eastAsia" w:eastAsia="黑体"/>
                <w:color w:val="000000" w:themeColor="text1"/>
                <w:sz w:val="24"/>
                <w:highlight w:val="none"/>
                <w:lang w:val="en-US" w:eastAsia="zh-CN"/>
                <w14:textFill>
                  <w14:solidFill>
                    <w14:schemeClr w14:val="tx1"/>
                  </w14:solidFill>
                </w14:textFill>
              </w:rPr>
              <w:t>5</w:t>
            </w:r>
            <w:r>
              <w:rPr>
                <w:rFonts w:eastAsia="黑体"/>
                <w:color w:val="000000" w:themeColor="text1"/>
                <w:sz w:val="24"/>
                <w:highlight w:val="none"/>
                <w14:textFill>
                  <w14:solidFill>
                    <w14:schemeClr w14:val="tx1"/>
                  </w14:solidFill>
                </w14:textFill>
              </w:rPr>
              <w:t xml:space="preserve">      本项目建成后全厂污染物排放情况一览表      单位：t/a</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22"/>
              <w:gridCol w:w="1160"/>
              <w:gridCol w:w="1134"/>
              <w:gridCol w:w="1211"/>
              <w:gridCol w:w="992"/>
              <w:gridCol w:w="992"/>
              <w:gridCol w:w="992"/>
              <w:gridCol w:w="871"/>
            </w:tblGrid>
            <w:tr w14:paraId="6AF694F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1782" w:type="dxa"/>
                  <w:gridSpan w:val="2"/>
                  <w:vMerge w:val="restart"/>
                  <w:tcMar>
                    <w:left w:w="28" w:type="dxa"/>
                    <w:right w:w="28" w:type="dxa"/>
                  </w:tcMar>
                  <w:vAlign w:val="center"/>
                </w:tcPr>
                <w:p w14:paraId="132C9FDA">
                  <w:pPr>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污染物</w:t>
                  </w:r>
                </w:p>
              </w:tc>
              <w:tc>
                <w:tcPr>
                  <w:tcW w:w="2345" w:type="dxa"/>
                  <w:gridSpan w:val="2"/>
                  <w:tcMar>
                    <w:left w:w="28" w:type="dxa"/>
                    <w:right w:w="28" w:type="dxa"/>
                  </w:tcMar>
                  <w:vAlign w:val="center"/>
                </w:tcPr>
                <w:p w14:paraId="31FD35AE">
                  <w:pPr>
                    <w:widowControl/>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现有工程</w:t>
                  </w:r>
                </w:p>
              </w:tc>
              <w:tc>
                <w:tcPr>
                  <w:tcW w:w="992" w:type="dxa"/>
                  <w:vMerge w:val="restart"/>
                  <w:tcMar>
                    <w:left w:w="28" w:type="dxa"/>
                    <w:right w:w="28" w:type="dxa"/>
                  </w:tcMar>
                  <w:vAlign w:val="center"/>
                </w:tcPr>
                <w:p w14:paraId="763469BA">
                  <w:pPr>
                    <w:widowControl/>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本工程排放量</w:t>
                  </w:r>
                </w:p>
              </w:tc>
              <w:tc>
                <w:tcPr>
                  <w:tcW w:w="992" w:type="dxa"/>
                  <w:vMerge w:val="restart"/>
                  <w:tcMar>
                    <w:left w:w="28" w:type="dxa"/>
                    <w:right w:w="28" w:type="dxa"/>
                  </w:tcMar>
                  <w:vAlign w:val="center"/>
                </w:tcPr>
                <w:p w14:paraId="53C8EA19">
                  <w:pPr>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以新</w:t>
                  </w:r>
                  <w:r>
                    <w:rPr>
                      <w:rFonts w:hint="eastAsia"/>
                      <w:b/>
                      <w:color w:val="000000" w:themeColor="text1"/>
                      <w:kern w:val="0"/>
                      <w:szCs w:val="21"/>
                      <w:highlight w:val="none"/>
                      <w14:textFill>
                        <w14:solidFill>
                          <w14:schemeClr w14:val="tx1"/>
                        </w14:solidFill>
                      </w14:textFill>
                    </w:rPr>
                    <w:t>代</w:t>
                  </w:r>
                  <w:r>
                    <w:rPr>
                      <w:b/>
                      <w:color w:val="000000" w:themeColor="text1"/>
                      <w:kern w:val="0"/>
                      <w:szCs w:val="21"/>
                      <w:highlight w:val="none"/>
                      <w14:textFill>
                        <w14:solidFill>
                          <w14:schemeClr w14:val="tx1"/>
                        </w14:solidFill>
                      </w14:textFill>
                    </w:rPr>
                    <w:t>老削减量</w:t>
                  </w:r>
                </w:p>
              </w:tc>
              <w:tc>
                <w:tcPr>
                  <w:tcW w:w="992" w:type="dxa"/>
                  <w:vMerge w:val="restart"/>
                  <w:tcMar>
                    <w:left w:w="28" w:type="dxa"/>
                    <w:right w:w="28" w:type="dxa"/>
                  </w:tcMar>
                  <w:vAlign w:val="center"/>
                </w:tcPr>
                <w:p w14:paraId="1B011922">
                  <w:pPr>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全厂排放总量</w:t>
                  </w:r>
                </w:p>
              </w:tc>
              <w:tc>
                <w:tcPr>
                  <w:tcW w:w="871" w:type="dxa"/>
                  <w:vMerge w:val="restart"/>
                  <w:tcMar>
                    <w:left w:w="28" w:type="dxa"/>
                    <w:right w:w="28" w:type="dxa"/>
                  </w:tcMar>
                  <w:vAlign w:val="center"/>
                </w:tcPr>
                <w:p w14:paraId="3FBDAF30">
                  <w:pPr>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排放</w:t>
                  </w:r>
                  <w:r>
                    <w:rPr>
                      <w:b/>
                      <w:color w:val="000000" w:themeColor="text1"/>
                      <w:kern w:val="0"/>
                      <w:szCs w:val="21"/>
                      <w:highlight w:val="none"/>
                      <w14:textFill>
                        <w14:solidFill>
                          <w14:schemeClr w14:val="tx1"/>
                        </w14:solidFill>
                      </w14:textFill>
                    </w:rPr>
                    <w:t>增减量</w:t>
                  </w:r>
                </w:p>
              </w:tc>
            </w:tr>
            <w:tr w14:paraId="1ECB173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1782" w:type="dxa"/>
                  <w:gridSpan w:val="2"/>
                  <w:vMerge w:val="continue"/>
                  <w:tcMar>
                    <w:left w:w="28" w:type="dxa"/>
                    <w:right w:w="28" w:type="dxa"/>
                  </w:tcMar>
                  <w:vAlign w:val="center"/>
                </w:tcPr>
                <w:p w14:paraId="10BE6B81">
                  <w:pPr>
                    <w:widowControl/>
                    <w:jc w:val="center"/>
                    <w:rPr>
                      <w:b/>
                      <w:color w:val="000000" w:themeColor="text1"/>
                      <w:kern w:val="0"/>
                      <w:szCs w:val="21"/>
                      <w:highlight w:val="none"/>
                      <w14:textFill>
                        <w14:solidFill>
                          <w14:schemeClr w14:val="tx1"/>
                        </w14:solidFill>
                      </w14:textFill>
                    </w:rPr>
                  </w:pPr>
                </w:p>
              </w:tc>
              <w:tc>
                <w:tcPr>
                  <w:tcW w:w="1134" w:type="dxa"/>
                  <w:tcMar>
                    <w:left w:w="28" w:type="dxa"/>
                    <w:right w:w="28" w:type="dxa"/>
                  </w:tcMar>
                  <w:vAlign w:val="center"/>
                </w:tcPr>
                <w:p w14:paraId="742EF353">
                  <w:pPr>
                    <w:widowControl/>
                    <w:jc w:val="center"/>
                    <w:rPr>
                      <w:b/>
                      <w:color w:val="000000" w:themeColor="text1"/>
                      <w:kern w:val="0"/>
                      <w:szCs w:val="21"/>
                      <w:highlight w:val="none"/>
                      <w14:textFill>
                        <w14:solidFill>
                          <w14:schemeClr w14:val="tx1"/>
                        </w14:solidFill>
                      </w14:textFill>
                    </w:rPr>
                  </w:pPr>
                  <w:r>
                    <w:rPr>
                      <w:b/>
                      <w:color w:val="000000" w:themeColor="text1"/>
                      <w:szCs w:val="21"/>
                      <w:highlight w:val="none"/>
                      <w14:textFill>
                        <w14:solidFill>
                          <w14:schemeClr w14:val="tx1"/>
                        </w14:solidFill>
                      </w14:textFill>
                    </w:rPr>
                    <w:t>实际排放量</w:t>
                  </w:r>
                </w:p>
              </w:tc>
              <w:tc>
                <w:tcPr>
                  <w:tcW w:w="1211" w:type="dxa"/>
                  <w:tcMar>
                    <w:left w:w="28" w:type="dxa"/>
                    <w:right w:w="28" w:type="dxa"/>
                  </w:tcMar>
                  <w:vAlign w:val="center"/>
                </w:tcPr>
                <w:p w14:paraId="4839B196">
                  <w:pPr>
                    <w:widowControl/>
                    <w:jc w:val="center"/>
                    <w:rPr>
                      <w:b/>
                      <w:color w:val="000000" w:themeColor="text1"/>
                      <w:kern w:val="0"/>
                      <w:szCs w:val="21"/>
                      <w:highlight w:val="none"/>
                      <w14:textFill>
                        <w14:solidFill>
                          <w14:schemeClr w14:val="tx1"/>
                        </w14:solidFill>
                      </w14:textFill>
                    </w:rPr>
                  </w:pPr>
                  <w:r>
                    <w:rPr>
                      <w:b/>
                      <w:color w:val="000000" w:themeColor="text1"/>
                      <w:szCs w:val="21"/>
                      <w:highlight w:val="none"/>
                      <w14:textFill>
                        <w14:solidFill>
                          <w14:schemeClr w14:val="tx1"/>
                        </w14:solidFill>
                      </w14:textFill>
                    </w:rPr>
                    <w:t>许可排放量</w:t>
                  </w:r>
                </w:p>
              </w:tc>
              <w:tc>
                <w:tcPr>
                  <w:tcW w:w="992" w:type="dxa"/>
                  <w:vMerge w:val="continue"/>
                  <w:tcMar>
                    <w:left w:w="28" w:type="dxa"/>
                    <w:right w:w="28" w:type="dxa"/>
                  </w:tcMar>
                  <w:vAlign w:val="center"/>
                </w:tcPr>
                <w:p w14:paraId="685E99D6">
                  <w:pPr>
                    <w:widowControl/>
                    <w:jc w:val="center"/>
                    <w:rPr>
                      <w:b/>
                      <w:color w:val="000000" w:themeColor="text1"/>
                      <w:kern w:val="0"/>
                      <w:szCs w:val="21"/>
                      <w:highlight w:val="none"/>
                      <w14:textFill>
                        <w14:solidFill>
                          <w14:schemeClr w14:val="tx1"/>
                        </w14:solidFill>
                      </w14:textFill>
                    </w:rPr>
                  </w:pPr>
                </w:p>
              </w:tc>
              <w:tc>
                <w:tcPr>
                  <w:tcW w:w="992" w:type="dxa"/>
                  <w:vMerge w:val="continue"/>
                  <w:tcMar>
                    <w:left w:w="28" w:type="dxa"/>
                    <w:right w:w="28" w:type="dxa"/>
                  </w:tcMar>
                  <w:vAlign w:val="center"/>
                </w:tcPr>
                <w:p w14:paraId="1040987D">
                  <w:pPr>
                    <w:widowControl/>
                    <w:jc w:val="center"/>
                    <w:rPr>
                      <w:b/>
                      <w:color w:val="000000" w:themeColor="text1"/>
                      <w:kern w:val="0"/>
                      <w:szCs w:val="21"/>
                      <w:highlight w:val="none"/>
                      <w14:textFill>
                        <w14:solidFill>
                          <w14:schemeClr w14:val="tx1"/>
                        </w14:solidFill>
                      </w14:textFill>
                    </w:rPr>
                  </w:pPr>
                </w:p>
              </w:tc>
              <w:tc>
                <w:tcPr>
                  <w:tcW w:w="992" w:type="dxa"/>
                  <w:vMerge w:val="continue"/>
                  <w:tcMar>
                    <w:left w:w="28" w:type="dxa"/>
                    <w:right w:w="28" w:type="dxa"/>
                  </w:tcMar>
                  <w:vAlign w:val="center"/>
                </w:tcPr>
                <w:p w14:paraId="19269C8C">
                  <w:pPr>
                    <w:widowControl/>
                    <w:jc w:val="center"/>
                    <w:rPr>
                      <w:b/>
                      <w:color w:val="000000" w:themeColor="text1"/>
                      <w:kern w:val="0"/>
                      <w:szCs w:val="21"/>
                      <w:highlight w:val="none"/>
                      <w14:textFill>
                        <w14:solidFill>
                          <w14:schemeClr w14:val="tx1"/>
                        </w14:solidFill>
                      </w14:textFill>
                    </w:rPr>
                  </w:pPr>
                </w:p>
              </w:tc>
              <w:tc>
                <w:tcPr>
                  <w:tcW w:w="871" w:type="dxa"/>
                  <w:vMerge w:val="continue"/>
                  <w:tcMar>
                    <w:left w:w="28" w:type="dxa"/>
                    <w:right w:w="28" w:type="dxa"/>
                  </w:tcMar>
                  <w:vAlign w:val="center"/>
                </w:tcPr>
                <w:p w14:paraId="795075FB">
                  <w:pPr>
                    <w:widowControl/>
                    <w:jc w:val="center"/>
                    <w:rPr>
                      <w:b/>
                      <w:color w:val="000000" w:themeColor="text1"/>
                      <w:kern w:val="0"/>
                      <w:szCs w:val="21"/>
                      <w:highlight w:val="none"/>
                      <w14:textFill>
                        <w14:solidFill>
                          <w14:schemeClr w14:val="tx1"/>
                        </w14:solidFill>
                      </w14:textFill>
                    </w:rPr>
                  </w:pPr>
                </w:p>
              </w:tc>
            </w:tr>
            <w:tr w14:paraId="1870178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22" w:type="dxa"/>
                  <w:vMerge w:val="restart"/>
                  <w:tcMar>
                    <w:left w:w="28" w:type="dxa"/>
                    <w:right w:w="28" w:type="dxa"/>
                  </w:tcMar>
                  <w:vAlign w:val="center"/>
                </w:tcPr>
                <w:p w14:paraId="70459A20">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废水</w:t>
                  </w:r>
                </w:p>
              </w:tc>
              <w:tc>
                <w:tcPr>
                  <w:tcW w:w="1160" w:type="dxa"/>
                  <w:tcMar>
                    <w:left w:w="28" w:type="dxa"/>
                    <w:right w:w="28" w:type="dxa"/>
                  </w:tcMar>
                  <w:vAlign w:val="center"/>
                </w:tcPr>
                <w:p w14:paraId="0123821D">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水量</w:t>
                  </w:r>
                </w:p>
              </w:tc>
              <w:tc>
                <w:tcPr>
                  <w:tcW w:w="1134" w:type="dxa"/>
                  <w:tcMar>
                    <w:left w:w="28" w:type="dxa"/>
                    <w:right w:w="28" w:type="dxa"/>
                  </w:tcMar>
                  <w:vAlign w:val="center"/>
                </w:tcPr>
                <w:p w14:paraId="4A433F0B">
                  <w:pPr>
                    <w:pStyle w:val="49"/>
                    <w:rPr>
                      <w:color w:val="000000" w:themeColor="text1"/>
                      <w:kern w:val="2"/>
                      <w:highlight w:val="none"/>
                      <w14:textFill>
                        <w14:solidFill>
                          <w14:schemeClr w14:val="tx1"/>
                        </w14:solidFill>
                      </w14:textFill>
                    </w:rPr>
                  </w:pPr>
                  <w:r>
                    <w:rPr>
                      <w:rFonts w:hint="eastAsia"/>
                      <w:color w:val="000000" w:themeColor="text1"/>
                      <w:kern w:val="2"/>
                      <w:highlight w:val="none"/>
                      <w14:textFill>
                        <w14:solidFill>
                          <w14:schemeClr w14:val="tx1"/>
                        </w14:solidFill>
                      </w14:textFill>
                    </w:rPr>
                    <w:t>/</w:t>
                  </w:r>
                </w:p>
              </w:tc>
              <w:tc>
                <w:tcPr>
                  <w:tcW w:w="1211" w:type="dxa"/>
                  <w:tcMar>
                    <w:left w:w="28" w:type="dxa"/>
                    <w:right w:w="28" w:type="dxa"/>
                  </w:tcMar>
                  <w:vAlign w:val="center"/>
                </w:tcPr>
                <w:p w14:paraId="10D65ECB">
                  <w:pPr>
                    <w:pStyle w:val="49"/>
                    <w:rPr>
                      <w:color w:val="000000" w:themeColor="text1"/>
                      <w:kern w:val="2"/>
                      <w:highlight w:val="none"/>
                      <w14:textFill>
                        <w14:solidFill>
                          <w14:schemeClr w14:val="tx1"/>
                        </w14:solidFill>
                      </w14:textFill>
                    </w:rPr>
                  </w:pPr>
                  <w:r>
                    <w:rPr>
                      <w:rFonts w:hint="eastAsia"/>
                      <w:color w:val="000000" w:themeColor="text1"/>
                      <w:kern w:val="2"/>
                      <w:highlight w:val="none"/>
                      <w14:textFill>
                        <w14:solidFill>
                          <w14:schemeClr w14:val="tx1"/>
                        </w14:solidFill>
                      </w14:textFill>
                    </w:rPr>
                    <w:t>/</w:t>
                  </w:r>
                </w:p>
              </w:tc>
              <w:tc>
                <w:tcPr>
                  <w:tcW w:w="992" w:type="dxa"/>
                  <w:tcMar>
                    <w:left w:w="28" w:type="dxa"/>
                    <w:right w:w="28" w:type="dxa"/>
                  </w:tcMar>
                  <w:vAlign w:val="center"/>
                </w:tcPr>
                <w:p w14:paraId="0AFF4FDD">
                  <w:pPr>
                    <w:jc w:val="center"/>
                    <w:rPr>
                      <w:rFonts w:hint="default" w:eastAsia="宋体"/>
                      <w:color w:val="000000" w:themeColor="text1"/>
                      <w:kern w:val="2"/>
                      <w:highlight w:val="none"/>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71.04</w:t>
                  </w:r>
                </w:p>
              </w:tc>
              <w:tc>
                <w:tcPr>
                  <w:tcW w:w="992" w:type="dxa"/>
                  <w:tcMar>
                    <w:left w:w="28" w:type="dxa"/>
                    <w:right w:w="28" w:type="dxa"/>
                  </w:tcMar>
                  <w:vAlign w:val="center"/>
                </w:tcPr>
                <w:p w14:paraId="7FA79B03">
                  <w:pPr>
                    <w:jc w:val="center"/>
                    <w:rPr>
                      <w:color w:val="000000" w:themeColor="text1"/>
                      <w:kern w:val="2"/>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992" w:type="dxa"/>
                  <w:tcMar>
                    <w:left w:w="28" w:type="dxa"/>
                    <w:right w:w="28" w:type="dxa"/>
                  </w:tcMar>
                  <w:vAlign w:val="center"/>
                </w:tcPr>
                <w:p w14:paraId="5BF2B81A">
                  <w:pPr>
                    <w:jc w:val="center"/>
                    <w:rPr>
                      <w:color w:val="000000" w:themeColor="text1"/>
                      <w:kern w:val="2"/>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71.04</w:t>
                  </w:r>
                </w:p>
              </w:tc>
              <w:tc>
                <w:tcPr>
                  <w:tcW w:w="871" w:type="dxa"/>
                  <w:tcMar>
                    <w:left w:w="28" w:type="dxa"/>
                    <w:right w:w="28" w:type="dxa"/>
                  </w:tcMar>
                  <w:vAlign w:val="center"/>
                </w:tcPr>
                <w:p w14:paraId="098D9A96">
                  <w:pPr>
                    <w:jc w:val="center"/>
                    <w:rPr>
                      <w:color w:val="000000" w:themeColor="text1"/>
                      <w:kern w:val="2"/>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+71.04</w:t>
                  </w:r>
                </w:p>
              </w:tc>
            </w:tr>
            <w:tr w14:paraId="7E09EDF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22" w:type="dxa"/>
                  <w:vMerge w:val="continue"/>
                  <w:tcMar>
                    <w:left w:w="28" w:type="dxa"/>
                    <w:right w:w="28" w:type="dxa"/>
                  </w:tcMar>
                  <w:vAlign w:val="center"/>
                </w:tcPr>
                <w:p w14:paraId="1F426D62">
                  <w:pPr>
                    <w:widowControl/>
                    <w:jc w:val="center"/>
                    <w:rPr>
                      <w:color w:val="000000" w:themeColor="text1"/>
                      <w:kern w:val="0"/>
                      <w:szCs w:val="21"/>
                      <w:highlight w:val="none"/>
                      <w14:textFill>
                        <w14:solidFill>
                          <w14:schemeClr w14:val="tx1"/>
                        </w14:solidFill>
                      </w14:textFill>
                    </w:rPr>
                  </w:pPr>
                </w:p>
              </w:tc>
              <w:tc>
                <w:tcPr>
                  <w:tcW w:w="1160" w:type="dxa"/>
                  <w:tcMar>
                    <w:left w:w="28" w:type="dxa"/>
                    <w:right w:w="28" w:type="dxa"/>
                  </w:tcMar>
                  <w:vAlign w:val="center"/>
                </w:tcPr>
                <w:p w14:paraId="526B00F2">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COD</w:t>
                  </w:r>
                </w:p>
              </w:tc>
              <w:tc>
                <w:tcPr>
                  <w:tcW w:w="1134" w:type="dxa"/>
                  <w:tcMar>
                    <w:left w:w="28" w:type="dxa"/>
                    <w:right w:w="28" w:type="dxa"/>
                  </w:tcMar>
                  <w:vAlign w:val="center"/>
                </w:tcPr>
                <w:p w14:paraId="6E103487">
                  <w:pPr>
                    <w:widowControl/>
                    <w:jc w:val="center"/>
                    <w:rPr>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11" w:type="dxa"/>
                  <w:tcMar>
                    <w:left w:w="28" w:type="dxa"/>
                    <w:right w:w="28" w:type="dxa"/>
                  </w:tcMar>
                  <w:vAlign w:val="center"/>
                </w:tcPr>
                <w:p w14:paraId="7EBC1F77">
                  <w:pPr>
                    <w:widowControl/>
                    <w:jc w:val="center"/>
                    <w:rPr>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992" w:type="dxa"/>
                  <w:tcMar>
                    <w:left w:w="28" w:type="dxa"/>
                    <w:right w:w="28" w:type="dxa"/>
                  </w:tcMar>
                  <w:vAlign w:val="center"/>
                </w:tcPr>
                <w:p w14:paraId="12102553">
                  <w:pPr>
                    <w:snapToGrid w:val="0"/>
                    <w:jc w:val="center"/>
                    <w:rPr>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0.0036</w:t>
                  </w:r>
                </w:p>
              </w:tc>
              <w:tc>
                <w:tcPr>
                  <w:tcW w:w="992" w:type="dxa"/>
                  <w:tcMar>
                    <w:left w:w="28" w:type="dxa"/>
                    <w:right w:w="28" w:type="dxa"/>
                  </w:tcMar>
                  <w:vAlign w:val="center"/>
                </w:tcPr>
                <w:p w14:paraId="107495D5">
                  <w:pPr>
                    <w:jc w:val="center"/>
                    <w:rPr>
                      <w:color w:val="000000" w:themeColor="text1"/>
                      <w:kern w:val="0"/>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992" w:type="dxa"/>
                  <w:tcMar>
                    <w:left w:w="28" w:type="dxa"/>
                    <w:right w:w="28" w:type="dxa"/>
                  </w:tcMar>
                  <w:vAlign w:val="center"/>
                </w:tcPr>
                <w:p w14:paraId="63A4B417">
                  <w:pPr>
                    <w:snapToGrid w:val="0"/>
                    <w:jc w:val="center"/>
                    <w:rPr>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0.0036</w:t>
                  </w:r>
                </w:p>
              </w:tc>
              <w:tc>
                <w:tcPr>
                  <w:tcW w:w="871" w:type="dxa"/>
                  <w:tcMar>
                    <w:left w:w="28" w:type="dxa"/>
                    <w:right w:w="28" w:type="dxa"/>
                  </w:tcMar>
                  <w:vAlign w:val="center"/>
                </w:tcPr>
                <w:p w14:paraId="409DBA89">
                  <w:pPr>
                    <w:snapToGrid w:val="0"/>
                    <w:jc w:val="center"/>
                    <w:rPr>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+0.0036</w:t>
                  </w:r>
                </w:p>
              </w:tc>
            </w:tr>
            <w:tr w14:paraId="53FDAD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22" w:type="dxa"/>
                  <w:vMerge w:val="continue"/>
                  <w:tcMar>
                    <w:left w:w="28" w:type="dxa"/>
                    <w:right w:w="28" w:type="dxa"/>
                  </w:tcMar>
                  <w:vAlign w:val="center"/>
                </w:tcPr>
                <w:p w14:paraId="5DFBE30B">
                  <w:pPr>
                    <w:widowControl/>
                    <w:jc w:val="center"/>
                    <w:rPr>
                      <w:color w:val="000000" w:themeColor="text1"/>
                      <w:kern w:val="0"/>
                      <w:szCs w:val="21"/>
                      <w:highlight w:val="none"/>
                      <w14:textFill>
                        <w14:solidFill>
                          <w14:schemeClr w14:val="tx1"/>
                        </w14:solidFill>
                      </w14:textFill>
                    </w:rPr>
                  </w:pPr>
                </w:p>
              </w:tc>
              <w:tc>
                <w:tcPr>
                  <w:tcW w:w="1160" w:type="dxa"/>
                  <w:tcMar>
                    <w:left w:w="28" w:type="dxa"/>
                    <w:right w:w="28" w:type="dxa"/>
                  </w:tcMar>
                  <w:vAlign w:val="center"/>
                </w:tcPr>
                <w:p w14:paraId="2341F8A3">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NH</w:t>
                  </w:r>
                  <w:r>
                    <w:rPr>
                      <w:color w:val="000000" w:themeColor="text1"/>
                      <w:kern w:val="0"/>
                      <w:szCs w:val="21"/>
                      <w:highlight w:val="none"/>
                      <w:vertAlign w:val="subscript"/>
                      <w14:textFill>
                        <w14:solidFill>
                          <w14:schemeClr w14:val="tx1"/>
                        </w14:solidFill>
                      </w14:textFill>
                    </w:rPr>
                    <w:t>3</w:t>
                  </w:r>
                  <w:r>
                    <w:rPr>
                      <w:color w:val="000000" w:themeColor="text1"/>
                      <w:kern w:val="0"/>
                      <w:szCs w:val="21"/>
                      <w:highlight w:val="none"/>
                      <w14:textFill>
                        <w14:solidFill>
                          <w14:schemeClr w14:val="tx1"/>
                        </w14:solidFill>
                      </w14:textFill>
                    </w:rPr>
                    <w:t>-N</w:t>
                  </w:r>
                </w:p>
              </w:tc>
              <w:tc>
                <w:tcPr>
                  <w:tcW w:w="1134" w:type="dxa"/>
                  <w:tcMar>
                    <w:left w:w="28" w:type="dxa"/>
                    <w:right w:w="28" w:type="dxa"/>
                  </w:tcMar>
                  <w:vAlign w:val="center"/>
                </w:tcPr>
                <w:p w14:paraId="34EC3E50">
                  <w:pPr>
                    <w:widowControl/>
                    <w:jc w:val="center"/>
                    <w:rPr>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11" w:type="dxa"/>
                  <w:tcMar>
                    <w:left w:w="28" w:type="dxa"/>
                    <w:right w:w="28" w:type="dxa"/>
                  </w:tcMar>
                  <w:vAlign w:val="center"/>
                </w:tcPr>
                <w:p w14:paraId="661F4645">
                  <w:pPr>
                    <w:widowControl/>
                    <w:jc w:val="center"/>
                    <w:rPr>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992" w:type="dxa"/>
                  <w:tcMar>
                    <w:left w:w="28" w:type="dxa"/>
                    <w:right w:w="28" w:type="dxa"/>
                  </w:tcMar>
                  <w:vAlign w:val="center"/>
                </w:tcPr>
                <w:p w14:paraId="58D7C2A5">
                  <w:pPr>
                    <w:snapToGrid w:val="0"/>
                    <w:jc w:val="center"/>
                    <w:rPr>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0.0004</w:t>
                  </w:r>
                </w:p>
              </w:tc>
              <w:tc>
                <w:tcPr>
                  <w:tcW w:w="992" w:type="dxa"/>
                  <w:tcMar>
                    <w:left w:w="28" w:type="dxa"/>
                    <w:right w:w="28" w:type="dxa"/>
                  </w:tcMar>
                  <w:vAlign w:val="center"/>
                </w:tcPr>
                <w:p w14:paraId="68531E43">
                  <w:pPr>
                    <w:jc w:val="center"/>
                    <w:rPr>
                      <w:color w:val="000000" w:themeColor="text1"/>
                      <w:kern w:val="0"/>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992" w:type="dxa"/>
                  <w:tcMar>
                    <w:left w:w="28" w:type="dxa"/>
                    <w:right w:w="28" w:type="dxa"/>
                  </w:tcMar>
                  <w:vAlign w:val="center"/>
                </w:tcPr>
                <w:p w14:paraId="57BCE6E0">
                  <w:pPr>
                    <w:snapToGrid w:val="0"/>
                    <w:jc w:val="center"/>
                    <w:rPr>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0.0004</w:t>
                  </w:r>
                </w:p>
              </w:tc>
              <w:tc>
                <w:tcPr>
                  <w:tcW w:w="871" w:type="dxa"/>
                  <w:tcMar>
                    <w:left w:w="28" w:type="dxa"/>
                    <w:right w:w="28" w:type="dxa"/>
                  </w:tcMar>
                  <w:vAlign w:val="center"/>
                </w:tcPr>
                <w:p w14:paraId="04F206DB">
                  <w:pPr>
                    <w:snapToGrid w:val="0"/>
                    <w:jc w:val="center"/>
                    <w:rPr>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+0.0004</w:t>
                  </w:r>
                </w:p>
              </w:tc>
            </w:tr>
            <w:tr w14:paraId="3EE74EB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22" w:type="dxa"/>
                  <w:vMerge w:val="continue"/>
                  <w:tcMar>
                    <w:left w:w="28" w:type="dxa"/>
                    <w:right w:w="28" w:type="dxa"/>
                  </w:tcMar>
                  <w:vAlign w:val="center"/>
                </w:tcPr>
                <w:p w14:paraId="45E71C28">
                  <w:pPr>
                    <w:widowControl/>
                    <w:jc w:val="center"/>
                    <w:rPr>
                      <w:color w:val="000000" w:themeColor="text1"/>
                      <w:kern w:val="0"/>
                      <w:szCs w:val="21"/>
                      <w:highlight w:val="none"/>
                      <w14:textFill>
                        <w14:solidFill>
                          <w14:schemeClr w14:val="tx1"/>
                        </w14:solidFill>
                      </w14:textFill>
                    </w:rPr>
                  </w:pPr>
                </w:p>
              </w:tc>
              <w:tc>
                <w:tcPr>
                  <w:tcW w:w="1160" w:type="dxa"/>
                  <w:tcMar>
                    <w:left w:w="28" w:type="dxa"/>
                    <w:right w:w="28" w:type="dxa"/>
                  </w:tcMar>
                  <w:vAlign w:val="center"/>
                </w:tcPr>
                <w:p w14:paraId="4E301694">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TP</w:t>
                  </w:r>
                </w:p>
              </w:tc>
              <w:tc>
                <w:tcPr>
                  <w:tcW w:w="1134" w:type="dxa"/>
                  <w:tcMar>
                    <w:left w:w="28" w:type="dxa"/>
                    <w:right w:w="28" w:type="dxa"/>
                  </w:tcMar>
                  <w:vAlign w:val="center"/>
                </w:tcPr>
                <w:p w14:paraId="25DF02C2">
                  <w:pPr>
                    <w:widowControl/>
                    <w:jc w:val="center"/>
                    <w:rPr>
                      <w:bCs/>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11" w:type="dxa"/>
                  <w:tcMar>
                    <w:left w:w="28" w:type="dxa"/>
                    <w:right w:w="28" w:type="dxa"/>
                  </w:tcMar>
                  <w:vAlign w:val="center"/>
                </w:tcPr>
                <w:p w14:paraId="7779A1E4">
                  <w:pPr>
                    <w:widowControl/>
                    <w:jc w:val="center"/>
                    <w:rPr>
                      <w:bCs/>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992" w:type="dxa"/>
                  <w:tcMar>
                    <w:left w:w="28" w:type="dxa"/>
                    <w:right w:w="28" w:type="dxa"/>
                  </w:tcMar>
                  <w:vAlign w:val="center"/>
                </w:tcPr>
                <w:p w14:paraId="1044AABB">
                  <w:pPr>
                    <w:snapToGrid w:val="0"/>
                    <w:jc w:val="center"/>
                    <w:rPr>
                      <w:bCs/>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0.00004</w:t>
                  </w:r>
                </w:p>
              </w:tc>
              <w:tc>
                <w:tcPr>
                  <w:tcW w:w="992" w:type="dxa"/>
                  <w:tcMar>
                    <w:left w:w="28" w:type="dxa"/>
                    <w:right w:w="28" w:type="dxa"/>
                  </w:tcMar>
                  <w:vAlign w:val="center"/>
                </w:tcPr>
                <w:p w14:paraId="35568800">
                  <w:pPr>
                    <w:jc w:val="center"/>
                    <w:rPr>
                      <w:bCs/>
                      <w:color w:val="000000" w:themeColor="text1"/>
                      <w:kern w:val="0"/>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992" w:type="dxa"/>
                  <w:tcMar>
                    <w:left w:w="28" w:type="dxa"/>
                    <w:right w:w="28" w:type="dxa"/>
                  </w:tcMar>
                  <w:vAlign w:val="center"/>
                </w:tcPr>
                <w:p w14:paraId="53AC2717">
                  <w:pPr>
                    <w:snapToGrid w:val="0"/>
                    <w:jc w:val="center"/>
                    <w:rPr>
                      <w:bCs/>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0.00004</w:t>
                  </w:r>
                </w:p>
              </w:tc>
              <w:tc>
                <w:tcPr>
                  <w:tcW w:w="871" w:type="dxa"/>
                  <w:tcMar>
                    <w:left w:w="28" w:type="dxa"/>
                    <w:right w:w="28" w:type="dxa"/>
                  </w:tcMar>
                  <w:vAlign w:val="center"/>
                </w:tcPr>
                <w:p w14:paraId="0E6474F3">
                  <w:pPr>
                    <w:snapToGrid w:val="0"/>
                    <w:jc w:val="center"/>
                    <w:rPr>
                      <w:bCs/>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+0.00004</w:t>
                  </w:r>
                </w:p>
              </w:tc>
            </w:tr>
            <w:tr w14:paraId="0CA8362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22" w:type="dxa"/>
                  <w:vMerge w:val="continue"/>
                  <w:tcMar>
                    <w:left w:w="28" w:type="dxa"/>
                    <w:right w:w="28" w:type="dxa"/>
                  </w:tcMar>
                  <w:vAlign w:val="center"/>
                </w:tcPr>
                <w:p w14:paraId="4AC3A469">
                  <w:pPr>
                    <w:widowControl/>
                    <w:jc w:val="center"/>
                    <w:rPr>
                      <w:color w:val="000000" w:themeColor="text1"/>
                      <w:kern w:val="0"/>
                      <w:szCs w:val="21"/>
                      <w:highlight w:val="none"/>
                      <w14:textFill>
                        <w14:solidFill>
                          <w14:schemeClr w14:val="tx1"/>
                        </w14:solidFill>
                      </w14:textFill>
                    </w:rPr>
                  </w:pPr>
                </w:p>
              </w:tc>
              <w:tc>
                <w:tcPr>
                  <w:tcW w:w="1160" w:type="dxa"/>
                  <w:tcMar>
                    <w:left w:w="28" w:type="dxa"/>
                    <w:right w:w="28" w:type="dxa"/>
                  </w:tcMar>
                  <w:vAlign w:val="center"/>
                </w:tcPr>
                <w:p w14:paraId="4E87397E">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TN</w:t>
                  </w:r>
                </w:p>
              </w:tc>
              <w:tc>
                <w:tcPr>
                  <w:tcW w:w="1134" w:type="dxa"/>
                  <w:tcMar>
                    <w:left w:w="28" w:type="dxa"/>
                    <w:right w:w="28" w:type="dxa"/>
                  </w:tcMar>
                  <w:vAlign w:val="center"/>
                </w:tcPr>
                <w:p w14:paraId="34B57F73">
                  <w:pPr>
                    <w:widowControl/>
                    <w:jc w:val="center"/>
                    <w:rPr>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11" w:type="dxa"/>
                  <w:tcMar>
                    <w:left w:w="28" w:type="dxa"/>
                    <w:right w:w="28" w:type="dxa"/>
                  </w:tcMar>
                  <w:vAlign w:val="center"/>
                </w:tcPr>
                <w:p w14:paraId="31E72F1A">
                  <w:pPr>
                    <w:widowControl/>
                    <w:jc w:val="center"/>
                    <w:rPr>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992" w:type="dxa"/>
                  <w:tcMar>
                    <w:left w:w="28" w:type="dxa"/>
                    <w:right w:w="28" w:type="dxa"/>
                  </w:tcMar>
                  <w:vAlign w:val="center"/>
                </w:tcPr>
                <w:p w14:paraId="0D06C780">
                  <w:pPr>
                    <w:snapToGrid w:val="0"/>
                    <w:jc w:val="center"/>
                    <w:rPr>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c>
                <w:tcPr>
                  <w:tcW w:w="992" w:type="dxa"/>
                  <w:tcMar>
                    <w:left w:w="28" w:type="dxa"/>
                    <w:right w:w="28" w:type="dxa"/>
                  </w:tcMar>
                  <w:vAlign w:val="center"/>
                </w:tcPr>
                <w:p w14:paraId="58201ED0">
                  <w:pPr>
                    <w:jc w:val="center"/>
                    <w:rPr>
                      <w:color w:val="000000" w:themeColor="text1"/>
                      <w:kern w:val="0"/>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992" w:type="dxa"/>
                  <w:tcMar>
                    <w:left w:w="28" w:type="dxa"/>
                    <w:right w:w="28" w:type="dxa"/>
                  </w:tcMar>
                  <w:vAlign w:val="center"/>
                </w:tcPr>
                <w:p w14:paraId="634AFCEF">
                  <w:pPr>
                    <w:snapToGrid w:val="0"/>
                    <w:jc w:val="center"/>
                    <w:rPr>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c>
                <w:tcPr>
                  <w:tcW w:w="871" w:type="dxa"/>
                  <w:tcMar>
                    <w:left w:w="28" w:type="dxa"/>
                    <w:right w:w="28" w:type="dxa"/>
                  </w:tcMar>
                  <w:vAlign w:val="center"/>
                </w:tcPr>
                <w:p w14:paraId="4ED641D4">
                  <w:pPr>
                    <w:snapToGrid w:val="0"/>
                    <w:jc w:val="center"/>
                    <w:rPr>
                      <w:color w:val="000000" w:themeColor="text1"/>
                      <w:kern w:val="0"/>
                      <w:szCs w:val="21"/>
                      <w:highlight w:val="none"/>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r>
            <w:tr w14:paraId="427C4C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22" w:type="dxa"/>
                  <w:tcMar>
                    <w:left w:w="28" w:type="dxa"/>
                    <w:right w:w="28" w:type="dxa"/>
                  </w:tcMar>
                  <w:vAlign w:val="center"/>
                </w:tcPr>
                <w:p w14:paraId="2C329C10">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废气</w:t>
                  </w:r>
                </w:p>
              </w:tc>
              <w:tc>
                <w:tcPr>
                  <w:tcW w:w="1160" w:type="dxa"/>
                  <w:tcMar>
                    <w:left w:w="28" w:type="dxa"/>
                    <w:right w:w="28" w:type="dxa"/>
                  </w:tcMar>
                  <w:vAlign w:val="center"/>
                </w:tcPr>
                <w:p w14:paraId="2C99CB22">
                  <w:pPr>
                    <w:jc w:val="center"/>
                    <w:rPr>
                      <w:color w:val="000000" w:themeColor="text1"/>
                      <w:szCs w:val="21"/>
                      <w:highlight w:val="none"/>
                      <w:lang w:val="pt-BR"/>
                      <w14:textFill>
                        <w14:solidFill>
                          <w14:schemeClr w14:val="tx1"/>
                        </w14:solidFill>
                      </w14:textFill>
                    </w:rPr>
                  </w:pPr>
                  <w:r>
                    <w:rPr>
                      <w:bCs/>
                      <w:color w:val="000000" w:themeColor="text1"/>
                      <w:szCs w:val="21"/>
                      <w:highlight w:val="none"/>
                      <w14:textFill>
                        <w14:solidFill>
                          <w14:schemeClr w14:val="tx1"/>
                        </w14:solidFill>
                      </w14:textFill>
                    </w:rPr>
                    <w:t>非甲烷总烃</w:t>
                  </w:r>
                </w:p>
              </w:tc>
              <w:tc>
                <w:tcPr>
                  <w:tcW w:w="1134" w:type="dxa"/>
                  <w:tcMar>
                    <w:left w:w="28" w:type="dxa"/>
                    <w:right w:w="28" w:type="dxa"/>
                  </w:tcMar>
                  <w:vAlign w:val="center"/>
                </w:tcPr>
                <w:p w14:paraId="2312AF78">
                  <w:pPr>
                    <w:pStyle w:val="49"/>
                    <w:rPr>
                      <w:color w:val="000000" w:themeColor="text1"/>
                      <w:kern w:val="2"/>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0.0631</w:t>
                  </w:r>
                </w:p>
              </w:tc>
              <w:tc>
                <w:tcPr>
                  <w:tcW w:w="1211" w:type="dxa"/>
                  <w:tcMar>
                    <w:left w:w="28" w:type="dxa"/>
                    <w:right w:w="28" w:type="dxa"/>
                  </w:tcMar>
                  <w:vAlign w:val="center"/>
                </w:tcPr>
                <w:p w14:paraId="1EE25973">
                  <w:pPr>
                    <w:pStyle w:val="49"/>
                    <w:rPr>
                      <w:color w:val="000000" w:themeColor="text1"/>
                      <w:kern w:val="2"/>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0.7020</w:t>
                  </w:r>
                </w:p>
              </w:tc>
              <w:tc>
                <w:tcPr>
                  <w:tcW w:w="992" w:type="dxa"/>
                  <w:tcMar>
                    <w:left w:w="28" w:type="dxa"/>
                    <w:right w:w="28" w:type="dxa"/>
                  </w:tcMar>
                  <w:vAlign w:val="center"/>
                </w:tcPr>
                <w:p w14:paraId="6C8E55DC">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0.0231</w:t>
                  </w:r>
                </w:p>
              </w:tc>
              <w:tc>
                <w:tcPr>
                  <w:tcW w:w="992" w:type="dxa"/>
                  <w:tcMar>
                    <w:left w:w="28" w:type="dxa"/>
                    <w:right w:w="28" w:type="dxa"/>
                  </w:tcMar>
                  <w:vAlign w:val="center"/>
                </w:tcPr>
                <w:p w14:paraId="2B80C4E5">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0.0631</w:t>
                  </w:r>
                </w:p>
              </w:tc>
              <w:tc>
                <w:tcPr>
                  <w:tcW w:w="992" w:type="dxa"/>
                  <w:tcMar>
                    <w:left w:w="28" w:type="dxa"/>
                    <w:right w:w="28" w:type="dxa"/>
                  </w:tcMar>
                  <w:vAlign w:val="center"/>
                </w:tcPr>
                <w:p w14:paraId="060E554B">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0.0231</w:t>
                  </w:r>
                </w:p>
              </w:tc>
              <w:tc>
                <w:tcPr>
                  <w:tcW w:w="871" w:type="dxa"/>
                  <w:tcMar>
                    <w:left w:w="28" w:type="dxa"/>
                    <w:right w:w="28" w:type="dxa"/>
                  </w:tcMar>
                  <w:vAlign w:val="center"/>
                </w:tcPr>
                <w:p w14:paraId="6EEAD863">
                  <w:pPr>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0.04</w:t>
                  </w:r>
                </w:p>
              </w:tc>
            </w:tr>
          </w:tbl>
          <w:p w14:paraId="5CC30DCC">
            <w:pPr>
              <w:adjustRightInd w:val="0"/>
              <w:snapToGrid w:val="0"/>
              <w:spacing w:line="460" w:lineRule="exact"/>
              <w:ind w:firstLine="480" w:firstLineChars="200"/>
              <w:rPr>
                <w:color w:val="000000" w:themeColor="text1"/>
                <w:sz w:val="24"/>
                <w:highlight w:val="yellow"/>
                <w14:textFill>
                  <w14:solidFill>
                    <w14:schemeClr w14:val="tx1"/>
                  </w14:solidFill>
                </w14:textFill>
              </w:rPr>
            </w:pPr>
            <w:r>
              <w:rPr>
                <w:color w:val="000000" w:themeColor="text1"/>
                <w:sz w:val="24"/>
                <w:highlight w:val="none"/>
                <w14:textFill>
                  <w14:solidFill>
                    <w14:schemeClr w14:val="tx1"/>
                  </w14:solidFill>
                </w14:textFill>
              </w:rPr>
              <w:t>本项目属于</w:t>
            </w:r>
            <w:r>
              <w:rPr>
                <w:rFonts w:hint="eastAsia"/>
                <w:color w:val="000000" w:themeColor="text1"/>
                <w:sz w:val="24"/>
                <w:highlight w:val="none"/>
                <w14:textFill>
                  <w14:solidFill>
                    <w14:schemeClr w14:val="tx1"/>
                  </w14:solidFill>
                </w14:textFill>
              </w:rPr>
              <w:t>迁建</w:t>
            </w:r>
            <w:r>
              <w:rPr>
                <w:color w:val="000000" w:themeColor="text1"/>
                <w:sz w:val="24"/>
                <w:highlight w:val="none"/>
                <w14:textFill>
                  <w14:solidFill>
                    <w14:schemeClr w14:val="tx1"/>
                  </w14:solidFill>
                </w14:textFill>
              </w:rPr>
              <w:t>项目，本项目污染物排放量为COD</w:t>
            </w:r>
            <w:r>
              <w:rPr>
                <w:rFonts w:hint="eastAsia"/>
                <w:color w:val="000000" w:themeColor="text1"/>
                <w:sz w:val="24"/>
                <w:highlight w:val="none"/>
                <w14:textFill>
                  <w14:solidFill>
                    <w14:schemeClr w14:val="tx1"/>
                  </w14:solidFill>
                </w14:textFill>
              </w:rPr>
              <w:t xml:space="preserve"> </w:t>
            </w:r>
            <w:r>
              <w:rPr>
                <w:rFonts w:hint="eastAsia"/>
                <w:color w:val="000000" w:themeColor="text1"/>
                <w:sz w:val="24"/>
                <w:highlight w:val="none"/>
                <w:lang w:val="en-US" w:eastAsia="zh-CN"/>
                <w14:textFill>
                  <w14:solidFill>
                    <w14:schemeClr w14:val="tx1"/>
                  </w14:solidFill>
                </w14:textFill>
              </w:rPr>
              <w:t>0.0036</w:t>
            </w:r>
            <w:r>
              <w:rPr>
                <w:color w:val="000000" w:themeColor="text1"/>
                <w:sz w:val="24"/>
                <w:highlight w:val="none"/>
                <w14:textFill>
                  <w14:solidFill>
                    <w14:schemeClr w14:val="tx1"/>
                  </w14:solidFill>
                </w14:textFill>
              </w:rPr>
              <w:t>t/a、</w:t>
            </w:r>
            <w:r>
              <w:rPr>
                <w:rFonts w:hint="eastAsia"/>
                <w:color w:val="000000" w:themeColor="text1"/>
                <w:sz w:val="24"/>
                <w:highlight w:val="none"/>
                <w:lang w:val="en-US" w:eastAsia="zh-CN"/>
                <w14:textFill>
                  <w14:solidFill>
                    <w14:schemeClr w14:val="tx1"/>
                  </w14:solidFill>
                </w14:textFill>
              </w:rPr>
              <w:t>TP</w:t>
            </w:r>
            <w:r>
              <w:rPr>
                <w:rFonts w:hint="eastAsia"/>
                <w:color w:val="000000" w:themeColor="text1"/>
                <w:sz w:val="24"/>
                <w:highlight w:val="none"/>
                <w14:textFill>
                  <w14:solidFill>
                    <w14:schemeClr w14:val="tx1"/>
                  </w14:solidFill>
                </w14:textFill>
              </w:rPr>
              <w:t xml:space="preserve"> </w:t>
            </w:r>
            <w:r>
              <w:rPr>
                <w:rFonts w:hint="eastAsia"/>
                <w:color w:val="000000" w:themeColor="text1"/>
                <w:sz w:val="24"/>
                <w:highlight w:val="none"/>
                <w:lang w:val="en-US" w:eastAsia="zh-CN"/>
                <w14:textFill>
                  <w14:solidFill>
                    <w14:schemeClr w14:val="tx1"/>
                  </w14:solidFill>
                </w14:textFill>
              </w:rPr>
              <w:t>0.00004</w:t>
            </w:r>
            <w:r>
              <w:rPr>
                <w:rFonts w:hint="eastAsia"/>
                <w:color w:val="000000" w:themeColor="text1"/>
                <w:sz w:val="24"/>
                <w:highlight w:val="none"/>
                <w14:textFill>
                  <w14:solidFill>
                    <w14:schemeClr w14:val="tx1"/>
                  </w14:solidFill>
                </w14:textFill>
              </w:rPr>
              <w:t>t/a、</w:t>
            </w:r>
            <w:r>
              <w:rPr>
                <w:color w:val="000000" w:themeColor="text1"/>
                <w:sz w:val="24"/>
                <w:highlight w:val="none"/>
                <w14:textFill>
                  <w14:solidFill>
                    <w14:schemeClr w14:val="tx1"/>
                  </w14:solidFill>
                </w14:textFill>
              </w:rPr>
              <w:t>VOCs</w:t>
            </w:r>
            <w:r>
              <w:rPr>
                <w:rFonts w:hint="eastAsia"/>
                <w:color w:val="000000" w:themeColor="text1"/>
                <w:sz w:val="24"/>
                <w:highlight w:val="none"/>
                <w14:textFill>
                  <w14:solidFill>
                    <w14:schemeClr w14:val="tx1"/>
                  </w14:solidFill>
                </w14:textFill>
              </w:rPr>
              <w:t xml:space="preserve"> </w:t>
            </w:r>
            <w:r>
              <w:rPr>
                <w:rFonts w:hint="eastAsia"/>
                <w:color w:val="000000" w:themeColor="text1"/>
                <w:sz w:val="24"/>
                <w:highlight w:val="none"/>
                <w:lang w:val="en-US" w:eastAsia="zh-CN"/>
                <w14:textFill>
                  <w14:solidFill>
                    <w14:schemeClr w14:val="tx1"/>
                  </w14:solidFill>
                </w14:textFill>
              </w:rPr>
              <w:t>0.0231</w:t>
            </w:r>
            <w:r>
              <w:rPr>
                <w:rFonts w:hint="eastAsia"/>
                <w:color w:val="000000" w:themeColor="text1"/>
                <w:sz w:val="24"/>
                <w:highlight w:val="none"/>
                <w14:textFill>
                  <w14:solidFill>
                    <w14:schemeClr w14:val="tx1"/>
                  </w14:solidFill>
                </w14:textFill>
              </w:rPr>
              <w:t>t/a；</w:t>
            </w:r>
            <w:r>
              <w:rPr>
                <w:color w:val="000000" w:themeColor="text1"/>
                <w:sz w:val="24"/>
                <w:highlight w:val="none"/>
                <w14:textFill>
                  <w14:solidFill>
                    <w14:schemeClr w14:val="tx1"/>
                  </w14:solidFill>
                </w14:textFill>
              </w:rPr>
              <w:t>现有工程以新代老削减量为VOCs</w:t>
            </w:r>
            <w:r>
              <w:rPr>
                <w:rFonts w:hint="eastAsia"/>
                <w:color w:val="000000" w:themeColor="text1"/>
                <w:sz w:val="24"/>
                <w:highlight w:val="none"/>
                <w14:textFill>
                  <w14:solidFill>
                    <w14:schemeClr w14:val="tx1"/>
                  </w14:solidFill>
                </w14:textFill>
              </w:rPr>
              <w:t xml:space="preserve"> </w:t>
            </w:r>
            <w:r>
              <w:rPr>
                <w:rFonts w:hint="eastAsia"/>
                <w:color w:val="000000" w:themeColor="text1"/>
                <w:sz w:val="24"/>
                <w:highlight w:val="none"/>
                <w:lang w:val="en-US" w:eastAsia="zh-CN"/>
                <w14:textFill>
                  <w14:solidFill>
                    <w14:schemeClr w14:val="tx1"/>
                  </w14:solidFill>
                </w14:textFill>
              </w:rPr>
              <w:t>0.0631</w:t>
            </w:r>
            <w:r>
              <w:rPr>
                <w:rFonts w:hint="eastAsia"/>
                <w:color w:val="000000" w:themeColor="text1"/>
                <w:sz w:val="24"/>
                <w:highlight w:val="none"/>
                <w14:textFill>
                  <w14:solidFill>
                    <w14:schemeClr w14:val="tx1"/>
                  </w14:solidFill>
                </w14:textFill>
              </w:rPr>
              <w:t>t/a；本项目建成后</w:t>
            </w:r>
            <w:r>
              <w:rPr>
                <w:color w:val="000000" w:themeColor="text1"/>
                <w:sz w:val="24"/>
                <w:highlight w:val="none"/>
                <w14:textFill>
                  <w14:solidFill>
                    <w14:schemeClr w14:val="tx1"/>
                  </w14:solidFill>
                </w14:textFill>
              </w:rPr>
              <w:t>全厂新增污染物排放量为COD</w:t>
            </w:r>
            <w:r>
              <w:rPr>
                <w:rFonts w:hint="eastAsia"/>
                <w:color w:val="000000" w:themeColor="text1"/>
                <w:sz w:val="24"/>
                <w:highlight w:val="none"/>
                <w14:textFill>
                  <w14:solidFill>
                    <w14:schemeClr w14:val="tx1"/>
                  </w14:solidFill>
                </w14:textFill>
              </w:rPr>
              <w:t xml:space="preserve"> </w:t>
            </w:r>
            <w:r>
              <w:rPr>
                <w:rFonts w:hint="eastAsia"/>
                <w:color w:val="000000" w:themeColor="text1"/>
                <w:sz w:val="24"/>
                <w:highlight w:val="none"/>
                <w:lang w:val="en-US" w:eastAsia="zh-CN"/>
                <w14:textFill>
                  <w14:solidFill>
                    <w14:schemeClr w14:val="tx1"/>
                  </w14:solidFill>
                </w14:textFill>
              </w:rPr>
              <w:t>0.0036</w:t>
            </w:r>
            <w:r>
              <w:rPr>
                <w:color w:val="000000" w:themeColor="text1"/>
                <w:sz w:val="24"/>
                <w:highlight w:val="none"/>
                <w14:textFill>
                  <w14:solidFill>
                    <w14:schemeClr w14:val="tx1"/>
                  </w14:solidFill>
                </w14:textFill>
              </w:rPr>
              <w:t>t/a、</w:t>
            </w:r>
            <w:r>
              <w:rPr>
                <w:rFonts w:hint="eastAsia"/>
                <w:color w:val="000000" w:themeColor="text1"/>
                <w:sz w:val="24"/>
                <w:highlight w:val="none"/>
                <w:lang w:val="en-US" w:eastAsia="zh-CN"/>
                <w14:textFill>
                  <w14:solidFill>
                    <w14:schemeClr w14:val="tx1"/>
                  </w14:solidFill>
                </w14:textFill>
              </w:rPr>
              <w:t>TP</w:t>
            </w:r>
            <w:r>
              <w:rPr>
                <w:rFonts w:hint="eastAsia"/>
                <w:color w:val="000000" w:themeColor="text1"/>
                <w:sz w:val="24"/>
                <w:highlight w:val="none"/>
                <w14:textFill>
                  <w14:solidFill>
                    <w14:schemeClr w14:val="tx1"/>
                  </w14:solidFill>
                </w14:textFill>
              </w:rPr>
              <w:t xml:space="preserve"> </w:t>
            </w:r>
            <w:r>
              <w:rPr>
                <w:rFonts w:hint="eastAsia"/>
                <w:color w:val="000000" w:themeColor="text1"/>
                <w:sz w:val="24"/>
                <w:highlight w:val="none"/>
                <w:lang w:val="en-US" w:eastAsia="zh-CN"/>
                <w14:textFill>
                  <w14:solidFill>
                    <w14:schemeClr w14:val="tx1"/>
                  </w14:solidFill>
                </w14:textFill>
              </w:rPr>
              <w:t>0.00004</w:t>
            </w:r>
            <w:r>
              <w:rPr>
                <w:rFonts w:hint="eastAsia"/>
                <w:color w:val="000000" w:themeColor="text1"/>
                <w:sz w:val="24"/>
                <w:highlight w:val="none"/>
                <w14:textFill>
                  <w14:solidFill>
                    <w14:schemeClr w14:val="tx1"/>
                  </w14:solidFill>
                </w14:textFill>
              </w:rPr>
              <w:t>t/a</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本项目废水排入新乡市排水工程有限公司（</w:t>
            </w:r>
            <w:r>
              <w:rPr>
                <w:rFonts w:hint="eastAsia"/>
                <w:color w:val="000000" w:themeColor="text1"/>
                <w:sz w:val="24"/>
                <w:highlight w:val="none"/>
                <w:lang w:eastAsia="zh-CN"/>
                <w14:textFill>
                  <w14:solidFill>
                    <w14:schemeClr w14:val="tx1"/>
                  </w14:solidFill>
                </w14:textFill>
              </w:rPr>
              <w:t>小尚庄污水处理厂</w:t>
            </w:r>
            <w:r>
              <w:rPr>
                <w:rFonts w:hint="eastAsia"/>
                <w:color w:val="000000" w:themeColor="text1"/>
                <w:sz w:val="24"/>
                <w:highlight w:val="none"/>
                <w14:textFill>
                  <w14:solidFill>
                    <w14:schemeClr w14:val="tx1"/>
                  </w14:solidFill>
                </w14:textFill>
              </w:rPr>
              <w:t>），该污水厂为城镇生活污水处理厂，因此COD和TP不纳入主要污染物排放总量指标管理范畴。</w:t>
            </w:r>
          </w:p>
          <w:p w14:paraId="699B5DDD">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p w14:paraId="3FE08FA9">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p w14:paraId="1CCF69E2">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p w14:paraId="64AE8B31">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p w14:paraId="3E2EC789">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p w14:paraId="19243AFD">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p w14:paraId="6FE79C94">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p w14:paraId="680AB0CD">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p w14:paraId="4B050C47">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p w14:paraId="5127C58C">
            <w:pPr>
              <w:adjustRightInd w:val="0"/>
              <w:snapToGrid w:val="0"/>
              <w:spacing w:line="460" w:lineRule="exact"/>
              <w:ind w:firstLine="480" w:firstLineChars="200"/>
              <w:rPr>
                <w:rFonts w:hint="eastAsia"/>
                <w:color w:val="000000" w:themeColor="text1"/>
                <w:sz w:val="24"/>
                <w:highlight w:val="yellow"/>
                <w14:textFill>
                  <w14:solidFill>
                    <w14:schemeClr w14:val="tx1"/>
                  </w14:solidFill>
                </w14:textFill>
              </w:rPr>
            </w:pPr>
          </w:p>
        </w:tc>
      </w:tr>
    </w:tbl>
    <w:p w14:paraId="0259BC05">
      <w:pPr>
        <w:pStyle w:val="15"/>
        <w:adjustRightInd w:val="0"/>
        <w:snapToGrid w:val="0"/>
        <w:spacing w:before="0" w:beforeAutospacing="0" w:after="0" w:afterAutospacing="0"/>
        <w:jc w:val="center"/>
        <w:rPr>
          <w:rFonts w:hint="eastAsia" w:ascii="黑体" w:hAnsi="黑体" w:eastAsia="黑体"/>
          <w:snapToGrid w:val="0"/>
          <w:color w:val="000000" w:themeColor="text1"/>
          <w:sz w:val="15"/>
          <w:szCs w:val="15"/>
          <w:lang w:val="en-US"/>
          <w14:textFill>
            <w14:solidFill>
              <w14:schemeClr w14:val="tx1"/>
            </w14:solidFill>
          </w14:textFill>
        </w:rPr>
        <w:sectPr>
          <w:pgSz w:w="11907" w:h="16840"/>
          <w:pgMar w:top="1701" w:right="1531" w:bottom="1701" w:left="1531" w:header="851" w:footer="1304" w:gutter="0"/>
          <w:pgBorders>
            <w:top w:val="none" w:sz="0" w:space="0"/>
            <w:left w:val="none" w:sz="0" w:space="0"/>
            <w:bottom w:val="none" w:sz="0" w:space="0"/>
            <w:right w:val="none" w:sz="0" w:space="0"/>
          </w:pgBorders>
          <w:cols w:space="720" w:num="1"/>
          <w:docGrid w:linePitch="312" w:charSpace="0"/>
        </w:sectPr>
      </w:pPr>
    </w:p>
    <w:p w14:paraId="7D1C786D">
      <w:pPr>
        <w:pStyle w:val="15"/>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四、主要环境影响和保护措施</w:t>
      </w:r>
    </w:p>
    <w:tbl>
      <w:tblPr>
        <w:tblStyle w:val="17"/>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8241"/>
      </w:tblGrid>
      <w:tr w14:paraId="4ABD4D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62" w:hRule="atLeast"/>
          <w:jc w:val="center"/>
        </w:trPr>
        <w:tc>
          <w:tcPr>
            <w:tcW w:w="746" w:type="dxa"/>
            <w:tcMar>
              <w:left w:w="28" w:type="dxa"/>
              <w:right w:w="28" w:type="dxa"/>
            </w:tcMar>
            <w:vAlign w:val="center"/>
          </w:tcPr>
          <w:p w14:paraId="4844D9A5">
            <w:pPr>
              <w:pStyle w:val="15"/>
              <w:adjustRightInd w:val="0"/>
              <w:snapToGrid w:val="0"/>
              <w:spacing w:before="0" w:beforeAutospacing="0" w:after="0" w:afterAutospacing="0"/>
              <w:jc w:val="center"/>
              <w:rPr>
                <w:rFonts w:hint="eastAsia" w:cs="宋体"/>
                <w:color w:val="000000" w:themeColor="text1"/>
                <w:kern w:val="2"/>
                <w:sz w:val="21"/>
                <w:szCs w:val="21"/>
                <w:lang w:val="en-US" w:eastAsia="zh-CN"/>
                <w14:textFill>
                  <w14:solidFill>
                    <w14:schemeClr w14:val="tx1"/>
                  </w14:solidFill>
                </w14:textFill>
              </w:rPr>
            </w:pPr>
            <w:r>
              <w:rPr>
                <w:rFonts w:hint="eastAsia" w:cs="宋体"/>
                <w:color w:val="000000" w:themeColor="text1"/>
                <w:kern w:val="2"/>
                <w:sz w:val="21"/>
                <w:szCs w:val="21"/>
                <w:lang w:val="en-US" w:eastAsia="zh-CN"/>
                <w14:textFill>
                  <w14:solidFill>
                    <w14:schemeClr w14:val="tx1"/>
                  </w14:solidFill>
                </w14:textFill>
              </w:rPr>
              <w:t>施工</w:t>
            </w:r>
          </w:p>
          <w:p w14:paraId="145E6616">
            <w:pPr>
              <w:pStyle w:val="15"/>
              <w:adjustRightInd w:val="0"/>
              <w:snapToGrid w:val="0"/>
              <w:spacing w:before="0" w:beforeAutospacing="0" w:after="0" w:afterAutospacing="0"/>
              <w:jc w:val="center"/>
              <w:rPr>
                <w:rFonts w:hint="eastAsia" w:cs="宋体"/>
                <w:color w:val="000000" w:themeColor="text1"/>
                <w:kern w:val="2"/>
                <w:sz w:val="21"/>
                <w:szCs w:val="21"/>
                <w:lang w:val="en-US" w:eastAsia="zh-CN"/>
                <w14:textFill>
                  <w14:solidFill>
                    <w14:schemeClr w14:val="tx1"/>
                  </w14:solidFill>
                </w14:textFill>
              </w:rPr>
            </w:pPr>
            <w:r>
              <w:rPr>
                <w:rFonts w:hint="eastAsia" w:cs="宋体"/>
                <w:color w:val="000000" w:themeColor="text1"/>
                <w:kern w:val="2"/>
                <w:sz w:val="21"/>
                <w:szCs w:val="21"/>
                <w:lang w:val="en-US" w:eastAsia="zh-CN"/>
                <w14:textFill>
                  <w14:solidFill>
                    <w14:schemeClr w14:val="tx1"/>
                  </w14:solidFill>
                </w14:textFill>
              </w:rPr>
              <w:t>期环</w:t>
            </w:r>
          </w:p>
          <w:p w14:paraId="047F16FD">
            <w:pPr>
              <w:pStyle w:val="15"/>
              <w:adjustRightInd w:val="0"/>
              <w:snapToGrid w:val="0"/>
              <w:spacing w:before="0" w:beforeAutospacing="0" w:after="0" w:afterAutospacing="0"/>
              <w:jc w:val="center"/>
              <w:rPr>
                <w:rFonts w:hint="eastAsia" w:cs="宋体"/>
                <w:color w:val="000000" w:themeColor="text1"/>
                <w:kern w:val="2"/>
                <w:sz w:val="21"/>
                <w:szCs w:val="21"/>
                <w:lang w:val="en-US" w:eastAsia="zh-CN"/>
                <w14:textFill>
                  <w14:solidFill>
                    <w14:schemeClr w14:val="tx1"/>
                  </w14:solidFill>
                </w14:textFill>
              </w:rPr>
            </w:pPr>
            <w:r>
              <w:rPr>
                <w:rFonts w:hint="eastAsia" w:cs="宋体"/>
                <w:color w:val="000000" w:themeColor="text1"/>
                <w:kern w:val="2"/>
                <w:sz w:val="21"/>
                <w:szCs w:val="21"/>
                <w:lang w:val="en-US" w:eastAsia="zh-CN"/>
                <w14:textFill>
                  <w14:solidFill>
                    <w14:schemeClr w14:val="tx1"/>
                  </w14:solidFill>
                </w14:textFill>
              </w:rPr>
              <w:t>境保</w:t>
            </w:r>
          </w:p>
          <w:p w14:paraId="1AA195D8">
            <w:pPr>
              <w:pStyle w:val="15"/>
              <w:adjustRightInd w:val="0"/>
              <w:snapToGrid w:val="0"/>
              <w:spacing w:before="0" w:beforeAutospacing="0" w:after="0" w:afterAutospacing="0"/>
              <w:jc w:val="center"/>
              <w:rPr>
                <w:rFonts w:hint="eastAsia" w:cs="宋体"/>
                <w:color w:val="000000" w:themeColor="text1"/>
                <w:kern w:val="2"/>
                <w:sz w:val="21"/>
                <w:szCs w:val="21"/>
                <w:lang w:val="en-US" w:eastAsia="zh-CN"/>
                <w14:textFill>
                  <w14:solidFill>
                    <w14:schemeClr w14:val="tx1"/>
                  </w14:solidFill>
                </w14:textFill>
              </w:rPr>
            </w:pPr>
            <w:r>
              <w:rPr>
                <w:rFonts w:hint="eastAsia" w:cs="宋体"/>
                <w:color w:val="000000" w:themeColor="text1"/>
                <w:kern w:val="2"/>
                <w:sz w:val="21"/>
                <w:szCs w:val="21"/>
                <w:lang w:val="en-US" w:eastAsia="zh-CN"/>
                <w14:textFill>
                  <w14:solidFill>
                    <w14:schemeClr w14:val="tx1"/>
                  </w14:solidFill>
                </w14:textFill>
              </w:rPr>
              <w:t>护措</w:t>
            </w:r>
          </w:p>
          <w:p w14:paraId="43FE4035">
            <w:pPr>
              <w:pStyle w:val="15"/>
              <w:adjustRightInd w:val="0"/>
              <w:snapToGrid w:val="0"/>
              <w:spacing w:before="0" w:beforeAutospacing="0" w:after="0" w:afterAutospacing="0"/>
              <w:jc w:val="center"/>
              <w:rPr>
                <w:rFonts w:hint="eastAsia" w:cs="宋体"/>
                <w:bCs/>
                <w:color w:val="000000" w:themeColor="text1"/>
                <w:kern w:val="2"/>
                <w:sz w:val="21"/>
                <w:szCs w:val="21"/>
                <w:lang w:val="en-US" w:eastAsia="zh-CN"/>
                <w14:textFill>
                  <w14:solidFill>
                    <w14:schemeClr w14:val="tx1"/>
                  </w14:solidFill>
                </w14:textFill>
              </w:rPr>
            </w:pPr>
            <w:r>
              <w:rPr>
                <w:rFonts w:hint="eastAsia" w:cs="宋体"/>
                <w:color w:val="000000" w:themeColor="text1"/>
                <w:kern w:val="2"/>
                <w:sz w:val="21"/>
                <w:szCs w:val="21"/>
                <w:lang w:val="en-US" w:eastAsia="zh-CN"/>
                <w14:textFill>
                  <w14:solidFill>
                    <w14:schemeClr w14:val="tx1"/>
                  </w14:solidFill>
                </w14:textFill>
              </w:rPr>
              <w:t>施</w:t>
            </w:r>
          </w:p>
        </w:tc>
        <w:tc>
          <w:tcPr>
            <w:tcW w:w="8162" w:type="dxa"/>
            <w:vAlign w:val="center"/>
          </w:tcPr>
          <w:p w14:paraId="0BF208B3">
            <w:pPr>
              <w:adjustRightInd w:val="0"/>
              <w:snapToGrid w:val="0"/>
              <w:spacing w:line="46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本项目利用现有厂房进行生产，不存在构筑物的建设，施工期主要工作为设备的安装，设备安装主要是人工组装。</w:t>
            </w:r>
          </w:p>
          <w:p w14:paraId="280108DA">
            <w:pPr>
              <w:adjustRightInd w:val="0"/>
              <w:snapToGrid w:val="0"/>
              <w:spacing w:line="460" w:lineRule="exact"/>
              <w:ind w:firstLine="480" w:firstLineChars="200"/>
              <w:rPr>
                <w:rFonts w:hint="eastAsia" w:ascii="宋体" w:hAnsi="宋体" w:cs="宋体"/>
                <w:bCs/>
                <w:color w:val="000000" w:themeColor="text1"/>
                <w:spacing w:val="-10"/>
                <w:sz w:val="24"/>
                <w14:textFill>
                  <w14:solidFill>
                    <w14:schemeClr w14:val="tx1"/>
                  </w14:solidFill>
                </w14:textFill>
              </w:rPr>
            </w:pPr>
            <w:r>
              <w:rPr>
                <w:rFonts w:hint="eastAsia"/>
                <w:bCs/>
                <w:color w:val="000000" w:themeColor="text1"/>
                <w:sz w:val="24"/>
                <w14:textFill>
                  <w14:solidFill>
                    <w14:schemeClr w14:val="tx1"/>
                  </w14:solidFill>
                </w14:textFill>
              </w:rPr>
              <w:t>施工期主要污染为施工噪声和工人生活污水，全部施工均在现有车间内，经厂房隔音和距离衰减后施工噪声对周边环境影响不大；</w:t>
            </w:r>
            <w:r>
              <w:rPr>
                <w:bCs/>
                <w:color w:val="000000" w:themeColor="text1"/>
                <w:sz w:val="24"/>
                <w14:textFill>
                  <w14:solidFill>
                    <w14:schemeClr w14:val="tx1"/>
                  </w14:solidFill>
                </w14:textFill>
              </w:rPr>
              <w:t>生活污水</w:t>
            </w:r>
            <w:r>
              <w:rPr>
                <w:rFonts w:hint="eastAsia"/>
                <w:bCs/>
                <w:color w:val="000000" w:themeColor="text1"/>
                <w:sz w:val="24"/>
                <w14:textFill>
                  <w14:solidFill>
                    <w14:schemeClr w14:val="tx1"/>
                  </w14:solidFill>
                </w14:textFill>
              </w:rPr>
              <w:t>经</w:t>
            </w:r>
            <w:r>
              <w:rPr>
                <w:bCs/>
                <w:color w:val="000000" w:themeColor="text1"/>
                <w:sz w:val="24"/>
                <w14:textFill>
                  <w14:solidFill>
                    <w14:schemeClr w14:val="tx1"/>
                  </w14:solidFill>
                </w14:textFill>
              </w:rPr>
              <w:t>化粪池处理后</w:t>
            </w:r>
            <w:r>
              <w:rPr>
                <w:rFonts w:hint="eastAsia"/>
                <w:bCs/>
                <w:color w:val="000000" w:themeColor="text1"/>
                <w:sz w:val="24"/>
                <w14:textFill>
                  <w14:solidFill>
                    <w14:schemeClr w14:val="tx1"/>
                  </w14:solidFill>
                </w14:textFill>
              </w:rPr>
              <w:t>排入新乡市排水工程有限公司（小尚庄污水处理厂）。项目施工时间短暂，随着施工期的结束，施工影响也随之消失。</w:t>
            </w:r>
          </w:p>
        </w:tc>
      </w:tr>
      <w:tr w14:paraId="62725C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746" w:type="dxa"/>
            <w:tcMar>
              <w:left w:w="28" w:type="dxa"/>
              <w:right w:w="28" w:type="dxa"/>
            </w:tcMar>
            <w:vAlign w:val="center"/>
          </w:tcPr>
          <w:p w14:paraId="5B5E19DE">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运营</w:t>
            </w:r>
          </w:p>
          <w:p w14:paraId="44135189">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期环</w:t>
            </w:r>
          </w:p>
          <w:p w14:paraId="342BC039">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境影</w:t>
            </w:r>
          </w:p>
          <w:p w14:paraId="0D7A212D">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响和</w:t>
            </w:r>
          </w:p>
          <w:p w14:paraId="2157865A">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保护</w:t>
            </w:r>
          </w:p>
          <w:p w14:paraId="35C9FDB8">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措施</w:t>
            </w:r>
          </w:p>
        </w:tc>
        <w:tc>
          <w:tcPr>
            <w:tcW w:w="8162" w:type="dxa"/>
            <w:vAlign w:val="center"/>
          </w:tcPr>
          <w:p w14:paraId="21173936">
            <w:pPr>
              <w:adjustRightInd w:val="0"/>
              <w:snapToGrid w:val="0"/>
              <w:spacing w:line="460" w:lineRule="exact"/>
              <w:rPr>
                <w:b/>
                <w:color w:val="000000" w:themeColor="text1"/>
                <w:sz w:val="24"/>
                <w14:textFill>
                  <w14:solidFill>
                    <w14:schemeClr w14:val="tx1"/>
                  </w14:solidFill>
                </w14:textFill>
              </w:rPr>
            </w:pPr>
            <w:r>
              <w:rPr>
                <w:b/>
                <w:color w:val="000000" w:themeColor="text1"/>
                <w:sz w:val="24"/>
                <w14:textFill>
                  <w14:solidFill>
                    <w14:schemeClr w14:val="tx1"/>
                  </w14:solidFill>
                </w14:textFill>
              </w:rPr>
              <w:t>营运期环境影响分析：</w:t>
            </w:r>
          </w:p>
          <w:p w14:paraId="12FA9D65">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营运期污染因素主要有废水、废气、噪声、固废，具体内容详见以下分析。</w:t>
            </w:r>
          </w:p>
          <w:p w14:paraId="3374D7D3">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一、废水</w:t>
            </w:r>
          </w:p>
          <w:p w14:paraId="248892F8">
            <w:pPr>
              <w:tabs>
                <w:tab w:val="left" w:pos="3519"/>
              </w:tabs>
              <w:adjustRightInd w:val="0"/>
              <w:snapToGrid w:val="0"/>
              <w:spacing w:line="460" w:lineRule="exact"/>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1、废水污染物产排情况</w:t>
            </w:r>
          </w:p>
          <w:p w14:paraId="460BB61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（1）设备冷却用水：</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本项目循环冷却水在间接冷却过程中会有一定量的蒸发，不断的蒸发会使冷却水中钙、镁离子的浓度升高，容易导致冷却水管道内壁结垢，因此定期的补水和排水是十分必要的。</w:t>
            </w:r>
          </w:p>
          <w:p w14:paraId="0EC9E87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本</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项目设置有</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座冷</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水机</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，单个冷却塔循环冷却水量为</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/h</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，循环冷却系统采用风冷式循环冷却水系统，能够满足本次工程循环冷却使用。</w:t>
            </w:r>
          </w:p>
          <w:p w14:paraId="55993957">
            <w:pPr>
              <w:adjustRightInd w:val="0"/>
              <w:snapToGrid w:val="0"/>
              <w:spacing w:line="460" w:lineRule="exact"/>
              <w:ind w:firstLine="480" w:firstLineChars="200"/>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根据《工业循环冷却水处理设计规范》（GB/T 50050-2017），开式系统的补充水量按下列公式计算：</w:t>
            </w:r>
          </w:p>
          <w:p w14:paraId="7818B0D4">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Qm=Qe+Qb+Qw</w:t>
            </w:r>
          </w:p>
          <w:p w14:paraId="3D90DD7E">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drawing>
                <wp:anchor distT="0" distB="0" distL="0" distR="0" simplePos="0" relativeHeight="251659264" behindDoc="0" locked="0" layoutInCell="1" allowOverlap="1">
                  <wp:simplePos x="0" y="0"/>
                  <wp:positionH relativeFrom="column">
                    <wp:posOffset>2006600</wp:posOffset>
                  </wp:positionH>
                  <wp:positionV relativeFrom="paragraph">
                    <wp:posOffset>48895</wp:posOffset>
                  </wp:positionV>
                  <wp:extent cx="1053465" cy="414655"/>
                  <wp:effectExtent l="0" t="0" r="13335" b="4445"/>
                  <wp:wrapNone/>
                  <wp:docPr id="394092715" name="图片 1"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092715" name="图片 1" descr="文本&#10;&#10;低可信度描述已自动生成"/>
                          <pic:cNvPicPr>
                            <a:picLocks noChangeAspect="1"/>
                          </pic:cNvPicPr>
                        </pic:nvPicPr>
                        <pic:blipFill>
                          <a:blip r:embed="rId18" cstate="email"/>
                          <a:stretch>
                            <a:fillRect/>
                          </a:stretch>
                        </pic:blipFill>
                        <pic:spPr>
                          <a:xfrm>
                            <a:off x="0" y="0"/>
                            <a:ext cx="1053465" cy="414655"/>
                          </a:xfrm>
                          <a:prstGeom prst="rect">
                            <a:avLst/>
                          </a:prstGeom>
                        </pic:spPr>
                      </pic:pic>
                    </a:graphicData>
                  </a:graphic>
                </wp:anchor>
              </w:drawing>
            </w:r>
          </w:p>
          <w:p w14:paraId="6644B78A">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Qe=k·△t·Qr</w:t>
            </w:r>
          </w:p>
          <w:p w14:paraId="73026723">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outlineLvl w:val="9"/>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Qw=Qr·Pw%</w:t>
            </w:r>
          </w:p>
          <w:p w14:paraId="430B0FE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式中：Qm——补充水量（m³/h）；</w:t>
            </w:r>
          </w:p>
          <w:p w14:paraId="1A6E3E0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200" w:firstLineChars="5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Qe——蒸发水量（m³/h）；</w:t>
            </w:r>
          </w:p>
          <w:p w14:paraId="124D8D7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200" w:firstLineChars="5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Qb——排污水量（m³/h）；</w:t>
            </w:r>
          </w:p>
          <w:p w14:paraId="7F35DE8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200" w:firstLineChars="5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Qw——风吹损失水量(m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/h)；</w:t>
            </w:r>
          </w:p>
          <w:p w14:paraId="44391E0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200" w:firstLineChars="5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Pw机械通风取0.1%，自然通风0.05%，本次取0.05%。</w:t>
            </w:r>
          </w:p>
          <w:p w14:paraId="5E416F1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200" w:firstLineChars="5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Qr——循环冷却水量（m³/h）；</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全厂合计</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m³/h</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w:t>
            </w:r>
          </w:p>
          <w:p w14:paraId="0F4FDE4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200" w:firstLineChars="5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△t——循环冷却水进、出冷却塔温差（℃）；</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进口40℃，出口20℃，</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本项目温差</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以20</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计。</w:t>
            </w:r>
          </w:p>
          <w:p w14:paraId="060F65F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200" w:firstLineChars="5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k——蒸发损失系数(1/℃)。经查阅《工业循环水冷却设计规范》（GB/T50102-2014）中表3.1.20系数表，本次取0.001</w:t>
            </w:r>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w:t>
            </w:r>
          </w:p>
          <w:p w14:paraId="781B3FE4">
            <w:pPr>
              <w:adjustRightInd w:val="0"/>
              <w:snapToGrid w:val="0"/>
              <w:spacing w:line="460" w:lineRule="exact"/>
              <w:ind w:firstLine="1200" w:firstLineChars="500"/>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N——浓缩倍数；间冷开式系统的设计浓缩倍数不宜小于5.0，且不应小于3.0；直冷开式系统的设计浓缩倍数不应小于3.0。本次取5.0。</w:t>
            </w:r>
          </w:p>
          <w:p w14:paraId="4317719B">
            <w:pPr>
              <w:adjustRightInd w:val="0"/>
              <w:snapToGrid w:val="0"/>
              <w:spacing w:line="460" w:lineRule="exact"/>
              <w:ind w:firstLine="480" w:firstLineChars="200"/>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经计算，本项目循环水站产生的蒸发水量Qe为</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0.056</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/h（即</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0.448</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/d），风吹损失水量Qw为</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0.001</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m³/h（</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0.008</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/d），排污水量Qb为</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0.013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/h（即</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0.104</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/d）。本项目新鲜补充水量为</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0.07</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/h（即</w:t>
            </w:r>
            <w:r>
              <w:rPr>
                <w:rFonts w:hint="eastAsia" w:eastAsia="宋体" w:cs="Times New Roman"/>
                <w:b w:val="0"/>
                <w:bCs w:val="0"/>
                <w:color w:val="000000" w:themeColor="text1"/>
                <w:sz w:val="24"/>
                <w:szCs w:val="24"/>
                <w:highlight w:val="none"/>
                <w:u w:val="none" w:color="auto"/>
                <w:lang w:val="en-US" w:eastAsia="zh-CN"/>
                <w14:textFill>
                  <w14:solidFill>
                    <w14:schemeClr w14:val="tx1"/>
                  </w14:solidFill>
                </w14:textFill>
              </w:rPr>
              <w:t>0.56</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/d）。</w:t>
            </w:r>
            <w:r>
              <w:rPr>
                <w:rFonts w:hint="default" w:ascii="Times New Roman" w:hAnsi="Times New Roman" w:cs="Times New Roman"/>
                <w:bCs/>
                <w:color w:val="auto"/>
                <w:sz w:val="24"/>
              </w:rPr>
              <w:t>废水</w:t>
            </w:r>
            <w:r>
              <w:rPr>
                <w:rFonts w:hint="default" w:ascii="Times New Roman" w:hAnsi="Times New Roman" w:cs="Times New Roman"/>
                <w:color w:val="auto"/>
                <w:sz w:val="24"/>
              </w:rPr>
              <w:t>主要污染物为pH6-9、COD60mg/L、SS80mg/L</w:t>
            </w:r>
            <w:r>
              <w:rPr>
                <w:rFonts w:hint="eastAsia" w:cs="Times New Roman"/>
                <w:color w:val="auto"/>
                <w:sz w:val="24"/>
                <w:lang w:eastAsia="zh-CN"/>
              </w:rPr>
              <w:t>。</w:t>
            </w:r>
          </w:p>
          <w:p w14:paraId="57097B91">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生活污水</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本项目员工定员</w:t>
            </w:r>
            <w:r>
              <w:rPr>
                <w:rFonts w:hint="eastAsia"/>
                <w:color w:val="000000" w:themeColor="text1"/>
                <w:sz w:val="24"/>
                <w:highlight w:val="none"/>
                <w14:textFill>
                  <w14:solidFill>
                    <w14:schemeClr w14:val="tx1"/>
                  </w14:solidFill>
                </w14:textFill>
              </w:rPr>
              <w:t>8</w:t>
            </w:r>
            <w:r>
              <w:rPr>
                <w:color w:val="000000" w:themeColor="text1"/>
                <w:sz w:val="24"/>
                <w:highlight w:val="none"/>
                <w14:textFill>
                  <w14:solidFill>
                    <w14:schemeClr w14:val="tx1"/>
                  </w14:solidFill>
                </w14:textFill>
              </w:rPr>
              <w:t>人</w:t>
            </w: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单</w:t>
            </w:r>
            <w:r>
              <w:rPr>
                <w:rFonts w:hint="eastAsia"/>
                <w:color w:val="000000" w:themeColor="text1"/>
                <w:sz w:val="24"/>
                <w14:textFill>
                  <w14:solidFill>
                    <w14:schemeClr w14:val="tx1"/>
                  </w14:solidFill>
                </w14:textFill>
              </w:rPr>
              <w:t>班</w:t>
            </w:r>
            <w:r>
              <w:rPr>
                <w:color w:val="000000" w:themeColor="text1"/>
                <w:sz w:val="24"/>
                <w14:textFill>
                  <w14:solidFill>
                    <w14:schemeClr w14:val="tx1"/>
                  </w14:solidFill>
                </w14:textFill>
              </w:rPr>
              <w:t>生产，每班8h，年工作</w:t>
            </w:r>
            <w:r>
              <w:rPr>
                <w:rFonts w:hint="eastAsia"/>
                <w:color w:val="000000" w:themeColor="text1"/>
                <w:sz w:val="24"/>
                <w:lang w:val="en-US" w:eastAsia="zh-CN"/>
                <w14:textFill>
                  <w14:solidFill>
                    <w14:schemeClr w14:val="tx1"/>
                  </w14:solidFill>
                </w14:textFill>
              </w:rPr>
              <w:t>240</w:t>
            </w:r>
            <w:r>
              <w:rPr>
                <w:color w:val="000000" w:themeColor="text1"/>
                <w:sz w:val="24"/>
                <w14:textFill>
                  <w14:solidFill>
                    <w14:schemeClr w14:val="tx1"/>
                  </w14:solidFill>
                </w14:textFill>
              </w:rPr>
              <w:t>天，员工</w:t>
            </w:r>
            <w:r>
              <w:rPr>
                <w:rFonts w:hint="eastAsia"/>
                <w:color w:val="000000" w:themeColor="text1"/>
                <w:sz w:val="24"/>
                <w14:textFill>
                  <w14:solidFill>
                    <w14:schemeClr w14:val="tx1"/>
                  </w14:solidFill>
                </w14:textFill>
              </w:rPr>
              <w:t>不</w:t>
            </w:r>
            <w:r>
              <w:rPr>
                <w:color w:val="000000" w:themeColor="text1"/>
                <w:sz w:val="24"/>
                <w14:textFill>
                  <w14:solidFill>
                    <w14:schemeClr w14:val="tx1"/>
                  </w14:solidFill>
                </w14:textFill>
              </w:rPr>
              <w:t>在厂内食宿，生活用水量按</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0L/人·d计，则生活用水量为</w:t>
            </w:r>
            <w:r>
              <w:rPr>
                <w:rFonts w:hint="eastAsia"/>
                <w:color w:val="000000" w:themeColor="text1"/>
                <w:sz w:val="24"/>
                <w14:textFill>
                  <w14:solidFill>
                    <w14:schemeClr w14:val="tx1"/>
                  </w14:solidFill>
                </w14:textFill>
              </w:rPr>
              <w:t>0.</w:t>
            </w:r>
            <w:r>
              <w:rPr>
                <w:rFonts w:hint="eastAsia"/>
                <w:color w:val="000000" w:themeColor="text1"/>
                <w:sz w:val="24"/>
                <w:lang w:val="en-US" w:eastAsia="zh-CN"/>
                <w14:textFill>
                  <w14:solidFill>
                    <w14:schemeClr w14:val="tx1"/>
                  </w14:solidFill>
                </w14:textFill>
              </w:rPr>
              <w:t>24</w:t>
            </w:r>
            <w:r>
              <w:rPr>
                <w:rFonts w:hint="eastAsia"/>
                <w:color w:val="000000" w:themeColor="text1"/>
                <w:sz w:val="24"/>
                <w14:textFill>
                  <w14:solidFill>
                    <w14:schemeClr w14:val="tx1"/>
                  </w14:solidFill>
                </w14:textFill>
              </w:rPr>
              <w:t>m</w:t>
            </w:r>
            <w:r>
              <w:rPr>
                <w:rFonts w:hint="eastAsia"/>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w:t>
            </w:r>
            <w:r>
              <w:rPr>
                <w:rFonts w:hint="eastAsia"/>
                <w:color w:val="000000" w:themeColor="text1"/>
                <w:sz w:val="24"/>
                <w:lang w:val="en-US" w:eastAsia="zh-CN"/>
                <w14:textFill>
                  <w14:solidFill>
                    <w14:schemeClr w14:val="tx1"/>
                  </w14:solidFill>
                </w14:textFill>
              </w:rPr>
              <w:t>57.6</w:t>
            </w:r>
            <w:r>
              <w:rPr>
                <w:rFonts w:hint="eastAsia"/>
                <w:color w:val="000000" w:themeColor="text1"/>
                <w:sz w:val="24"/>
                <w14:textFill>
                  <w14:solidFill>
                    <w14:schemeClr w14:val="tx1"/>
                  </w14:solidFill>
                </w14:textFill>
              </w:rPr>
              <w:t>m</w:t>
            </w:r>
            <w:r>
              <w:rPr>
                <w:rFonts w:hint="eastAsia"/>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/a），排放系数以0.8计，则生活污水排放量为</w:t>
            </w:r>
            <w:r>
              <w:rPr>
                <w:rFonts w:hint="eastAsia"/>
                <w:color w:val="000000" w:themeColor="text1"/>
                <w:sz w:val="24"/>
                <w14:textFill>
                  <w14:solidFill>
                    <w14:schemeClr w14:val="tx1"/>
                  </w14:solidFill>
                </w14:textFill>
              </w:rPr>
              <w:t>0.</w:t>
            </w:r>
            <w:r>
              <w:rPr>
                <w:rFonts w:hint="eastAsia"/>
                <w:color w:val="000000" w:themeColor="text1"/>
                <w:sz w:val="24"/>
                <w:lang w:val="en-US" w:eastAsia="zh-CN"/>
                <w14:textFill>
                  <w14:solidFill>
                    <w14:schemeClr w14:val="tx1"/>
                  </w14:solidFill>
                </w14:textFill>
              </w:rPr>
              <w:t>192</w:t>
            </w:r>
            <w:r>
              <w:rPr>
                <w:rFonts w:hint="eastAsia"/>
                <w:color w:val="000000" w:themeColor="text1"/>
                <w:sz w:val="24"/>
                <w14:textFill>
                  <w14:solidFill>
                    <w14:schemeClr w14:val="tx1"/>
                  </w14:solidFill>
                </w14:textFill>
              </w:rPr>
              <w:t>m</w:t>
            </w:r>
            <w:r>
              <w:rPr>
                <w:rFonts w:hint="eastAsia"/>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w:t>
            </w:r>
            <w:r>
              <w:rPr>
                <w:rFonts w:hint="eastAsia"/>
                <w:color w:val="000000" w:themeColor="text1"/>
                <w:sz w:val="24"/>
                <w:lang w:val="en-US" w:eastAsia="zh-CN"/>
                <w14:textFill>
                  <w14:solidFill>
                    <w14:schemeClr w14:val="tx1"/>
                  </w14:solidFill>
                </w14:textFill>
              </w:rPr>
              <w:t>46.08</w:t>
            </w:r>
            <w:r>
              <w:rPr>
                <w:rFonts w:hint="eastAsia"/>
                <w:color w:val="000000" w:themeColor="text1"/>
                <w:sz w:val="24"/>
                <w14:textFill>
                  <w14:solidFill>
                    <w14:schemeClr w14:val="tx1"/>
                  </w14:solidFill>
                </w14:textFill>
              </w:rPr>
              <w:t>m</w:t>
            </w:r>
            <w:r>
              <w:rPr>
                <w:rFonts w:hint="eastAsia"/>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/a）。类比确定生活污水水质为：COD 350mg/L、SS 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0mg/L、NH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-N 25mg/L、TP</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3mg/L、TN</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 xml:space="preserve">30mg/L，经化粪池处理后水质为：COD 250mg/L、SS </w:t>
            </w:r>
            <w:r>
              <w:rPr>
                <w:rFonts w:hint="eastAsia"/>
                <w:color w:val="000000" w:themeColor="text1"/>
                <w:sz w:val="24"/>
                <w14:textFill>
                  <w14:solidFill>
                    <w14:schemeClr w14:val="tx1"/>
                  </w14:solidFill>
                </w14:textFill>
              </w:rPr>
              <w:t>20</w:t>
            </w:r>
            <w:r>
              <w:rPr>
                <w:color w:val="000000" w:themeColor="text1"/>
                <w:sz w:val="24"/>
                <w14:textFill>
                  <w14:solidFill>
                    <w14:schemeClr w14:val="tx1"/>
                  </w14:solidFill>
                </w14:textFill>
              </w:rPr>
              <w:t>0mg/L、NH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-N 25mg/L、TP 3mg/L、TN 30mg/L，满足</w:t>
            </w:r>
            <w:r>
              <w:rPr>
                <w:rFonts w:hint="eastAsia"/>
                <w:bCs/>
                <w:color w:val="000000" w:themeColor="text1"/>
                <w:sz w:val="24"/>
                <w14:textFill>
                  <w14:solidFill>
                    <w14:schemeClr w14:val="tx1"/>
                  </w14:solidFill>
                </w14:textFill>
              </w:rPr>
              <w:t>新乡市排水工程有限公司（小尚庄污水处理厂）</w:t>
            </w:r>
            <w:r>
              <w:rPr>
                <w:bCs/>
                <w:color w:val="000000" w:themeColor="text1"/>
                <w:sz w:val="24"/>
                <w14:textFill>
                  <w14:solidFill>
                    <w14:schemeClr w14:val="tx1"/>
                  </w14:solidFill>
                </w14:textFill>
              </w:rPr>
              <w:t xml:space="preserve">收水标准：COD </w:t>
            </w:r>
            <w:r>
              <w:rPr>
                <w:rFonts w:hint="eastAsia"/>
                <w:bCs/>
                <w:color w:val="000000" w:themeColor="text1"/>
                <w:sz w:val="24"/>
                <w14:textFill>
                  <w14:solidFill>
                    <w14:schemeClr w14:val="tx1"/>
                  </w14:solidFill>
                </w14:textFill>
              </w:rPr>
              <w:t>350</w:t>
            </w:r>
            <w:r>
              <w:rPr>
                <w:bCs/>
                <w:color w:val="000000" w:themeColor="text1"/>
                <w:sz w:val="24"/>
                <w14:textFill>
                  <w14:solidFill>
                    <w14:schemeClr w14:val="tx1"/>
                  </w14:solidFill>
                </w14:textFill>
              </w:rPr>
              <w:t xml:space="preserve">mg/L、SS </w:t>
            </w:r>
            <w:r>
              <w:rPr>
                <w:rFonts w:hint="eastAsia"/>
                <w:bCs/>
                <w:color w:val="000000" w:themeColor="text1"/>
                <w:sz w:val="24"/>
                <w14:textFill>
                  <w14:solidFill>
                    <w14:schemeClr w14:val="tx1"/>
                  </w14:solidFill>
                </w14:textFill>
              </w:rPr>
              <w:t>250</w:t>
            </w:r>
            <w:r>
              <w:rPr>
                <w:bCs/>
                <w:color w:val="000000" w:themeColor="text1"/>
                <w:sz w:val="24"/>
                <w14:textFill>
                  <w14:solidFill>
                    <w14:schemeClr w14:val="tx1"/>
                  </w14:solidFill>
                </w14:textFill>
              </w:rPr>
              <w:t>mg/L、NH</w:t>
            </w:r>
            <w:r>
              <w:rPr>
                <w:bCs/>
                <w:color w:val="000000" w:themeColor="text1"/>
                <w:sz w:val="24"/>
                <w:vertAlign w:val="subscript"/>
                <w14:textFill>
                  <w14:solidFill>
                    <w14:schemeClr w14:val="tx1"/>
                  </w14:solidFill>
                </w14:textFill>
              </w:rPr>
              <w:t>3</w:t>
            </w:r>
            <w:r>
              <w:rPr>
                <w:bCs/>
                <w:color w:val="000000" w:themeColor="text1"/>
                <w:sz w:val="24"/>
                <w14:textFill>
                  <w14:solidFill>
                    <w14:schemeClr w14:val="tx1"/>
                  </w14:solidFill>
                </w14:textFill>
              </w:rPr>
              <w:t xml:space="preserve">-N </w:t>
            </w:r>
            <w:r>
              <w:rPr>
                <w:rFonts w:hint="eastAsia"/>
                <w:bCs/>
                <w:color w:val="000000" w:themeColor="text1"/>
                <w:sz w:val="24"/>
                <w14:textFill>
                  <w14:solidFill>
                    <w14:schemeClr w14:val="tx1"/>
                  </w14:solidFill>
                </w14:textFill>
              </w:rPr>
              <w:t>30</w:t>
            </w:r>
            <w:r>
              <w:rPr>
                <w:bCs/>
                <w:color w:val="000000" w:themeColor="text1"/>
                <w:sz w:val="24"/>
                <w14:textFill>
                  <w14:solidFill>
                    <w14:schemeClr w14:val="tx1"/>
                  </w14:solidFill>
                </w14:textFill>
              </w:rPr>
              <w:t xml:space="preserve">mg/L、TP </w:t>
            </w:r>
            <w:r>
              <w:rPr>
                <w:rFonts w:hint="eastAsia"/>
                <w:bCs/>
                <w:color w:val="000000" w:themeColor="text1"/>
                <w:sz w:val="24"/>
                <w14:textFill>
                  <w14:solidFill>
                    <w14:schemeClr w14:val="tx1"/>
                  </w14:solidFill>
                </w14:textFill>
              </w:rPr>
              <w:t>3</w:t>
            </w:r>
            <w:r>
              <w:rPr>
                <w:bCs/>
                <w:color w:val="000000" w:themeColor="text1"/>
                <w:sz w:val="24"/>
                <w14:textFill>
                  <w14:solidFill>
                    <w14:schemeClr w14:val="tx1"/>
                  </w14:solidFill>
                </w14:textFill>
              </w:rPr>
              <w:t xml:space="preserve">mg/L、TN </w:t>
            </w:r>
            <w:r>
              <w:rPr>
                <w:rFonts w:hint="eastAsia"/>
                <w:bCs/>
                <w:color w:val="000000" w:themeColor="text1"/>
                <w:sz w:val="24"/>
                <w14:textFill>
                  <w14:solidFill>
                    <w14:schemeClr w14:val="tx1"/>
                  </w14:solidFill>
                </w14:textFill>
              </w:rPr>
              <w:t>40</w:t>
            </w:r>
            <w:r>
              <w:rPr>
                <w:bCs/>
                <w:color w:val="000000" w:themeColor="text1"/>
                <w:sz w:val="24"/>
                <w14:textFill>
                  <w14:solidFill>
                    <w14:schemeClr w14:val="tx1"/>
                  </w14:solidFill>
                </w14:textFill>
              </w:rPr>
              <w:t>mg/L</w:t>
            </w:r>
            <w:r>
              <w:rPr>
                <w:color w:val="000000" w:themeColor="text1"/>
                <w:sz w:val="24"/>
                <w14:textFill>
                  <w14:solidFill>
                    <w14:schemeClr w14:val="tx1"/>
                  </w14:solidFill>
                </w14:textFill>
              </w:rPr>
              <w:t>。</w:t>
            </w:r>
          </w:p>
          <w:p w14:paraId="21D65BA5">
            <w:pPr>
              <w:adjustRightInd w:val="0"/>
              <w:snapToGrid w:val="0"/>
              <w:spacing w:line="460" w:lineRule="exact"/>
              <w:ind w:firstLine="480" w:firstLineChars="200"/>
              <w:rPr>
                <w:color w:val="000000" w:themeColor="text1"/>
                <w:sz w:val="24"/>
                <w14:textFill>
                  <w14:solidFill>
                    <w14:schemeClr w14:val="tx1"/>
                  </w14:solidFill>
                </w14:textFill>
              </w:rPr>
            </w:pPr>
            <w:r>
              <w:rPr>
                <w:rFonts w:hint="default" w:ascii="Times New Roman" w:hAnsi="Times New Roman" w:cs="Times New Roman"/>
                <w:color w:val="auto"/>
                <w:sz w:val="24"/>
              </w:rPr>
              <w:t>循环冷却</w:t>
            </w:r>
            <w:r>
              <w:rPr>
                <w:rFonts w:hint="eastAsia" w:ascii="Times New Roman" w:hAnsi="Times New Roman" w:cs="Times New Roman"/>
                <w:color w:val="auto"/>
                <w:sz w:val="24"/>
                <w:lang w:val="en-US" w:eastAsia="zh-CN"/>
              </w:rPr>
              <w:t>水</w:t>
            </w:r>
            <w:r>
              <w:rPr>
                <w:rFonts w:hint="eastAsia" w:cs="Times New Roman"/>
                <w:color w:val="auto"/>
                <w:sz w:val="24"/>
                <w:lang w:val="en-US" w:eastAsia="zh-CN"/>
              </w:rPr>
              <w:t>排</w:t>
            </w:r>
            <w:r>
              <w:rPr>
                <w:rFonts w:hint="default" w:ascii="Times New Roman" w:hAnsi="Times New Roman" w:cs="Times New Roman"/>
                <w:color w:val="auto"/>
                <w:sz w:val="24"/>
              </w:rPr>
              <w:t>水</w:t>
            </w:r>
            <w:r>
              <w:rPr>
                <w:rFonts w:hint="default" w:ascii="Times New Roman" w:hAnsi="Times New Roman" w:cs="Times New Roman"/>
                <w:bCs/>
                <w:color w:val="auto"/>
                <w:sz w:val="24"/>
              </w:rPr>
              <w:t>与</w:t>
            </w:r>
            <w:r>
              <w:rPr>
                <w:rFonts w:hint="default" w:ascii="Times New Roman" w:hAnsi="Times New Roman" w:cs="Times New Roman"/>
                <w:color w:val="auto"/>
                <w:sz w:val="24"/>
                <w:highlight w:val="none"/>
              </w:rPr>
              <w:t>化粪池处理后</w:t>
            </w:r>
            <w:r>
              <w:rPr>
                <w:rFonts w:hint="eastAsia" w:ascii="Times New Roman" w:hAnsi="Times New Roman" w:cs="Times New Roman"/>
                <w:color w:val="auto"/>
                <w:sz w:val="24"/>
                <w:highlight w:val="none"/>
                <w:lang w:val="en-US" w:eastAsia="zh-CN"/>
              </w:rPr>
              <w:t>的生活污水</w:t>
            </w:r>
            <w:r>
              <w:rPr>
                <w:rFonts w:hint="default" w:ascii="Times New Roman" w:hAnsi="Times New Roman" w:cs="Times New Roman"/>
                <w:bCs/>
                <w:color w:val="auto"/>
                <w:sz w:val="24"/>
              </w:rPr>
              <w:t>一同</w:t>
            </w:r>
            <w:r>
              <w:rPr>
                <w:rFonts w:hint="default" w:ascii="Times New Roman" w:hAnsi="Times New Roman" w:cs="Times New Roman"/>
                <w:color w:val="auto"/>
                <w:sz w:val="24"/>
              </w:rPr>
              <w:t>经厂区总排口排放</w:t>
            </w:r>
            <w:r>
              <w:rPr>
                <w:rFonts w:hint="eastAsia" w:cs="Times New Roman"/>
                <w:color w:val="auto"/>
                <w:sz w:val="24"/>
                <w:lang w:eastAsia="zh-CN"/>
              </w:rPr>
              <w:t>，</w:t>
            </w:r>
            <w:r>
              <w:rPr>
                <w:color w:val="000000" w:themeColor="text1"/>
                <w:sz w:val="24"/>
                <w14:textFill>
                  <w14:solidFill>
                    <w14:schemeClr w14:val="tx1"/>
                  </w14:solidFill>
                </w14:textFill>
              </w:rPr>
              <w:t>通过污水管网排入</w:t>
            </w:r>
            <w:r>
              <w:rPr>
                <w:rFonts w:hint="eastAsia"/>
                <w:bCs/>
                <w:color w:val="000000" w:themeColor="text1"/>
                <w:sz w:val="24"/>
                <w14:textFill>
                  <w14:solidFill>
                    <w14:schemeClr w14:val="tx1"/>
                  </w14:solidFill>
                </w14:textFill>
              </w:rPr>
              <w:t>新乡市排水工程有限公司（小尚庄污水处理厂）</w:t>
            </w:r>
            <w:r>
              <w:rPr>
                <w:color w:val="000000" w:themeColor="text1"/>
                <w:sz w:val="24"/>
                <w14:textFill>
                  <w14:solidFill>
                    <w14:schemeClr w14:val="tx1"/>
                  </w14:solidFill>
                </w14:textFill>
              </w:rPr>
              <w:t>进一步处理，处理后排入</w:t>
            </w:r>
            <w:r>
              <w:rPr>
                <w:rFonts w:hint="eastAsia"/>
                <w:color w:val="000000" w:themeColor="text1"/>
                <w:sz w:val="24"/>
                <w14:textFill>
                  <w14:solidFill>
                    <w14:schemeClr w14:val="tx1"/>
                  </w14:solidFill>
                </w14:textFill>
              </w:rPr>
              <w:t>卫河</w:t>
            </w:r>
            <w:r>
              <w:rPr>
                <w:color w:val="000000" w:themeColor="text1"/>
                <w:sz w:val="24"/>
                <w14:textFill>
                  <w14:solidFill>
                    <w14:schemeClr w14:val="tx1"/>
                  </w14:solidFill>
                </w14:textFill>
              </w:rPr>
              <w:t>，属于间接排放。</w:t>
            </w:r>
          </w:p>
          <w:p w14:paraId="54A5CF3F">
            <w:pPr>
              <w:numPr>
                <w:ilvl w:val="0"/>
                <w:numId w:val="3"/>
              </w:numPr>
              <w:adjustRightInd w:val="0"/>
              <w:snapToGrid w:val="0"/>
              <w:spacing w:line="460" w:lineRule="exact"/>
              <w:ind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废水汇总</w:t>
            </w:r>
          </w:p>
          <w:p w14:paraId="4E20EEE0">
            <w:pPr>
              <w:adjustRightInd w:val="0"/>
              <w:snapToGrid w:val="0"/>
              <w:spacing w:line="460" w:lineRule="exact"/>
              <w:ind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本项目废水主要为循环冷却水排水和生活污水</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本项目生活污水经化粪池处理后</w:t>
            </w:r>
            <w:r>
              <w:rPr>
                <w:rFonts w:hint="default" w:ascii="Times New Roman" w:hAnsi="Times New Roman" w:cs="Times New Roman"/>
                <w:color w:val="auto"/>
                <w:sz w:val="24"/>
                <w:highlight w:val="none"/>
                <w:lang w:val="en-US" w:eastAsia="zh-CN"/>
              </w:rPr>
              <w:t>与循环冷却水排水一同通过厂区总排口</w:t>
            </w:r>
            <w:r>
              <w:rPr>
                <w:rFonts w:hint="default" w:ascii="Times New Roman" w:hAnsi="Times New Roman" w:cs="Times New Roman"/>
                <w:color w:val="auto"/>
                <w:sz w:val="24"/>
                <w:highlight w:val="none"/>
              </w:rPr>
              <w:t>进入</w:t>
            </w:r>
            <w:r>
              <w:rPr>
                <w:rFonts w:hint="eastAsia" w:ascii="Times New Roman" w:hAnsi="Times New Roman" w:cs="Times New Roman"/>
                <w:color w:val="auto"/>
                <w:sz w:val="24"/>
                <w:lang w:eastAsia="zh-CN"/>
              </w:rPr>
              <w:t>新乡市排水工程有限公司（小尚庄污水处理厂）</w:t>
            </w:r>
            <w:r>
              <w:rPr>
                <w:rFonts w:hint="default" w:ascii="Times New Roman" w:hAnsi="Times New Roman" w:cs="Times New Roman"/>
                <w:color w:val="auto"/>
                <w:sz w:val="24"/>
                <w:highlight w:val="none"/>
              </w:rPr>
              <w:t>进一步处理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lang w:val="en-US" w:eastAsia="zh-CN"/>
              </w:rPr>
              <w:t>本项目废水水质和水量汇总情况如下。</w:t>
            </w:r>
          </w:p>
          <w:p w14:paraId="1AD47843">
            <w:pPr>
              <w:pStyle w:val="2"/>
              <w:keepNext/>
              <w:keepLines w:val="0"/>
              <w:pageBreakBefore w:val="0"/>
              <w:widowControl w:val="0"/>
              <w:kinsoku/>
              <w:wordWrap/>
              <w:overflowPunct w:val="0"/>
              <w:topLinePunct w:val="0"/>
              <w:autoSpaceDE/>
              <w:autoSpaceDN/>
              <w:bidi w:val="0"/>
              <w:adjustRightInd/>
              <w:snapToGrid w:val="0"/>
              <w:spacing w:before="10" w:after="0" w:line="240" w:lineRule="auto"/>
              <w:ind w:left="0" w:firstLine="480" w:firstLineChars="200"/>
              <w:textAlignment w:val="auto"/>
              <w:rPr>
                <w:rFonts w:hint="default" w:ascii="Times New Roman" w:hAnsi="Times New Roman" w:eastAsia="黑体" w:cs="Times New Roman"/>
                <w:b w:val="0"/>
                <w:bCs w:val="0"/>
                <w:color w:val="auto"/>
                <w:sz w:val="24"/>
                <w:szCs w:val="24"/>
                <w:highlight w:val="yellow"/>
                <w:lang w:val="en-US" w:eastAsia="zh-CN"/>
              </w:rPr>
            </w:pPr>
            <w:r>
              <w:rPr>
                <w:rFonts w:hint="default" w:ascii="Times New Roman" w:hAnsi="Times New Roman" w:eastAsia="黑体" w:cs="Times New Roman"/>
                <w:b w:val="0"/>
                <w:bCs w:val="0"/>
                <w:color w:val="auto"/>
                <w:sz w:val="24"/>
                <w:szCs w:val="24"/>
                <w:highlight w:val="none"/>
                <w:lang w:val="en-US" w:eastAsia="zh-CN"/>
              </w:rPr>
              <w:t>表</w:t>
            </w:r>
            <w:r>
              <w:rPr>
                <w:rFonts w:hint="eastAsia" w:ascii="Times New Roman" w:hAnsi="Times New Roman" w:cs="Times New Roman"/>
                <w:b w:val="0"/>
                <w:bCs w:val="0"/>
                <w:color w:val="auto"/>
                <w:sz w:val="24"/>
                <w:szCs w:val="24"/>
                <w:highlight w:val="none"/>
                <w:lang w:val="en-US" w:eastAsia="zh-CN"/>
              </w:rPr>
              <w:t>26</w:t>
            </w:r>
            <w:r>
              <w:rPr>
                <w:rFonts w:hint="default" w:ascii="Times New Roman" w:hAnsi="Times New Roman" w:eastAsia="黑体" w:cs="Times New Roman"/>
                <w:b w:val="0"/>
                <w:bCs w:val="0"/>
                <w:color w:val="auto"/>
                <w:sz w:val="24"/>
                <w:szCs w:val="24"/>
                <w:highlight w:val="none"/>
                <w:lang w:val="en-US" w:eastAsia="zh-CN"/>
              </w:rPr>
              <w:t xml:space="preserve">        本项目废水产排情况一览表          单位mg/L</w:t>
            </w:r>
          </w:p>
          <w:tbl>
            <w:tblPr>
              <w:tblStyle w:val="18"/>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1348"/>
              <w:gridCol w:w="686"/>
              <w:gridCol w:w="1010"/>
              <w:gridCol w:w="816"/>
              <w:gridCol w:w="984"/>
              <w:gridCol w:w="830"/>
              <w:gridCol w:w="801"/>
            </w:tblGrid>
            <w:tr w14:paraId="02EB87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4" w:type="pct"/>
                  <w:tcBorders>
                    <w:tl2br w:val="nil"/>
                    <w:tr2bl w:val="nil"/>
                  </w:tcBorders>
                  <w:vAlign w:val="center"/>
                </w:tcPr>
                <w:p w14:paraId="62541661">
                  <w:pPr>
                    <w:widowControl/>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产污环节</w:t>
                  </w:r>
                </w:p>
              </w:tc>
              <w:tc>
                <w:tcPr>
                  <w:tcW w:w="840" w:type="pct"/>
                  <w:tcBorders>
                    <w:tl2br w:val="nil"/>
                    <w:tr2bl w:val="nil"/>
                  </w:tcBorders>
                  <w:vAlign w:val="center"/>
                </w:tcPr>
                <w:p w14:paraId="0397A199">
                  <w:pPr>
                    <w:widowControl/>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废水（t/a）</w:t>
                  </w:r>
                </w:p>
              </w:tc>
              <w:tc>
                <w:tcPr>
                  <w:tcW w:w="427" w:type="pct"/>
                  <w:tcBorders>
                    <w:tl2br w:val="nil"/>
                    <w:tr2bl w:val="nil"/>
                  </w:tcBorders>
                  <w:vAlign w:val="center"/>
                </w:tcPr>
                <w:p w14:paraId="202A4E79">
                  <w:pPr>
                    <w:widowControl/>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pH</w:t>
                  </w:r>
                </w:p>
              </w:tc>
              <w:tc>
                <w:tcPr>
                  <w:tcW w:w="629" w:type="pct"/>
                  <w:tcBorders>
                    <w:tl2br w:val="nil"/>
                    <w:tr2bl w:val="nil"/>
                  </w:tcBorders>
                  <w:vAlign w:val="center"/>
                </w:tcPr>
                <w:p w14:paraId="66B8573F">
                  <w:pPr>
                    <w:widowControl/>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COD</w:t>
                  </w:r>
                </w:p>
              </w:tc>
              <w:tc>
                <w:tcPr>
                  <w:tcW w:w="508" w:type="pct"/>
                  <w:tcBorders>
                    <w:tl2br w:val="nil"/>
                    <w:tr2bl w:val="nil"/>
                  </w:tcBorders>
                  <w:vAlign w:val="center"/>
                </w:tcPr>
                <w:p w14:paraId="2B6668EA">
                  <w:pPr>
                    <w:widowControl/>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SS</w:t>
                  </w:r>
                </w:p>
              </w:tc>
              <w:tc>
                <w:tcPr>
                  <w:tcW w:w="613" w:type="pct"/>
                  <w:tcBorders>
                    <w:tl2br w:val="nil"/>
                    <w:tr2bl w:val="nil"/>
                  </w:tcBorders>
                  <w:vAlign w:val="center"/>
                </w:tcPr>
                <w:p w14:paraId="49DECDB6">
                  <w:pPr>
                    <w:widowControl/>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NH</w:t>
                  </w:r>
                  <w:r>
                    <w:rPr>
                      <w:rFonts w:hint="default" w:ascii="Times New Roman" w:hAnsi="Times New Roman" w:cs="Times New Roman"/>
                      <w:b/>
                      <w:bCs/>
                      <w:color w:val="auto"/>
                      <w:kern w:val="0"/>
                      <w:szCs w:val="21"/>
                      <w:highlight w:val="none"/>
                      <w:vertAlign w:val="subscript"/>
                      <w:lang w:val="en-US" w:eastAsia="zh-CN"/>
                    </w:rPr>
                    <w:t>3</w:t>
                  </w:r>
                  <w:r>
                    <w:rPr>
                      <w:rFonts w:hint="default" w:ascii="Times New Roman" w:hAnsi="Times New Roman" w:cs="Times New Roman"/>
                      <w:b/>
                      <w:bCs/>
                      <w:color w:val="auto"/>
                      <w:kern w:val="0"/>
                      <w:szCs w:val="21"/>
                      <w:highlight w:val="none"/>
                      <w:lang w:val="en-US" w:eastAsia="zh-CN"/>
                    </w:rPr>
                    <w:t>-N</w:t>
                  </w:r>
                </w:p>
              </w:tc>
              <w:tc>
                <w:tcPr>
                  <w:tcW w:w="517" w:type="pct"/>
                  <w:tcBorders>
                    <w:tl2br w:val="nil"/>
                    <w:tr2bl w:val="nil"/>
                  </w:tcBorders>
                  <w:vAlign w:val="center"/>
                </w:tcPr>
                <w:p w14:paraId="2A4DA393">
                  <w:pPr>
                    <w:widowControl/>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TP</w:t>
                  </w:r>
                </w:p>
              </w:tc>
              <w:tc>
                <w:tcPr>
                  <w:tcW w:w="499" w:type="pct"/>
                  <w:tcBorders>
                    <w:tl2br w:val="nil"/>
                    <w:tr2bl w:val="nil"/>
                  </w:tcBorders>
                  <w:vAlign w:val="center"/>
                </w:tcPr>
                <w:p w14:paraId="0F9F0744">
                  <w:pPr>
                    <w:widowControl/>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TN</w:t>
                  </w:r>
                </w:p>
              </w:tc>
            </w:tr>
            <w:tr w14:paraId="3F3B44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4" w:type="pct"/>
                  <w:tcBorders>
                    <w:tl2br w:val="nil"/>
                    <w:tr2bl w:val="nil"/>
                  </w:tcBorders>
                  <w:vAlign w:val="center"/>
                </w:tcPr>
                <w:p w14:paraId="092880F6">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循环冷却水排水</w:t>
                  </w:r>
                </w:p>
              </w:tc>
              <w:tc>
                <w:tcPr>
                  <w:tcW w:w="840" w:type="pct"/>
                  <w:tcBorders>
                    <w:tl2br w:val="nil"/>
                    <w:tr2bl w:val="nil"/>
                  </w:tcBorders>
                  <w:vAlign w:val="center"/>
                </w:tcPr>
                <w:p w14:paraId="761BADD0">
                  <w:pPr>
                    <w:widowControl/>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24.96</w:t>
                  </w:r>
                </w:p>
              </w:tc>
              <w:tc>
                <w:tcPr>
                  <w:tcW w:w="427" w:type="pct"/>
                  <w:tcBorders>
                    <w:tl2br w:val="nil"/>
                    <w:tr2bl w:val="nil"/>
                  </w:tcBorders>
                  <w:vAlign w:val="center"/>
                </w:tcPr>
                <w:p w14:paraId="02C61907">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6-9</w:t>
                  </w:r>
                </w:p>
              </w:tc>
              <w:tc>
                <w:tcPr>
                  <w:tcW w:w="629" w:type="pct"/>
                  <w:tcBorders>
                    <w:tl2br w:val="nil"/>
                    <w:tr2bl w:val="nil"/>
                  </w:tcBorders>
                  <w:vAlign w:val="center"/>
                </w:tcPr>
                <w:p w14:paraId="75C5F5CB">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60</w:t>
                  </w:r>
                </w:p>
              </w:tc>
              <w:tc>
                <w:tcPr>
                  <w:tcW w:w="508" w:type="pct"/>
                  <w:tcBorders>
                    <w:tl2br w:val="nil"/>
                    <w:tr2bl w:val="nil"/>
                  </w:tcBorders>
                  <w:vAlign w:val="center"/>
                </w:tcPr>
                <w:p w14:paraId="36DA18C4">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80</w:t>
                  </w:r>
                </w:p>
              </w:tc>
              <w:tc>
                <w:tcPr>
                  <w:tcW w:w="613" w:type="pct"/>
                  <w:tcBorders>
                    <w:tl2br w:val="nil"/>
                    <w:tr2bl w:val="nil"/>
                  </w:tcBorders>
                  <w:vAlign w:val="center"/>
                </w:tcPr>
                <w:p w14:paraId="5227EA85">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w:t>
                  </w:r>
                </w:p>
              </w:tc>
              <w:tc>
                <w:tcPr>
                  <w:tcW w:w="517" w:type="pct"/>
                  <w:tcBorders>
                    <w:tl2br w:val="nil"/>
                    <w:tr2bl w:val="nil"/>
                  </w:tcBorders>
                  <w:vAlign w:val="center"/>
                </w:tcPr>
                <w:p w14:paraId="042C2118">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w:t>
                  </w:r>
                </w:p>
              </w:tc>
              <w:tc>
                <w:tcPr>
                  <w:tcW w:w="499" w:type="pct"/>
                  <w:tcBorders>
                    <w:tl2br w:val="nil"/>
                    <w:tr2bl w:val="nil"/>
                  </w:tcBorders>
                  <w:vAlign w:val="center"/>
                </w:tcPr>
                <w:p w14:paraId="3A43C6A1">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w:t>
                  </w:r>
                </w:p>
              </w:tc>
            </w:tr>
            <w:tr w14:paraId="772F1D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4" w:type="pct"/>
                  <w:tcBorders>
                    <w:tl2br w:val="nil"/>
                    <w:tr2bl w:val="nil"/>
                  </w:tcBorders>
                  <w:vAlign w:val="center"/>
                </w:tcPr>
                <w:p w14:paraId="0C4D18F2">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生活污水</w:t>
                  </w:r>
                </w:p>
              </w:tc>
              <w:tc>
                <w:tcPr>
                  <w:tcW w:w="840" w:type="pct"/>
                  <w:tcBorders>
                    <w:tl2br w:val="nil"/>
                    <w:tr2bl w:val="nil"/>
                  </w:tcBorders>
                  <w:vAlign w:val="center"/>
                </w:tcPr>
                <w:p w14:paraId="7A3AE495">
                  <w:pPr>
                    <w:widowControl/>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46.08</w:t>
                  </w:r>
                </w:p>
              </w:tc>
              <w:tc>
                <w:tcPr>
                  <w:tcW w:w="427" w:type="pct"/>
                  <w:tcBorders>
                    <w:tl2br w:val="nil"/>
                    <w:tr2bl w:val="nil"/>
                  </w:tcBorders>
                  <w:vAlign w:val="center"/>
                </w:tcPr>
                <w:p w14:paraId="2C7883A0">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6-9</w:t>
                  </w:r>
                </w:p>
              </w:tc>
              <w:tc>
                <w:tcPr>
                  <w:tcW w:w="629" w:type="pct"/>
                  <w:tcBorders>
                    <w:tl2br w:val="nil"/>
                    <w:tr2bl w:val="nil"/>
                  </w:tcBorders>
                  <w:vAlign w:val="center"/>
                </w:tcPr>
                <w:p w14:paraId="344BDB4F">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250</w:t>
                  </w:r>
                </w:p>
              </w:tc>
              <w:tc>
                <w:tcPr>
                  <w:tcW w:w="508" w:type="pct"/>
                  <w:tcBorders>
                    <w:tl2br w:val="nil"/>
                    <w:tr2bl w:val="nil"/>
                  </w:tcBorders>
                  <w:vAlign w:val="center"/>
                </w:tcPr>
                <w:p w14:paraId="5ACDAF44">
                  <w:pPr>
                    <w:widowControl/>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200</w:t>
                  </w:r>
                </w:p>
              </w:tc>
              <w:tc>
                <w:tcPr>
                  <w:tcW w:w="613" w:type="pct"/>
                  <w:tcBorders>
                    <w:tl2br w:val="nil"/>
                    <w:tr2bl w:val="nil"/>
                  </w:tcBorders>
                  <w:vAlign w:val="center"/>
                </w:tcPr>
                <w:p w14:paraId="0F4BB49B">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25</w:t>
                  </w:r>
                </w:p>
              </w:tc>
              <w:tc>
                <w:tcPr>
                  <w:tcW w:w="517" w:type="pct"/>
                  <w:tcBorders>
                    <w:tl2br w:val="nil"/>
                    <w:tr2bl w:val="nil"/>
                  </w:tcBorders>
                  <w:vAlign w:val="center"/>
                </w:tcPr>
                <w:p w14:paraId="341E8FFD">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3</w:t>
                  </w:r>
                </w:p>
              </w:tc>
              <w:tc>
                <w:tcPr>
                  <w:tcW w:w="499" w:type="pct"/>
                  <w:tcBorders>
                    <w:tl2br w:val="nil"/>
                    <w:tr2bl w:val="nil"/>
                  </w:tcBorders>
                  <w:vAlign w:val="center"/>
                </w:tcPr>
                <w:p w14:paraId="276279E8">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30</w:t>
                  </w:r>
                </w:p>
              </w:tc>
            </w:tr>
            <w:tr w14:paraId="68FD2B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4" w:type="pct"/>
                  <w:tcBorders>
                    <w:tl2br w:val="nil"/>
                    <w:tr2bl w:val="nil"/>
                  </w:tcBorders>
                  <w:vAlign w:val="center"/>
                </w:tcPr>
                <w:p w14:paraId="4219BF21">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厂区总排口</w:t>
                  </w:r>
                </w:p>
              </w:tc>
              <w:tc>
                <w:tcPr>
                  <w:tcW w:w="840" w:type="pct"/>
                  <w:tcBorders>
                    <w:tl2br w:val="nil"/>
                    <w:tr2bl w:val="nil"/>
                  </w:tcBorders>
                  <w:vAlign w:val="center"/>
                </w:tcPr>
                <w:p w14:paraId="1FC5DE9F">
                  <w:pPr>
                    <w:widowControl/>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71.04</w:t>
                  </w:r>
                </w:p>
              </w:tc>
              <w:tc>
                <w:tcPr>
                  <w:tcW w:w="427" w:type="pct"/>
                  <w:tcBorders>
                    <w:tl2br w:val="nil"/>
                    <w:tr2bl w:val="nil"/>
                  </w:tcBorders>
                  <w:vAlign w:val="center"/>
                </w:tcPr>
                <w:p w14:paraId="3E0DB556">
                  <w:pPr>
                    <w:widowControl/>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6-9</w:t>
                  </w:r>
                </w:p>
              </w:tc>
              <w:tc>
                <w:tcPr>
                  <w:tcW w:w="629" w:type="pct"/>
                  <w:tcBorders>
                    <w:tl2br w:val="nil"/>
                    <w:tr2bl w:val="nil"/>
                  </w:tcBorders>
                  <w:vAlign w:val="center"/>
                </w:tcPr>
                <w:p w14:paraId="476D5010">
                  <w:pPr>
                    <w:widowControl/>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183</w:t>
                  </w:r>
                </w:p>
              </w:tc>
              <w:tc>
                <w:tcPr>
                  <w:tcW w:w="508" w:type="pct"/>
                  <w:tcBorders>
                    <w:tl2br w:val="nil"/>
                    <w:tr2bl w:val="nil"/>
                  </w:tcBorders>
                  <w:vAlign w:val="center"/>
                </w:tcPr>
                <w:p w14:paraId="4D2F26C9">
                  <w:pPr>
                    <w:widowControl/>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157</w:t>
                  </w:r>
                </w:p>
              </w:tc>
              <w:tc>
                <w:tcPr>
                  <w:tcW w:w="613" w:type="pct"/>
                  <w:tcBorders>
                    <w:tl2br w:val="nil"/>
                    <w:tr2bl w:val="nil"/>
                  </w:tcBorders>
                  <w:vAlign w:val="center"/>
                </w:tcPr>
                <w:p w14:paraId="3A524F5A">
                  <w:pPr>
                    <w:widowControl/>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16</w:t>
                  </w:r>
                </w:p>
              </w:tc>
              <w:tc>
                <w:tcPr>
                  <w:tcW w:w="517" w:type="pct"/>
                  <w:tcBorders>
                    <w:tl2br w:val="nil"/>
                    <w:tr2bl w:val="nil"/>
                  </w:tcBorders>
                  <w:vAlign w:val="center"/>
                </w:tcPr>
                <w:p w14:paraId="1A6BCBB8">
                  <w:pPr>
                    <w:widowControl/>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1.9</w:t>
                  </w:r>
                </w:p>
              </w:tc>
              <w:tc>
                <w:tcPr>
                  <w:tcW w:w="499" w:type="pct"/>
                  <w:tcBorders>
                    <w:tl2br w:val="nil"/>
                    <w:tr2bl w:val="nil"/>
                  </w:tcBorders>
                  <w:vAlign w:val="center"/>
                </w:tcPr>
                <w:p w14:paraId="0A001638">
                  <w:pPr>
                    <w:widowControl/>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19</w:t>
                  </w:r>
                </w:p>
              </w:tc>
            </w:tr>
          </w:tbl>
          <w:p w14:paraId="29EA5632">
            <w:pPr>
              <w:adjustRightInd w:val="0"/>
              <w:snapToGrid w:val="0"/>
              <w:spacing w:line="460" w:lineRule="exact"/>
              <w:ind w:firstLine="480" w:firstLineChars="200"/>
              <w:rPr>
                <w:rFonts w:hint="default"/>
                <w:lang w:val="en-US" w:eastAsia="zh-CN"/>
              </w:rPr>
            </w:pPr>
            <w:r>
              <w:rPr>
                <w:rFonts w:hint="default" w:ascii="Times New Roman" w:hAnsi="Times New Roman" w:cs="Times New Roman"/>
                <w:color w:val="auto"/>
                <w:sz w:val="24"/>
                <w:lang w:val="en-US" w:eastAsia="zh-CN"/>
              </w:rPr>
              <w:t>根据上表，厂区总排口废水水质为pH 6-9、</w:t>
            </w:r>
            <w:r>
              <w:rPr>
                <w:rFonts w:hint="default" w:ascii="Times New Roman" w:hAnsi="Times New Roman" w:cs="Times New Roman"/>
                <w:color w:val="auto"/>
                <w:sz w:val="24"/>
              </w:rPr>
              <w:t xml:space="preserve">COD </w:t>
            </w:r>
            <w:r>
              <w:rPr>
                <w:rFonts w:hint="eastAsia" w:ascii="Times New Roman" w:hAnsi="Times New Roman" w:cs="Times New Roman"/>
                <w:color w:val="auto"/>
                <w:sz w:val="24"/>
                <w:lang w:val="en-US" w:eastAsia="zh-CN"/>
              </w:rPr>
              <w:t>183</w:t>
            </w:r>
            <w:r>
              <w:rPr>
                <w:rFonts w:hint="default" w:ascii="Times New Roman" w:hAnsi="Times New Roman" w:cs="Times New Roman"/>
                <w:color w:val="auto"/>
                <w:sz w:val="24"/>
              </w:rPr>
              <w:t xml:space="preserve">mg/L、SS </w:t>
            </w:r>
            <w:r>
              <w:rPr>
                <w:rFonts w:hint="eastAsia" w:ascii="Times New Roman" w:hAnsi="Times New Roman" w:cs="Times New Roman"/>
                <w:color w:val="auto"/>
                <w:sz w:val="24"/>
                <w:lang w:val="en-US" w:eastAsia="zh-CN"/>
              </w:rPr>
              <w:t>157</w:t>
            </w:r>
            <w:r>
              <w:rPr>
                <w:rFonts w:hint="default" w:ascii="Times New Roman" w:hAnsi="Times New Roman" w:cs="Times New Roman"/>
                <w:color w:val="auto"/>
                <w:sz w:val="24"/>
              </w:rPr>
              <w:t>mg/L、NH</w:t>
            </w:r>
            <w:r>
              <w:rPr>
                <w:rFonts w:hint="default" w:ascii="Times New Roman" w:hAnsi="Times New Roman" w:cs="Times New Roman"/>
                <w:color w:val="auto"/>
                <w:sz w:val="24"/>
                <w:vertAlign w:val="subscript"/>
              </w:rPr>
              <w:t>3</w:t>
            </w:r>
            <w:r>
              <w:rPr>
                <w:rFonts w:hint="default" w:ascii="Times New Roman" w:hAnsi="Times New Roman" w:cs="Times New Roman"/>
                <w:color w:val="auto"/>
                <w:sz w:val="24"/>
              </w:rPr>
              <w:t xml:space="preserve">-N </w:t>
            </w:r>
            <w:r>
              <w:rPr>
                <w:rFonts w:hint="default" w:ascii="Times New Roman" w:hAnsi="Times New Roman" w:cs="Times New Roman"/>
                <w:color w:val="auto"/>
                <w:sz w:val="24"/>
                <w:lang w:val="en-US" w:eastAsia="zh-CN"/>
              </w:rPr>
              <w:t>1</w:t>
            </w:r>
            <w:r>
              <w:rPr>
                <w:rFonts w:hint="eastAsia" w:ascii="Times New Roman" w:hAnsi="Times New Roman" w:cs="Times New Roman"/>
                <w:color w:val="auto"/>
                <w:sz w:val="24"/>
                <w:lang w:val="en-US" w:eastAsia="zh-CN"/>
              </w:rPr>
              <w:t>6</w:t>
            </w:r>
            <w:r>
              <w:rPr>
                <w:rFonts w:hint="default" w:ascii="Times New Roman" w:hAnsi="Times New Roman" w:cs="Times New Roman"/>
                <w:color w:val="auto"/>
                <w:sz w:val="24"/>
              </w:rPr>
              <w:t xml:space="preserve">mg/L、TP </w:t>
            </w:r>
            <w:r>
              <w:rPr>
                <w:rFonts w:hint="eastAsia" w:ascii="Times New Roman" w:hAnsi="Times New Roman" w:cs="Times New Roman"/>
                <w:color w:val="auto"/>
                <w:sz w:val="24"/>
                <w:lang w:val="en-US" w:eastAsia="zh-CN"/>
              </w:rPr>
              <w:t>1.9</w:t>
            </w:r>
            <w:r>
              <w:rPr>
                <w:rFonts w:hint="default" w:ascii="Times New Roman" w:hAnsi="Times New Roman" w:cs="Times New Roman"/>
                <w:color w:val="auto"/>
                <w:sz w:val="24"/>
              </w:rPr>
              <w:t xml:space="preserve">mg/L、TN </w:t>
            </w:r>
            <w:r>
              <w:rPr>
                <w:rFonts w:hint="eastAsia" w:ascii="Times New Roman" w:hAnsi="Times New Roman" w:cs="Times New Roman"/>
                <w:color w:val="auto"/>
                <w:sz w:val="24"/>
                <w:lang w:val="en-US" w:eastAsia="zh-CN"/>
              </w:rPr>
              <w:t>19</w:t>
            </w:r>
            <w:r>
              <w:rPr>
                <w:rFonts w:hint="default" w:ascii="Times New Roman" w:hAnsi="Times New Roman" w:cs="Times New Roman"/>
                <w:color w:val="auto"/>
                <w:sz w:val="24"/>
              </w:rPr>
              <w:t>mg/L</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 xml:space="preserve">能够满足新乡市排水工程有限公司（小尚庄污水处理厂）的收水标准COD 350mg/L、、SS </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rPr>
              <w:t>50mg/L、NH</w:t>
            </w:r>
            <w:r>
              <w:rPr>
                <w:rFonts w:hint="default" w:ascii="Times New Roman" w:hAnsi="Times New Roman" w:cs="Times New Roman"/>
                <w:color w:val="auto"/>
                <w:sz w:val="24"/>
                <w:vertAlign w:val="subscript"/>
              </w:rPr>
              <w:t>3</w:t>
            </w:r>
            <w:r>
              <w:rPr>
                <w:rFonts w:hint="default" w:ascii="Times New Roman" w:hAnsi="Times New Roman" w:cs="Times New Roman"/>
                <w:color w:val="auto"/>
                <w:sz w:val="24"/>
              </w:rPr>
              <w:t>-N 3</w:t>
            </w:r>
            <w:r>
              <w:rPr>
                <w:rFonts w:hint="eastAsia" w:ascii="Times New Roman" w:hAnsi="Times New Roman" w:cs="Times New Roman"/>
                <w:color w:val="auto"/>
                <w:sz w:val="24"/>
                <w:lang w:val="en-US" w:eastAsia="zh-CN"/>
              </w:rPr>
              <w:t>0</w:t>
            </w:r>
            <w:r>
              <w:rPr>
                <w:rFonts w:hint="default" w:ascii="Times New Roman" w:hAnsi="Times New Roman" w:cs="Times New Roman"/>
                <w:color w:val="auto"/>
                <w:sz w:val="24"/>
              </w:rPr>
              <w:t xml:space="preserve">mg/L、TP </w:t>
            </w:r>
            <w:r>
              <w:rPr>
                <w:rFonts w:hint="eastAsia" w:ascii="Times New Roman" w:hAnsi="Times New Roman" w:cs="Times New Roman"/>
                <w:color w:val="auto"/>
                <w:sz w:val="24"/>
                <w:lang w:val="en-US" w:eastAsia="zh-CN"/>
              </w:rPr>
              <w:t>3</w:t>
            </w:r>
            <w:r>
              <w:rPr>
                <w:rFonts w:hint="default" w:ascii="Times New Roman" w:hAnsi="Times New Roman" w:cs="Times New Roman"/>
                <w:color w:val="auto"/>
                <w:sz w:val="24"/>
              </w:rPr>
              <w:t>mg/L、TN 40mg/L的要求</w:t>
            </w:r>
            <w:r>
              <w:rPr>
                <w:rFonts w:hint="eastAsia" w:ascii="Times New Roman" w:hAnsi="Times New Roman" w:cs="Times New Roman"/>
                <w:color w:val="auto"/>
                <w:sz w:val="24"/>
                <w:lang w:eastAsia="zh-CN"/>
              </w:rPr>
              <w:t>。</w:t>
            </w:r>
          </w:p>
          <w:p w14:paraId="378686FC">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2、污水处理厂依托可行性分析</w:t>
            </w:r>
          </w:p>
          <w:p w14:paraId="51F1305A">
            <w:pPr>
              <w:spacing w:line="460" w:lineRule="exact"/>
              <w:ind w:firstLine="480" w:firstLineChars="200"/>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新乡市排水工程有限公司（小尚庄污水处理厂）</w:t>
            </w:r>
            <w:r>
              <w:rPr>
                <w:rFonts w:hint="eastAsia"/>
                <w:color w:val="000000" w:themeColor="text1"/>
                <w:sz w:val="24"/>
                <w14:textFill>
                  <w14:solidFill>
                    <w14:schemeClr w14:val="tx1"/>
                  </w14:solidFill>
                </w14:textFill>
              </w:rPr>
              <w:t>位于新乡市卫河以北、牧野路以东、河南师范大学东北的小尚庄附近，占地面积141.5亩，设计处理规模为25万</w:t>
            </w:r>
            <w:r>
              <w:rPr>
                <w:rFonts w:hint="eastAsia"/>
                <w:bCs/>
                <w:color w:val="000000" w:themeColor="text1"/>
                <w:sz w:val="24"/>
                <w14:textFill>
                  <w14:solidFill>
                    <w14:schemeClr w14:val="tx1"/>
                  </w14:solidFill>
                </w14:textFill>
              </w:rPr>
              <w:t>m</w:t>
            </w:r>
            <w:r>
              <w:rPr>
                <w:rFonts w:hint="eastAsia"/>
                <w:bCs/>
                <w:color w:val="000000" w:themeColor="text1"/>
                <w:sz w:val="24"/>
                <w:vertAlign w:val="superscript"/>
                <w14:textFill>
                  <w14:solidFill>
                    <w14:schemeClr w14:val="tx1"/>
                  </w14:solidFill>
                </w14:textFill>
              </w:rPr>
              <w:t>3</w:t>
            </w:r>
            <w:r>
              <w:rPr>
                <w:rFonts w:hint="eastAsia"/>
                <w:bCs/>
                <w:color w:val="000000" w:themeColor="text1"/>
                <w:sz w:val="24"/>
                <w14:textFill>
                  <w14:solidFill>
                    <w14:schemeClr w14:val="tx1"/>
                  </w14:solidFill>
                </w14:textFill>
              </w:rPr>
              <w:t>/d</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目前建设规模为</w:t>
            </w:r>
            <w:r>
              <w:rPr>
                <w:rFonts w:hint="eastAsia"/>
                <w:color w:val="000000" w:themeColor="text1"/>
                <w:sz w:val="24"/>
                <w14:textFill>
                  <w14:solidFill>
                    <w14:schemeClr w14:val="tx1"/>
                  </w14:solidFill>
                </w14:textFill>
              </w:rPr>
              <w:t>25万</w:t>
            </w:r>
            <w:r>
              <w:rPr>
                <w:rFonts w:hint="eastAsia"/>
                <w:bCs/>
                <w:color w:val="000000" w:themeColor="text1"/>
                <w:sz w:val="24"/>
                <w14:textFill>
                  <w14:solidFill>
                    <w14:schemeClr w14:val="tx1"/>
                  </w14:solidFill>
                </w14:textFill>
              </w:rPr>
              <w:t>m</w:t>
            </w:r>
            <w:r>
              <w:rPr>
                <w:rFonts w:hint="eastAsia"/>
                <w:bCs/>
                <w:color w:val="000000" w:themeColor="text1"/>
                <w:sz w:val="24"/>
                <w:vertAlign w:val="superscript"/>
                <w14:textFill>
                  <w14:solidFill>
                    <w14:schemeClr w14:val="tx1"/>
                  </w14:solidFill>
                </w14:textFill>
              </w:rPr>
              <w:t>3</w:t>
            </w:r>
            <w:r>
              <w:rPr>
                <w:rFonts w:hint="eastAsia"/>
                <w:bCs/>
                <w:color w:val="000000" w:themeColor="text1"/>
                <w:sz w:val="24"/>
                <w14:textFill>
                  <w14:solidFill>
                    <w14:schemeClr w14:val="tx1"/>
                  </w14:solidFill>
                </w14:textFill>
              </w:rPr>
              <w:t>/d</w:t>
            </w:r>
            <w:r>
              <w:rPr>
                <w:rFonts w:hint="eastAsia"/>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新乡市排水工程有限公司（小尚庄污水处理厂）</w:t>
            </w:r>
            <w:r>
              <w:rPr>
                <w:rFonts w:hint="eastAsia"/>
                <w:color w:val="000000" w:themeColor="text1"/>
                <w:sz w:val="24"/>
                <w14:textFill>
                  <w14:solidFill>
                    <w14:schemeClr w14:val="tx1"/>
                  </w14:solidFill>
                </w14:textFill>
              </w:rPr>
              <w:t>于2</w:t>
            </w:r>
            <w:r>
              <w:rPr>
                <w:color w:val="000000" w:themeColor="text1"/>
                <w:sz w:val="24"/>
                <w14:textFill>
                  <w14:solidFill>
                    <w14:schemeClr w14:val="tx1"/>
                  </w14:solidFill>
                </w14:textFill>
              </w:rPr>
              <w:t>008</w:t>
            </w:r>
            <w:r>
              <w:rPr>
                <w:rFonts w:hint="eastAsia"/>
                <w:color w:val="000000" w:themeColor="text1"/>
                <w:sz w:val="24"/>
                <w14:textFill>
                  <w14:solidFill>
                    <w14:schemeClr w14:val="tx1"/>
                  </w14:solidFill>
                </w14:textFill>
              </w:rPr>
              <w:t>年1</w:t>
            </w:r>
            <w:r>
              <w:rPr>
                <w:color w:val="000000" w:themeColor="text1"/>
                <w:sz w:val="24"/>
                <w14:textFill>
                  <w14:solidFill>
                    <w14:schemeClr w14:val="tx1"/>
                  </w14:solidFill>
                </w14:textFill>
              </w:rPr>
              <w:t>0</w:t>
            </w:r>
            <w:r>
              <w:rPr>
                <w:rFonts w:hint="eastAsia"/>
                <w:color w:val="000000" w:themeColor="text1"/>
                <w:sz w:val="24"/>
                <w14:textFill>
                  <w14:solidFill>
                    <w14:schemeClr w14:val="tx1"/>
                  </w14:solidFill>
                </w14:textFill>
              </w:rPr>
              <w:t>月进行升级改造，升级改造后的工艺为改良A/O﹢微絮凝工艺，2</w:t>
            </w:r>
            <w:r>
              <w:rPr>
                <w:color w:val="000000" w:themeColor="text1"/>
                <w:sz w:val="24"/>
                <w14:textFill>
                  <w14:solidFill>
                    <w14:schemeClr w14:val="tx1"/>
                  </w14:solidFill>
                </w14:textFill>
              </w:rPr>
              <w:t>017</w:t>
            </w:r>
            <w:r>
              <w:rPr>
                <w:rFonts w:hint="eastAsia"/>
                <w:color w:val="000000" w:themeColor="text1"/>
                <w:sz w:val="24"/>
                <w14:textFill>
                  <w14:solidFill>
                    <w14:schemeClr w14:val="tx1"/>
                  </w14:solidFill>
                </w14:textFill>
              </w:rPr>
              <w:t>年进行改扩建时采用A/A/O+平板膜MBR处理工艺。</w:t>
            </w:r>
            <w:r>
              <w:rPr>
                <w:rFonts w:hint="eastAsia"/>
                <w:bCs/>
                <w:color w:val="000000" w:themeColor="text1"/>
                <w:sz w:val="24"/>
                <w14:textFill>
                  <w14:solidFill>
                    <w14:schemeClr w14:val="tx1"/>
                  </w14:solidFill>
                </w14:textFill>
              </w:rPr>
              <w:t>新乡市排水工程有限公司（小尚庄污水处理厂）</w:t>
            </w:r>
            <w:r>
              <w:rPr>
                <w:color w:val="000000" w:themeColor="text1"/>
                <w:sz w:val="24"/>
                <w14:textFill>
                  <w14:solidFill>
                    <w14:schemeClr w14:val="tx1"/>
                  </w14:solidFill>
                </w14:textFill>
              </w:rPr>
              <w:t>的收水范围为新乡市卫河以北所有城市污水管网，主要处理城市生活污水和工业废水，本项目属于</w:t>
            </w:r>
            <w:r>
              <w:rPr>
                <w:rFonts w:hint="eastAsia"/>
                <w:bCs/>
                <w:color w:val="000000" w:themeColor="text1"/>
                <w:sz w:val="24"/>
                <w14:textFill>
                  <w14:solidFill>
                    <w14:schemeClr w14:val="tx1"/>
                  </w14:solidFill>
                </w14:textFill>
              </w:rPr>
              <w:t>新乡市排水工程有限公司（小尚庄污水处理厂）</w:t>
            </w:r>
            <w:r>
              <w:rPr>
                <w:color w:val="000000" w:themeColor="text1"/>
                <w:sz w:val="24"/>
                <w14:textFill>
                  <w14:solidFill>
                    <w14:schemeClr w14:val="tx1"/>
                  </w14:solidFill>
                </w14:textFill>
              </w:rPr>
              <w:t>的收水范围。</w:t>
            </w:r>
          </w:p>
          <w:p w14:paraId="6E0C5D2A">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本项目生活污水经化粪池处理后排</w:t>
            </w:r>
            <w:r>
              <w:rPr>
                <w:rFonts w:hint="eastAsia"/>
                <w:color w:val="000000" w:themeColor="text1"/>
                <w:sz w:val="24"/>
                <w:lang w:val="en-US" w:eastAsia="zh-CN"/>
                <w14:textFill>
                  <w14:solidFill>
                    <w14:schemeClr w14:val="tx1"/>
                  </w14:solidFill>
                </w14:textFill>
              </w:rPr>
              <w:t>入</w:t>
            </w:r>
            <w:r>
              <w:rPr>
                <w:rFonts w:hint="eastAsia"/>
                <w:bCs/>
                <w:color w:val="000000" w:themeColor="text1"/>
                <w:sz w:val="24"/>
                <w14:textFill>
                  <w14:solidFill>
                    <w14:schemeClr w14:val="tx1"/>
                  </w14:solidFill>
                </w14:textFill>
              </w:rPr>
              <w:t>新乡市排水工程有限公司（小尚庄污水处理厂）</w:t>
            </w:r>
            <w:r>
              <w:rPr>
                <w:color w:val="000000" w:themeColor="text1"/>
                <w:sz w:val="24"/>
                <w14:textFill>
                  <w14:solidFill>
                    <w14:schemeClr w14:val="tx1"/>
                  </w14:solidFill>
                </w14:textFill>
              </w:rPr>
              <w:t>进一步处理，处理后排入</w:t>
            </w:r>
            <w:r>
              <w:rPr>
                <w:rFonts w:hint="eastAsia"/>
                <w:color w:val="000000" w:themeColor="text1"/>
                <w:sz w:val="24"/>
                <w14:textFill>
                  <w14:solidFill>
                    <w14:schemeClr w14:val="tx1"/>
                  </w14:solidFill>
                </w14:textFill>
              </w:rPr>
              <w:t>卫河</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经查阅</w:t>
            </w:r>
            <w:r>
              <w:rPr>
                <w:rFonts w:hint="eastAsia"/>
                <w:bCs/>
                <w:color w:val="000000" w:themeColor="text1"/>
                <w:sz w:val="24"/>
                <w14:textFill>
                  <w14:solidFill>
                    <w14:schemeClr w14:val="tx1"/>
                  </w14:solidFill>
                </w14:textFill>
              </w:rPr>
              <w:t>新乡市排水工程有限公司（小尚庄污水处理厂）</w:t>
            </w:r>
            <w:r>
              <w:rPr>
                <w:rFonts w:hint="eastAsia"/>
                <w:color w:val="000000" w:themeColor="text1"/>
                <w:sz w:val="24"/>
                <w14:textFill>
                  <w14:solidFill>
                    <w14:schemeClr w14:val="tx1"/>
                  </w14:solidFill>
                </w14:textFill>
              </w:rPr>
              <w:t>在线监测信息，</w:t>
            </w:r>
            <w:r>
              <w:rPr>
                <w:rFonts w:hint="eastAsia"/>
                <w:bCs/>
                <w:color w:val="000000" w:themeColor="text1"/>
                <w:sz w:val="24"/>
                <w14:textFill>
                  <w14:solidFill>
                    <w14:schemeClr w14:val="tx1"/>
                  </w14:solidFill>
                </w14:textFill>
              </w:rPr>
              <w:t>新乡市排水工程有限公司（小尚庄污水处理厂）</w:t>
            </w:r>
            <w:r>
              <w:rPr>
                <w:rFonts w:hint="eastAsia"/>
                <w:color w:val="000000" w:themeColor="text1"/>
                <w:sz w:val="24"/>
                <w14:textFill>
                  <w14:solidFill>
                    <w14:schemeClr w14:val="tx1"/>
                  </w14:solidFill>
                </w14:textFill>
              </w:rPr>
              <w:t>2024年平均进水量为14.3万m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/d，</w:t>
            </w:r>
            <w:r>
              <w:rPr>
                <w:rFonts w:hint="eastAsia"/>
                <w:bCs/>
                <w:color w:val="000000" w:themeColor="text1"/>
                <w:sz w:val="24"/>
                <w14:textFill>
                  <w14:solidFill>
                    <w14:schemeClr w14:val="tx1"/>
                  </w14:solidFill>
                </w14:textFill>
              </w:rPr>
              <w:t>新乡市排水工程有限公司（小尚庄污水处理厂）</w:t>
            </w:r>
            <w:r>
              <w:rPr>
                <w:rFonts w:hint="eastAsia"/>
                <w:color w:val="000000" w:themeColor="text1"/>
                <w:sz w:val="24"/>
                <w14:textFill>
                  <w14:solidFill>
                    <w14:schemeClr w14:val="tx1"/>
                  </w14:solidFill>
                </w14:textFill>
              </w:rPr>
              <w:t>尚有10.7万m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/d余量，</w:t>
            </w:r>
            <w:r>
              <w:rPr>
                <w:color w:val="000000" w:themeColor="text1"/>
                <w:sz w:val="24"/>
                <w14:textFill>
                  <w14:solidFill>
                    <w14:schemeClr w14:val="tx1"/>
                  </w14:solidFill>
                </w14:textFill>
              </w:rPr>
              <w:t>本项目新增外排废水</w:t>
            </w:r>
            <w:r>
              <w:rPr>
                <w:rFonts w:hint="eastAsia"/>
                <w:color w:val="000000" w:themeColor="text1"/>
                <w:sz w:val="24"/>
                <w14:textFill>
                  <w14:solidFill>
                    <w14:schemeClr w14:val="tx1"/>
                  </w14:solidFill>
                </w14:textFill>
              </w:rPr>
              <w:t>量为0.</w:t>
            </w:r>
            <w:r>
              <w:rPr>
                <w:rFonts w:hint="eastAsia"/>
                <w:color w:val="000000" w:themeColor="text1"/>
                <w:sz w:val="24"/>
                <w:lang w:val="en-US" w:eastAsia="zh-CN"/>
                <w14:textFill>
                  <w14:solidFill>
                    <w14:schemeClr w14:val="tx1"/>
                  </w14:solidFill>
                </w14:textFill>
              </w:rPr>
              <w:t>296</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/d，仅占</w:t>
            </w:r>
            <w:r>
              <w:rPr>
                <w:rFonts w:hint="eastAsia"/>
                <w:bCs/>
                <w:color w:val="000000" w:themeColor="text1"/>
                <w:sz w:val="24"/>
                <w14:textFill>
                  <w14:solidFill>
                    <w14:schemeClr w14:val="tx1"/>
                  </w14:solidFill>
                </w14:textFill>
              </w:rPr>
              <w:t>新乡市排水工程有限公司（小尚庄污水处理厂）</w:t>
            </w:r>
            <w:r>
              <w:rPr>
                <w:rFonts w:hint="eastAsia"/>
                <w:color w:val="000000" w:themeColor="text1"/>
                <w:sz w:val="24"/>
                <w14:textFill>
                  <w14:solidFill>
                    <w14:schemeClr w14:val="tx1"/>
                  </w14:solidFill>
                </w14:textFill>
              </w:rPr>
              <w:t>剩余</w:t>
            </w:r>
            <w:r>
              <w:rPr>
                <w:color w:val="000000" w:themeColor="text1"/>
                <w:sz w:val="24"/>
                <w14:textFill>
                  <w14:solidFill>
                    <w14:schemeClr w14:val="tx1"/>
                  </w14:solidFill>
                </w14:textFill>
              </w:rPr>
              <w:t>处理能力的0.0</w:t>
            </w:r>
            <w:r>
              <w:rPr>
                <w:rFonts w:hint="eastAsia"/>
                <w:color w:val="000000" w:themeColor="text1"/>
                <w:sz w:val="24"/>
                <w14:textFill>
                  <w14:solidFill>
                    <w14:schemeClr w14:val="tx1"/>
                  </w14:solidFill>
                </w14:textFill>
              </w:rPr>
              <w:t>0</w:t>
            </w:r>
            <w:r>
              <w:rPr>
                <w:rFonts w:hint="eastAsia"/>
                <w:color w:val="000000" w:themeColor="text1"/>
                <w:sz w:val="24"/>
                <w:lang w:val="en-US" w:eastAsia="zh-CN"/>
                <w14:textFill>
                  <w14:solidFill>
                    <w14:schemeClr w14:val="tx1"/>
                  </w14:solidFill>
                </w14:textFill>
              </w:rPr>
              <w:t>28</w:t>
            </w:r>
            <w:r>
              <w:rPr>
                <w:color w:val="000000" w:themeColor="text1"/>
                <w:sz w:val="24"/>
                <w14:textFill>
                  <w14:solidFill>
                    <w14:schemeClr w14:val="tx1"/>
                  </w14:solidFill>
                </w14:textFill>
              </w:rPr>
              <w:t>‰，满足项目处理的需要，不会对污水处理厂造成冲击，评价认为本项目</w:t>
            </w:r>
            <w:r>
              <w:rPr>
                <w:rFonts w:hint="eastAsia"/>
                <w:color w:val="000000" w:themeColor="text1"/>
                <w:sz w:val="24"/>
                <w14:textFill>
                  <w14:solidFill>
                    <w14:schemeClr w14:val="tx1"/>
                  </w14:solidFill>
                </w14:textFill>
              </w:rPr>
              <w:t>生活污水</w:t>
            </w:r>
            <w:r>
              <w:rPr>
                <w:color w:val="000000" w:themeColor="text1"/>
                <w:sz w:val="24"/>
                <w14:textFill>
                  <w14:solidFill>
                    <w14:schemeClr w14:val="tx1"/>
                  </w14:solidFill>
                </w14:textFill>
              </w:rPr>
              <w:t>经化粪池处理后经污水管网排入</w:t>
            </w:r>
            <w:r>
              <w:rPr>
                <w:rFonts w:hint="eastAsia"/>
                <w:bCs/>
                <w:color w:val="000000" w:themeColor="text1"/>
                <w:sz w:val="24"/>
                <w14:textFill>
                  <w14:solidFill>
                    <w14:schemeClr w14:val="tx1"/>
                  </w14:solidFill>
                </w14:textFill>
              </w:rPr>
              <w:t>新乡市排水工程有限公司（小尚庄污水处理厂）</w:t>
            </w:r>
            <w:r>
              <w:rPr>
                <w:color w:val="000000" w:themeColor="text1"/>
                <w:sz w:val="24"/>
                <w14:textFill>
                  <w14:solidFill>
                    <w14:schemeClr w14:val="tx1"/>
                  </w14:solidFill>
                </w14:textFill>
              </w:rPr>
              <w:t>处理是可行的。</w:t>
            </w:r>
          </w:p>
          <w:p w14:paraId="5E3A6E47">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3、污染物排放信息</w:t>
            </w:r>
          </w:p>
          <w:p w14:paraId="02A58E16">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①</w:t>
            </w:r>
            <w:r>
              <w:rPr>
                <w:color w:val="000000" w:themeColor="text1"/>
                <w:sz w:val="24"/>
                <w14:textFill>
                  <w14:solidFill>
                    <w14:schemeClr w14:val="tx1"/>
                  </w14:solidFill>
                </w14:textFill>
              </w:rPr>
              <w:t>废水类别、污染物及污染治理设施信息表</w:t>
            </w:r>
          </w:p>
          <w:p w14:paraId="244891E0">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lang w:val="pt-BR"/>
                <w14:textFill>
                  <w14:solidFill>
                    <w14:schemeClr w14:val="tx1"/>
                  </w14:solidFill>
                </w14:textFill>
              </w:rPr>
              <w:t>2</w:t>
            </w:r>
            <w:r>
              <w:rPr>
                <w:rFonts w:hint="eastAsia" w:eastAsia="黑体"/>
                <w:color w:val="000000" w:themeColor="text1"/>
                <w:sz w:val="24"/>
                <w:lang w:val="en-US" w:eastAsia="zh-CN"/>
                <w14:textFill>
                  <w14:solidFill>
                    <w14:schemeClr w14:val="tx1"/>
                  </w14:solidFill>
                </w14:textFill>
              </w:rPr>
              <w:t>7</w:t>
            </w:r>
            <w:r>
              <w:rPr>
                <w:rFonts w:eastAsia="黑体"/>
                <w:color w:val="000000" w:themeColor="text1"/>
                <w:sz w:val="24"/>
                <w:lang w:val="pt-BR"/>
                <w14:textFill>
                  <w14:solidFill>
                    <w14:schemeClr w14:val="tx1"/>
                  </w14:solidFill>
                </w14:textFill>
              </w:rPr>
              <w:t xml:space="preserve">           废水类别、污染物及污染治理设施信息表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309"/>
              <w:gridCol w:w="525"/>
              <w:gridCol w:w="851"/>
              <w:gridCol w:w="423"/>
              <w:gridCol w:w="885"/>
              <w:gridCol w:w="708"/>
              <w:gridCol w:w="704"/>
              <w:gridCol w:w="665"/>
              <w:gridCol w:w="721"/>
              <w:gridCol w:w="706"/>
              <w:gridCol w:w="1528"/>
            </w:tblGrid>
            <w:tr w14:paraId="1A1CEA8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9" w:type="dxa"/>
                  <w:vMerge w:val="restart"/>
                  <w:tcBorders>
                    <w:top w:val="single" w:color="auto" w:sz="8" w:space="0"/>
                    <w:bottom w:val="single" w:color="auto" w:sz="4" w:space="0"/>
                    <w:right w:val="single" w:color="auto" w:sz="4" w:space="0"/>
                  </w:tcBorders>
                  <w:tcMar>
                    <w:left w:w="28" w:type="dxa"/>
                    <w:right w:w="28" w:type="dxa"/>
                  </w:tcMar>
                  <w:vAlign w:val="center"/>
                </w:tcPr>
                <w:p w14:paraId="0F10F47B">
                  <w:pP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525" w:type="dxa"/>
                  <w:vMerge w:val="restart"/>
                  <w:tcBorders>
                    <w:top w:val="single" w:color="auto" w:sz="8" w:space="0"/>
                    <w:left w:val="single" w:color="auto" w:sz="4" w:space="0"/>
                    <w:bottom w:val="single" w:color="auto" w:sz="4" w:space="0"/>
                    <w:right w:val="single" w:color="auto" w:sz="4" w:space="0"/>
                  </w:tcBorders>
                  <w:tcMar>
                    <w:left w:w="28" w:type="dxa"/>
                    <w:right w:w="28" w:type="dxa"/>
                  </w:tcMar>
                  <w:vAlign w:val="center"/>
                </w:tcPr>
                <w:p w14:paraId="187FBC59">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废水类别</w:t>
                  </w:r>
                </w:p>
              </w:tc>
              <w:tc>
                <w:tcPr>
                  <w:tcW w:w="851" w:type="dxa"/>
                  <w:vMerge w:val="restart"/>
                  <w:tcBorders>
                    <w:top w:val="single" w:color="auto" w:sz="8" w:space="0"/>
                    <w:left w:val="single" w:color="auto" w:sz="4" w:space="0"/>
                    <w:bottom w:val="single" w:color="auto" w:sz="4" w:space="0"/>
                    <w:right w:val="single" w:color="auto" w:sz="4" w:space="0"/>
                  </w:tcBorders>
                  <w:tcMar>
                    <w:left w:w="28" w:type="dxa"/>
                    <w:right w:w="28" w:type="dxa"/>
                  </w:tcMar>
                  <w:vAlign w:val="center"/>
                </w:tcPr>
                <w:p w14:paraId="77695581">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污染物种类</w:t>
                  </w:r>
                </w:p>
              </w:tc>
              <w:tc>
                <w:tcPr>
                  <w:tcW w:w="423" w:type="dxa"/>
                  <w:vMerge w:val="restart"/>
                  <w:tcBorders>
                    <w:top w:val="single" w:color="auto" w:sz="8" w:space="0"/>
                    <w:left w:val="single" w:color="auto" w:sz="4" w:space="0"/>
                    <w:bottom w:val="single" w:color="auto" w:sz="4" w:space="0"/>
                    <w:right w:val="single" w:color="auto" w:sz="4" w:space="0"/>
                  </w:tcBorders>
                  <w:tcMar>
                    <w:left w:w="28" w:type="dxa"/>
                    <w:right w:w="28" w:type="dxa"/>
                  </w:tcMar>
                  <w:vAlign w:val="center"/>
                </w:tcPr>
                <w:p w14:paraId="1F02386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排放去向</w:t>
                  </w:r>
                </w:p>
              </w:tc>
              <w:tc>
                <w:tcPr>
                  <w:tcW w:w="885" w:type="dxa"/>
                  <w:vMerge w:val="restart"/>
                  <w:tcBorders>
                    <w:top w:val="single" w:color="auto" w:sz="8" w:space="0"/>
                    <w:left w:val="single" w:color="auto" w:sz="4" w:space="0"/>
                    <w:bottom w:val="single" w:color="auto" w:sz="4" w:space="0"/>
                    <w:right w:val="single" w:color="auto" w:sz="4" w:space="0"/>
                  </w:tcBorders>
                  <w:tcMar>
                    <w:left w:w="28" w:type="dxa"/>
                    <w:right w:w="28" w:type="dxa"/>
                  </w:tcMar>
                  <w:vAlign w:val="center"/>
                </w:tcPr>
                <w:p w14:paraId="333A17F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排放规律</w:t>
                  </w:r>
                </w:p>
              </w:tc>
              <w:tc>
                <w:tcPr>
                  <w:tcW w:w="2077" w:type="dxa"/>
                  <w:gridSpan w:val="3"/>
                  <w:tcBorders>
                    <w:top w:val="single" w:color="auto" w:sz="8" w:space="0"/>
                    <w:left w:val="single" w:color="auto" w:sz="4" w:space="0"/>
                    <w:bottom w:val="single" w:color="auto" w:sz="4" w:space="0"/>
                    <w:right w:val="single" w:color="auto" w:sz="4" w:space="0"/>
                  </w:tcBorders>
                  <w:tcMar>
                    <w:left w:w="28" w:type="dxa"/>
                    <w:right w:w="28" w:type="dxa"/>
                  </w:tcMar>
                  <w:vAlign w:val="center"/>
                </w:tcPr>
                <w:p w14:paraId="56B71F93">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污染治理措施</w:t>
                  </w:r>
                </w:p>
              </w:tc>
              <w:tc>
                <w:tcPr>
                  <w:tcW w:w="721" w:type="dxa"/>
                  <w:vMerge w:val="restart"/>
                  <w:tcBorders>
                    <w:top w:val="single" w:color="auto" w:sz="8" w:space="0"/>
                    <w:left w:val="single" w:color="auto" w:sz="4" w:space="0"/>
                    <w:bottom w:val="single" w:color="auto" w:sz="4" w:space="0"/>
                    <w:right w:val="single" w:color="auto" w:sz="4" w:space="0"/>
                  </w:tcBorders>
                  <w:tcMar>
                    <w:left w:w="28" w:type="dxa"/>
                    <w:right w:w="28" w:type="dxa"/>
                  </w:tcMar>
                  <w:vAlign w:val="center"/>
                </w:tcPr>
                <w:p w14:paraId="4A431C00">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排放口编号</w:t>
                  </w:r>
                </w:p>
              </w:tc>
              <w:tc>
                <w:tcPr>
                  <w:tcW w:w="706" w:type="dxa"/>
                  <w:vMerge w:val="restart"/>
                  <w:tcBorders>
                    <w:top w:val="single" w:color="auto" w:sz="8" w:space="0"/>
                    <w:left w:val="single" w:color="auto" w:sz="4" w:space="0"/>
                    <w:bottom w:val="single" w:color="auto" w:sz="4" w:space="0"/>
                    <w:right w:val="single" w:color="auto" w:sz="4" w:space="0"/>
                  </w:tcBorders>
                  <w:tcMar>
                    <w:left w:w="28" w:type="dxa"/>
                    <w:right w:w="28" w:type="dxa"/>
                  </w:tcMar>
                  <w:vAlign w:val="center"/>
                </w:tcPr>
                <w:p w14:paraId="0B95FE6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排放口设置是否符合要求</w:t>
                  </w:r>
                </w:p>
              </w:tc>
              <w:tc>
                <w:tcPr>
                  <w:tcW w:w="1528" w:type="dxa"/>
                  <w:vMerge w:val="restart"/>
                  <w:tcBorders>
                    <w:top w:val="single" w:color="auto" w:sz="8" w:space="0"/>
                    <w:left w:val="single" w:color="auto" w:sz="4" w:space="0"/>
                    <w:bottom w:val="single" w:color="auto" w:sz="4" w:space="0"/>
                  </w:tcBorders>
                  <w:tcMar>
                    <w:left w:w="28" w:type="dxa"/>
                    <w:right w:w="28" w:type="dxa"/>
                  </w:tcMar>
                  <w:vAlign w:val="center"/>
                </w:tcPr>
                <w:p w14:paraId="144E479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排放口类型</w:t>
                  </w:r>
                </w:p>
              </w:tc>
            </w:tr>
            <w:tr w14:paraId="597B207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9" w:type="dxa"/>
                  <w:vMerge w:val="continue"/>
                  <w:tcBorders>
                    <w:top w:val="single" w:color="auto" w:sz="4" w:space="0"/>
                    <w:bottom w:val="single" w:color="auto" w:sz="4" w:space="0"/>
                    <w:right w:val="single" w:color="auto" w:sz="4" w:space="0"/>
                  </w:tcBorders>
                  <w:tcMar>
                    <w:left w:w="28" w:type="dxa"/>
                    <w:right w:w="28" w:type="dxa"/>
                  </w:tcMar>
                  <w:vAlign w:val="center"/>
                </w:tcPr>
                <w:p w14:paraId="625D4CB9">
                  <w:pPr>
                    <w:jc w:val="center"/>
                    <w:rPr>
                      <w:b/>
                      <w:color w:val="000000" w:themeColor="text1"/>
                      <w:szCs w:val="21"/>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0554AB2">
                  <w:pPr>
                    <w:jc w:val="center"/>
                    <w:rPr>
                      <w:b/>
                      <w:color w:val="000000" w:themeColor="text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31F614F">
                  <w:pPr>
                    <w:jc w:val="center"/>
                    <w:rPr>
                      <w:b/>
                      <w:color w:val="000000" w:themeColor="text1"/>
                      <w:szCs w:val="21"/>
                      <w14:textFill>
                        <w14:solidFill>
                          <w14:schemeClr w14:val="tx1"/>
                        </w14:solidFill>
                      </w14:textFill>
                    </w:rPr>
                  </w:pPr>
                </w:p>
              </w:tc>
              <w:tc>
                <w:tcPr>
                  <w:tcW w:w="423"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5E4FAF3">
                  <w:pPr>
                    <w:jc w:val="center"/>
                    <w:rPr>
                      <w:b/>
                      <w:color w:val="000000" w:themeColor="text1"/>
                      <w:szCs w:val="21"/>
                      <w14:textFill>
                        <w14:solidFill>
                          <w14:schemeClr w14:val="tx1"/>
                        </w14:solidFill>
                      </w14:textFill>
                    </w:rPr>
                  </w:pPr>
                </w:p>
              </w:tc>
              <w:tc>
                <w:tcPr>
                  <w:tcW w:w="885"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C7C21A7">
                  <w:pPr>
                    <w:jc w:val="center"/>
                    <w:rPr>
                      <w:b/>
                      <w:color w:val="000000" w:themeColor="text1"/>
                      <w:szCs w:val="21"/>
                      <w14:textFill>
                        <w14:solidFill>
                          <w14:schemeClr w14:val="tx1"/>
                        </w14:solidFill>
                      </w14:textFill>
                    </w:rPr>
                  </w:pPr>
                </w:p>
              </w:tc>
              <w:tc>
                <w:tcPr>
                  <w:tcW w:w="7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123FABA">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污染治理措施编号</w:t>
                  </w:r>
                </w:p>
              </w:tc>
              <w:tc>
                <w:tcPr>
                  <w:tcW w:w="70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C56A38A">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污染治理措施名称</w:t>
                  </w:r>
                </w:p>
              </w:tc>
              <w:tc>
                <w:tcPr>
                  <w:tcW w:w="66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2CCA33F">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污染治理措施工艺</w:t>
                  </w:r>
                </w:p>
              </w:tc>
              <w:tc>
                <w:tcPr>
                  <w:tcW w:w="721"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F9F97FB">
                  <w:pPr>
                    <w:jc w:val="center"/>
                    <w:rPr>
                      <w:b/>
                      <w:color w:val="000000" w:themeColor="text1"/>
                      <w:szCs w:val="21"/>
                      <w14:textFill>
                        <w14:solidFill>
                          <w14:schemeClr w14:val="tx1"/>
                        </w14:solidFill>
                      </w14:textFill>
                    </w:rPr>
                  </w:pPr>
                </w:p>
              </w:tc>
              <w:tc>
                <w:tcPr>
                  <w:tcW w:w="706"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89647D6">
                  <w:pPr>
                    <w:jc w:val="center"/>
                    <w:rPr>
                      <w:b/>
                      <w:color w:val="000000" w:themeColor="text1"/>
                      <w:szCs w:val="21"/>
                      <w14:textFill>
                        <w14:solidFill>
                          <w14:schemeClr w14:val="tx1"/>
                        </w14:solidFill>
                      </w14:textFill>
                    </w:rPr>
                  </w:pPr>
                </w:p>
              </w:tc>
              <w:tc>
                <w:tcPr>
                  <w:tcW w:w="1528" w:type="dxa"/>
                  <w:vMerge w:val="continue"/>
                  <w:tcBorders>
                    <w:top w:val="single" w:color="auto" w:sz="4" w:space="0"/>
                    <w:left w:val="single" w:color="auto" w:sz="4" w:space="0"/>
                    <w:bottom w:val="single" w:color="auto" w:sz="4" w:space="0"/>
                  </w:tcBorders>
                  <w:tcMar>
                    <w:left w:w="28" w:type="dxa"/>
                    <w:right w:w="28" w:type="dxa"/>
                  </w:tcMar>
                  <w:vAlign w:val="center"/>
                </w:tcPr>
                <w:p w14:paraId="584E9370">
                  <w:pPr>
                    <w:jc w:val="center"/>
                    <w:rPr>
                      <w:b/>
                      <w:color w:val="000000" w:themeColor="text1"/>
                      <w:szCs w:val="21"/>
                      <w14:textFill>
                        <w14:solidFill>
                          <w14:schemeClr w14:val="tx1"/>
                        </w14:solidFill>
                      </w14:textFill>
                    </w:rPr>
                  </w:pPr>
                </w:p>
              </w:tc>
            </w:tr>
            <w:tr w14:paraId="16FEB90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9" w:type="dxa"/>
                  <w:tcBorders>
                    <w:top w:val="single" w:color="auto" w:sz="4" w:space="0"/>
                    <w:bottom w:val="single" w:color="auto" w:sz="4" w:space="0"/>
                    <w:right w:val="single" w:color="auto" w:sz="4" w:space="0"/>
                  </w:tcBorders>
                  <w:tcMar>
                    <w:left w:w="28" w:type="dxa"/>
                    <w:right w:w="28" w:type="dxa"/>
                  </w:tcMar>
                  <w:vAlign w:val="center"/>
                </w:tcPr>
                <w:p w14:paraId="6398EA2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C5B456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生活污水</w:t>
                  </w:r>
                </w:p>
              </w:tc>
              <w:tc>
                <w:tcPr>
                  <w:tcW w:w="851"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482C148">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COD、NH</w:t>
                  </w:r>
                  <w:r>
                    <w:rPr>
                      <w:bCs/>
                      <w:color w:val="000000" w:themeColor="text1"/>
                      <w:spacing w:val="-4"/>
                      <w:szCs w:val="21"/>
                      <w:vertAlign w:val="subscript"/>
                      <w14:textFill>
                        <w14:solidFill>
                          <w14:schemeClr w14:val="tx1"/>
                        </w14:solidFill>
                      </w14:textFill>
                    </w:rPr>
                    <w:t>3</w:t>
                  </w:r>
                  <w:r>
                    <w:rPr>
                      <w:bCs/>
                      <w:color w:val="000000" w:themeColor="text1"/>
                      <w:spacing w:val="-4"/>
                      <w:szCs w:val="21"/>
                      <w14:textFill>
                        <w14:solidFill>
                          <w14:schemeClr w14:val="tx1"/>
                        </w14:solidFill>
                      </w14:textFill>
                    </w:rPr>
                    <w:t>-N、SS、TP、TN</w:t>
                  </w:r>
                </w:p>
              </w:tc>
              <w:tc>
                <w:tcPr>
                  <w:tcW w:w="423" w:type="dxa"/>
                  <w:vMerge w:val="restart"/>
                  <w:tcBorders>
                    <w:top w:val="single" w:color="auto" w:sz="4" w:space="0"/>
                    <w:left w:val="single" w:color="auto" w:sz="4" w:space="0"/>
                    <w:right w:val="single" w:color="auto" w:sz="4" w:space="0"/>
                  </w:tcBorders>
                  <w:tcMar>
                    <w:left w:w="28" w:type="dxa"/>
                    <w:right w:w="28" w:type="dxa"/>
                  </w:tcMar>
                  <w:vAlign w:val="center"/>
                </w:tcPr>
                <w:p w14:paraId="373DD5F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城镇</w:t>
                  </w:r>
                  <w:r>
                    <w:rPr>
                      <w:color w:val="000000" w:themeColor="text1"/>
                      <w:szCs w:val="21"/>
                      <w14:textFill>
                        <w14:solidFill>
                          <w14:schemeClr w14:val="tx1"/>
                        </w14:solidFill>
                      </w14:textFill>
                    </w:rPr>
                    <w:t>污水处理厂</w:t>
                  </w:r>
                </w:p>
              </w:tc>
              <w:tc>
                <w:tcPr>
                  <w:tcW w:w="885" w:type="dxa"/>
                  <w:vMerge w:val="restart"/>
                  <w:tcBorders>
                    <w:top w:val="single" w:color="auto" w:sz="4" w:space="0"/>
                    <w:left w:val="single" w:color="auto" w:sz="4" w:space="0"/>
                    <w:right w:val="single" w:color="auto" w:sz="4" w:space="0"/>
                  </w:tcBorders>
                  <w:tcMar>
                    <w:left w:w="28" w:type="dxa"/>
                    <w:right w:w="28" w:type="dxa"/>
                  </w:tcMar>
                  <w:vAlign w:val="center"/>
                </w:tcPr>
                <w:p w14:paraId="5A46A41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间断排放，排放期间流量不稳定且无规律，但不属于冲击型排放</w:t>
                  </w:r>
                </w:p>
              </w:tc>
              <w:tc>
                <w:tcPr>
                  <w:tcW w:w="7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312297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TW001</w:t>
                  </w:r>
                </w:p>
              </w:tc>
              <w:tc>
                <w:tcPr>
                  <w:tcW w:w="70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ACDF15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生活污水处理系统</w:t>
                  </w:r>
                </w:p>
              </w:tc>
              <w:tc>
                <w:tcPr>
                  <w:tcW w:w="66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9B1073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化粪池</w:t>
                  </w:r>
                </w:p>
              </w:tc>
              <w:tc>
                <w:tcPr>
                  <w:tcW w:w="721" w:type="dxa"/>
                  <w:vMerge w:val="restart"/>
                  <w:tcBorders>
                    <w:top w:val="single" w:color="auto" w:sz="4" w:space="0"/>
                    <w:left w:val="single" w:color="auto" w:sz="4" w:space="0"/>
                    <w:right w:val="single" w:color="auto" w:sz="4" w:space="0"/>
                  </w:tcBorders>
                  <w:tcMar>
                    <w:left w:w="28" w:type="dxa"/>
                    <w:right w:w="28" w:type="dxa"/>
                  </w:tcMar>
                  <w:vAlign w:val="center"/>
                </w:tcPr>
                <w:p w14:paraId="776E12E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DW001</w:t>
                  </w:r>
                </w:p>
              </w:tc>
              <w:tc>
                <w:tcPr>
                  <w:tcW w:w="706" w:type="dxa"/>
                  <w:vMerge w:val="restart"/>
                  <w:tcBorders>
                    <w:top w:val="single" w:color="auto" w:sz="4" w:space="0"/>
                    <w:left w:val="single" w:color="auto" w:sz="4" w:space="0"/>
                    <w:right w:val="single" w:color="auto" w:sz="4" w:space="0"/>
                  </w:tcBorders>
                  <w:tcMar>
                    <w:left w:w="28" w:type="dxa"/>
                    <w:right w:w="28" w:type="dxa"/>
                  </w:tcMar>
                  <w:vAlign w:val="center"/>
                </w:tcPr>
                <w:p w14:paraId="54D73C65">
                  <w:pPr>
                    <w:jc w:val="center"/>
                    <w:rPr>
                      <w:color w:val="000000" w:themeColor="text1"/>
                      <w:szCs w:val="21"/>
                      <w14:textFill>
                        <w14:solidFill>
                          <w14:schemeClr w14:val="tx1"/>
                        </w14:solidFill>
                      </w14:textFill>
                    </w:rPr>
                  </w:pPr>
                  <w:r>
                    <w:rPr>
                      <w:rFonts w:eastAsia="MS Mincho"/>
                      <w:color w:val="000000" w:themeColor="text1"/>
                      <w:szCs w:val="21"/>
                      <w14:textFill>
                        <w14:solidFill>
                          <w14:schemeClr w14:val="tx1"/>
                        </w14:solidFill>
                      </w14:textFill>
                    </w:rPr>
                    <w:sym w:font="Wingdings" w:char="F0FE"/>
                  </w:r>
                  <w:r>
                    <w:rPr>
                      <w:color w:val="000000" w:themeColor="text1"/>
                      <w:szCs w:val="21"/>
                      <w14:textFill>
                        <w14:solidFill>
                          <w14:schemeClr w14:val="tx1"/>
                        </w14:solidFill>
                      </w14:textFill>
                    </w:rPr>
                    <w:t>是</w:t>
                  </w:r>
                </w:p>
                <w:p w14:paraId="6034D5DE">
                  <w:pPr>
                    <w:jc w:val="center"/>
                    <w:rPr>
                      <w:color w:val="000000" w:themeColor="text1"/>
                      <w:szCs w:val="21"/>
                      <w14:textFill>
                        <w14:solidFill>
                          <w14:schemeClr w14:val="tx1"/>
                        </w14:solidFill>
                      </w14:textFill>
                    </w:rPr>
                  </w:pPr>
                  <w:r>
                    <w:rPr>
                      <w:color w:val="000000" w:themeColor="text1"/>
                      <w:spacing w:val="-1"/>
                      <w:szCs w:val="21"/>
                      <w14:textFill>
                        <w14:solidFill>
                          <w14:schemeClr w14:val="tx1"/>
                        </w14:solidFill>
                      </w14:textFill>
                    </w:rPr>
                    <w:t>□</w:t>
                  </w:r>
                  <w:r>
                    <w:rPr>
                      <w:color w:val="000000" w:themeColor="text1"/>
                      <w:szCs w:val="21"/>
                      <w14:textFill>
                        <w14:solidFill>
                          <w14:schemeClr w14:val="tx1"/>
                        </w14:solidFill>
                      </w14:textFill>
                    </w:rPr>
                    <w:t>否</w:t>
                  </w:r>
                </w:p>
              </w:tc>
              <w:tc>
                <w:tcPr>
                  <w:tcW w:w="1528" w:type="dxa"/>
                  <w:vMerge w:val="restart"/>
                  <w:tcBorders>
                    <w:top w:val="single" w:color="auto" w:sz="4" w:space="0"/>
                    <w:left w:val="single" w:color="auto" w:sz="4" w:space="0"/>
                  </w:tcBorders>
                  <w:tcMar>
                    <w:left w:w="28" w:type="dxa"/>
                    <w:right w:w="28" w:type="dxa"/>
                  </w:tcMar>
                  <w:vAlign w:val="center"/>
                </w:tcPr>
                <w:p w14:paraId="65FD840E">
                  <w:pPr>
                    <w:rPr>
                      <w:color w:val="000000" w:themeColor="text1"/>
                      <w:szCs w:val="21"/>
                      <w14:textFill>
                        <w14:solidFill>
                          <w14:schemeClr w14:val="tx1"/>
                        </w14:solidFill>
                      </w14:textFill>
                    </w:rPr>
                  </w:pPr>
                  <w:r>
                    <w:rPr>
                      <w:rFonts w:eastAsia="MS Mincho"/>
                      <w:color w:val="000000" w:themeColor="text1"/>
                      <w:szCs w:val="21"/>
                      <w14:textFill>
                        <w14:solidFill>
                          <w14:schemeClr w14:val="tx1"/>
                        </w14:solidFill>
                      </w14:textFill>
                    </w:rPr>
                    <w:sym w:font="Wingdings" w:char="F0FE"/>
                  </w:r>
                  <w:r>
                    <w:rPr>
                      <w:color w:val="000000" w:themeColor="text1"/>
                      <w:szCs w:val="21"/>
                      <w14:textFill>
                        <w14:solidFill>
                          <w14:schemeClr w14:val="tx1"/>
                        </w14:solidFill>
                      </w14:textFill>
                    </w:rPr>
                    <w:t>企业总排</w:t>
                  </w:r>
                </w:p>
                <w:p w14:paraId="49C00831">
                  <w:pPr>
                    <w:rPr>
                      <w:color w:val="000000" w:themeColor="text1"/>
                      <w:szCs w:val="21"/>
                      <w14:textFill>
                        <w14:solidFill>
                          <w14:schemeClr w14:val="tx1"/>
                        </w14:solidFill>
                      </w14:textFill>
                    </w:rPr>
                  </w:pPr>
                  <w:r>
                    <w:rPr>
                      <w:color w:val="000000" w:themeColor="text1"/>
                      <w:spacing w:val="-1"/>
                      <w:szCs w:val="21"/>
                      <w14:textFill>
                        <w14:solidFill>
                          <w14:schemeClr w14:val="tx1"/>
                        </w14:solidFill>
                      </w14:textFill>
                    </w:rPr>
                    <w:t>□</w:t>
                  </w:r>
                  <w:r>
                    <w:rPr>
                      <w:color w:val="000000" w:themeColor="text1"/>
                      <w:szCs w:val="21"/>
                      <w14:textFill>
                        <w14:solidFill>
                          <w14:schemeClr w14:val="tx1"/>
                        </w14:solidFill>
                      </w14:textFill>
                    </w:rPr>
                    <w:t>雨水排放</w:t>
                  </w:r>
                </w:p>
                <w:p w14:paraId="67072A59">
                  <w:pPr>
                    <w:rPr>
                      <w:color w:val="000000" w:themeColor="text1"/>
                      <w:szCs w:val="21"/>
                      <w14:textFill>
                        <w14:solidFill>
                          <w14:schemeClr w14:val="tx1"/>
                        </w14:solidFill>
                      </w14:textFill>
                    </w:rPr>
                  </w:pPr>
                  <w:r>
                    <w:rPr>
                      <w:color w:val="000000" w:themeColor="text1"/>
                      <w:spacing w:val="-1"/>
                      <w:szCs w:val="21"/>
                      <w14:textFill>
                        <w14:solidFill>
                          <w14:schemeClr w14:val="tx1"/>
                        </w14:solidFill>
                      </w14:textFill>
                    </w:rPr>
                    <w:t>□</w:t>
                  </w:r>
                  <w:r>
                    <w:rPr>
                      <w:color w:val="000000" w:themeColor="text1"/>
                      <w:szCs w:val="21"/>
                      <w14:textFill>
                        <w14:solidFill>
                          <w14:schemeClr w14:val="tx1"/>
                        </w14:solidFill>
                      </w14:textFill>
                    </w:rPr>
                    <w:t>清净下水排放</w:t>
                  </w:r>
                </w:p>
                <w:p w14:paraId="18F07D6A">
                  <w:pPr>
                    <w:rPr>
                      <w:color w:val="000000" w:themeColor="text1"/>
                      <w:szCs w:val="21"/>
                      <w14:textFill>
                        <w14:solidFill>
                          <w14:schemeClr w14:val="tx1"/>
                        </w14:solidFill>
                      </w14:textFill>
                    </w:rPr>
                  </w:pPr>
                  <w:r>
                    <w:rPr>
                      <w:color w:val="000000" w:themeColor="text1"/>
                      <w:spacing w:val="-1"/>
                      <w:szCs w:val="21"/>
                      <w14:textFill>
                        <w14:solidFill>
                          <w14:schemeClr w14:val="tx1"/>
                        </w14:solidFill>
                      </w14:textFill>
                    </w:rPr>
                    <w:t>□</w:t>
                  </w:r>
                  <w:r>
                    <w:rPr>
                      <w:color w:val="000000" w:themeColor="text1"/>
                      <w:szCs w:val="21"/>
                      <w14:textFill>
                        <w14:solidFill>
                          <w14:schemeClr w14:val="tx1"/>
                        </w14:solidFill>
                      </w14:textFill>
                    </w:rPr>
                    <w:t>温排水排放</w:t>
                  </w:r>
                </w:p>
                <w:p w14:paraId="5D080042">
                  <w:pPr>
                    <w:rPr>
                      <w:color w:val="000000" w:themeColor="text1"/>
                      <w:szCs w:val="21"/>
                      <w14:textFill>
                        <w14:solidFill>
                          <w14:schemeClr w14:val="tx1"/>
                        </w14:solidFill>
                      </w14:textFill>
                    </w:rPr>
                  </w:pPr>
                  <w:r>
                    <w:rPr>
                      <w:color w:val="000000" w:themeColor="text1"/>
                      <w:spacing w:val="-1"/>
                      <w:szCs w:val="21"/>
                      <w14:textFill>
                        <w14:solidFill>
                          <w14:schemeClr w14:val="tx1"/>
                        </w14:solidFill>
                      </w14:textFill>
                    </w:rPr>
                    <w:t>□</w:t>
                  </w:r>
                  <w:r>
                    <w:rPr>
                      <w:color w:val="000000" w:themeColor="text1"/>
                      <w:szCs w:val="21"/>
                      <w14:textFill>
                        <w14:solidFill>
                          <w14:schemeClr w14:val="tx1"/>
                        </w14:solidFill>
                      </w14:textFill>
                    </w:rPr>
                    <w:t>车间或车间处理设施排放口排放</w:t>
                  </w:r>
                </w:p>
              </w:tc>
            </w:tr>
            <w:tr w14:paraId="089F1C8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9" w:type="dxa"/>
                  <w:tcBorders>
                    <w:top w:val="single" w:color="auto" w:sz="4" w:space="0"/>
                    <w:bottom w:val="single" w:color="auto" w:sz="8" w:space="0"/>
                    <w:right w:val="single" w:color="auto" w:sz="4" w:space="0"/>
                  </w:tcBorders>
                  <w:tcMar>
                    <w:left w:w="28" w:type="dxa"/>
                    <w:right w:w="28" w:type="dxa"/>
                  </w:tcMar>
                  <w:vAlign w:val="center"/>
                </w:tcPr>
                <w:p w14:paraId="0B6721AD">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w:t>
                  </w:r>
                </w:p>
              </w:tc>
              <w:tc>
                <w:tcPr>
                  <w:tcW w:w="525" w:type="dxa"/>
                  <w:tcBorders>
                    <w:top w:val="single" w:color="auto" w:sz="4" w:space="0"/>
                    <w:left w:val="single" w:color="auto" w:sz="4" w:space="0"/>
                    <w:bottom w:val="single" w:color="auto" w:sz="8" w:space="0"/>
                    <w:right w:val="single" w:color="auto" w:sz="4" w:space="0"/>
                  </w:tcBorders>
                  <w:tcMar>
                    <w:left w:w="28" w:type="dxa"/>
                    <w:right w:w="28" w:type="dxa"/>
                  </w:tcMar>
                  <w:vAlign w:val="center"/>
                </w:tcPr>
                <w:p w14:paraId="504D6666">
                  <w:pPr>
                    <w:jc w:val="center"/>
                    <w:rPr>
                      <w:color w:val="000000" w:themeColor="text1"/>
                      <w:szCs w:val="21"/>
                      <w14:textFill>
                        <w14:solidFill>
                          <w14:schemeClr w14:val="tx1"/>
                        </w14:solidFill>
                      </w14:textFill>
                    </w:rPr>
                  </w:pPr>
                  <w:r>
                    <w:rPr>
                      <w:rFonts w:hint="default" w:ascii="Times New Roman" w:hAnsi="Times New Roman" w:cs="Times New Roman"/>
                      <w:color w:val="auto"/>
                      <w:szCs w:val="21"/>
                      <w:lang w:val="en-US" w:eastAsia="zh-CN"/>
                    </w:rPr>
                    <w:t>循环冷却水排水</w:t>
                  </w:r>
                </w:p>
              </w:tc>
              <w:tc>
                <w:tcPr>
                  <w:tcW w:w="851" w:type="dxa"/>
                  <w:tcBorders>
                    <w:top w:val="single" w:color="auto" w:sz="4" w:space="0"/>
                    <w:left w:val="single" w:color="auto" w:sz="4" w:space="0"/>
                    <w:bottom w:val="single" w:color="auto" w:sz="8" w:space="0"/>
                    <w:right w:val="single" w:color="auto" w:sz="4" w:space="0"/>
                  </w:tcBorders>
                  <w:tcMar>
                    <w:left w:w="28" w:type="dxa"/>
                    <w:right w:w="28" w:type="dxa"/>
                  </w:tcMar>
                  <w:vAlign w:val="center"/>
                </w:tcPr>
                <w:p w14:paraId="432FE7A9">
                  <w:pPr>
                    <w:jc w:val="center"/>
                    <w:rPr>
                      <w:bCs/>
                      <w:color w:val="000000" w:themeColor="text1"/>
                      <w:spacing w:val="-4"/>
                      <w:szCs w:val="21"/>
                      <w14:textFill>
                        <w14:solidFill>
                          <w14:schemeClr w14:val="tx1"/>
                        </w14:solidFill>
                      </w14:textFill>
                    </w:rPr>
                  </w:pPr>
                  <w:r>
                    <w:rPr>
                      <w:rFonts w:hint="default" w:ascii="Times New Roman" w:hAnsi="Times New Roman" w:cs="Times New Roman"/>
                      <w:bCs/>
                      <w:color w:val="auto"/>
                      <w:spacing w:val="-4"/>
                      <w:szCs w:val="21"/>
                    </w:rPr>
                    <w:t>COD、SS</w:t>
                  </w:r>
                </w:p>
              </w:tc>
              <w:tc>
                <w:tcPr>
                  <w:tcW w:w="423" w:type="dxa"/>
                  <w:vMerge w:val="continue"/>
                  <w:tcBorders>
                    <w:left w:val="single" w:color="auto" w:sz="4" w:space="0"/>
                    <w:bottom w:val="single" w:color="auto" w:sz="8" w:space="0"/>
                    <w:right w:val="single" w:color="auto" w:sz="4" w:space="0"/>
                  </w:tcBorders>
                  <w:tcMar>
                    <w:left w:w="28" w:type="dxa"/>
                    <w:right w:w="28" w:type="dxa"/>
                  </w:tcMar>
                  <w:vAlign w:val="center"/>
                </w:tcPr>
                <w:p w14:paraId="4D6518C9">
                  <w:pPr>
                    <w:jc w:val="center"/>
                    <w:rPr>
                      <w:rFonts w:hint="eastAsia"/>
                      <w:color w:val="000000" w:themeColor="text1"/>
                      <w:szCs w:val="21"/>
                      <w14:textFill>
                        <w14:solidFill>
                          <w14:schemeClr w14:val="tx1"/>
                        </w14:solidFill>
                      </w14:textFill>
                    </w:rPr>
                  </w:pPr>
                </w:p>
              </w:tc>
              <w:tc>
                <w:tcPr>
                  <w:tcW w:w="885" w:type="dxa"/>
                  <w:vMerge w:val="continue"/>
                  <w:tcBorders>
                    <w:left w:val="single" w:color="auto" w:sz="4" w:space="0"/>
                    <w:bottom w:val="single" w:color="auto" w:sz="8" w:space="0"/>
                    <w:right w:val="single" w:color="auto" w:sz="4" w:space="0"/>
                  </w:tcBorders>
                  <w:tcMar>
                    <w:left w:w="28" w:type="dxa"/>
                    <w:right w:w="28" w:type="dxa"/>
                  </w:tcMar>
                  <w:vAlign w:val="center"/>
                </w:tcPr>
                <w:p w14:paraId="7734369D">
                  <w:pPr>
                    <w:jc w:val="center"/>
                    <w:rPr>
                      <w:color w:val="000000" w:themeColor="text1"/>
                      <w:szCs w:val="21"/>
                      <w14:textFill>
                        <w14:solidFill>
                          <w14:schemeClr w14:val="tx1"/>
                        </w14:solidFill>
                      </w14:textFill>
                    </w:rPr>
                  </w:pPr>
                </w:p>
              </w:tc>
              <w:tc>
                <w:tcPr>
                  <w:tcW w:w="708" w:type="dxa"/>
                  <w:tcBorders>
                    <w:top w:val="single" w:color="auto" w:sz="4" w:space="0"/>
                    <w:left w:val="single" w:color="auto" w:sz="4" w:space="0"/>
                    <w:bottom w:val="single" w:color="auto" w:sz="8" w:space="0"/>
                    <w:right w:val="single" w:color="auto" w:sz="4" w:space="0"/>
                  </w:tcBorders>
                  <w:tcMar>
                    <w:left w:w="28" w:type="dxa"/>
                    <w:right w:w="28" w:type="dxa"/>
                  </w:tcMar>
                  <w:vAlign w:val="center"/>
                </w:tcPr>
                <w:p w14:paraId="0BEFDD0F">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704" w:type="dxa"/>
                  <w:tcBorders>
                    <w:top w:val="single" w:color="auto" w:sz="4" w:space="0"/>
                    <w:left w:val="single" w:color="auto" w:sz="4" w:space="0"/>
                    <w:bottom w:val="single" w:color="auto" w:sz="8" w:space="0"/>
                    <w:right w:val="single" w:color="auto" w:sz="4" w:space="0"/>
                  </w:tcBorders>
                  <w:tcMar>
                    <w:left w:w="28" w:type="dxa"/>
                    <w:right w:w="28" w:type="dxa"/>
                  </w:tcMar>
                  <w:vAlign w:val="center"/>
                </w:tcPr>
                <w:p w14:paraId="19EE93E4">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665" w:type="dxa"/>
                  <w:tcBorders>
                    <w:top w:val="single" w:color="auto" w:sz="4" w:space="0"/>
                    <w:left w:val="single" w:color="auto" w:sz="4" w:space="0"/>
                    <w:bottom w:val="single" w:color="auto" w:sz="8" w:space="0"/>
                    <w:right w:val="single" w:color="auto" w:sz="4" w:space="0"/>
                  </w:tcBorders>
                  <w:tcMar>
                    <w:left w:w="28" w:type="dxa"/>
                    <w:right w:w="28" w:type="dxa"/>
                  </w:tcMar>
                  <w:vAlign w:val="center"/>
                </w:tcPr>
                <w:p w14:paraId="13812C9A">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721" w:type="dxa"/>
                  <w:vMerge w:val="continue"/>
                  <w:tcBorders>
                    <w:left w:val="single" w:color="auto" w:sz="4" w:space="0"/>
                    <w:bottom w:val="single" w:color="auto" w:sz="8" w:space="0"/>
                    <w:right w:val="single" w:color="auto" w:sz="4" w:space="0"/>
                  </w:tcBorders>
                  <w:tcMar>
                    <w:left w:w="28" w:type="dxa"/>
                    <w:right w:w="28" w:type="dxa"/>
                  </w:tcMar>
                  <w:vAlign w:val="center"/>
                </w:tcPr>
                <w:p w14:paraId="2D2BA399">
                  <w:pPr>
                    <w:jc w:val="center"/>
                    <w:rPr>
                      <w:color w:val="000000" w:themeColor="text1"/>
                      <w:szCs w:val="21"/>
                      <w14:textFill>
                        <w14:solidFill>
                          <w14:schemeClr w14:val="tx1"/>
                        </w14:solidFill>
                      </w14:textFill>
                    </w:rPr>
                  </w:pPr>
                </w:p>
              </w:tc>
              <w:tc>
                <w:tcPr>
                  <w:tcW w:w="706" w:type="dxa"/>
                  <w:vMerge w:val="continue"/>
                  <w:tcBorders>
                    <w:left w:val="single" w:color="auto" w:sz="4" w:space="0"/>
                    <w:bottom w:val="single" w:color="auto" w:sz="8" w:space="0"/>
                    <w:right w:val="single" w:color="auto" w:sz="4" w:space="0"/>
                  </w:tcBorders>
                  <w:tcMar>
                    <w:left w:w="28" w:type="dxa"/>
                    <w:right w:w="28" w:type="dxa"/>
                  </w:tcMar>
                  <w:vAlign w:val="center"/>
                </w:tcPr>
                <w:p w14:paraId="68583E97">
                  <w:pPr>
                    <w:jc w:val="center"/>
                    <w:rPr>
                      <w:color w:val="000000" w:themeColor="text1"/>
                      <w:spacing w:val="-1"/>
                      <w:szCs w:val="21"/>
                      <w14:textFill>
                        <w14:solidFill>
                          <w14:schemeClr w14:val="tx1"/>
                        </w14:solidFill>
                      </w14:textFill>
                    </w:rPr>
                  </w:pPr>
                </w:p>
              </w:tc>
              <w:tc>
                <w:tcPr>
                  <w:tcW w:w="1528" w:type="dxa"/>
                  <w:vMerge w:val="continue"/>
                  <w:tcBorders>
                    <w:left w:val="single" w:color="auto" w:sz="4" w:space="0"/>
                    <w:bottom w:val="single" w:color="auto" w:sz="8" w:space="0"/>
                  </w:tcBorders>
                  <w:tcMar>
                    <w:left w:w="28" w:type="dxa"/>
                    <w:right w:w="28" w:type="dxa"/>
                  </w:tcMar>
                  <w:vAlign w:val="center"/>
                </w:tcPr>
                <w:p w14:paraId="37DE31B2">
                  <w:pPr>
                    <w:rPr>
                      <w:color w:val="000000" w:themeColor="text1"/>
                      <w:spacing w:val="-1"/>
                      <w:szCs w:val="21"/>
                      <w14:textFill>
                        <w14:solidFill>
                          <w14:schemeClr w14:val="tx1"/>
                        </w14:solidFill>
                      </w14:textFill>
                    </w:rPr>
                  </w:pPr>
                </w:p>
              </w:tc>
            </w:tr>
          </w:tbl>
          <w:p w14:paraId="450CD4E0">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②</w:t>
            </w:r>
            <w:r>
              <w:rPr>
                <w:color w:val="000000" w:themeColor="text1"/>
                <w:sz w:val="24"/>
                <w14:textFill>
                  <w14:solidFill>
                    <w14:schemeClr w14:val="tx1"/>
                  </w14:solidFill>
                </w14:textFill>
              </w:rPr>
              <w:t>废水间接排放口基本情况</w:t>
            </w:r>
          </w:p>
          <w:p w14:paraId="184F69F9">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lang w:val="pt-BR"/>
                <w14:textFill>
                  <w14:solidFill>
                    <w14:schemeClr w14:val="tx1"/>
                  </w14:solidFill>
                </w14:textFill>
              </w:rPr>
              <w:t>2</w:t>
            </w:r>
            <w:r>
              <w:rPr>
                <w:rFonts w:hint="eastAsia" w:eastAsia="黑体"/>
                <w:color w:val="000000" w:themeColor="text1"/>
                <w:sz w:val="24"/>
                <w:lang w:val="en-US" w:eastAsia="zh-CN"/>
                <w14:textFill>
                  <w14:solidFill>
                    <w14:schemeClr w14:val="tx1"/>
                  </w14:solidFill>
                </w14:textFill>
              </w:rPr>
              <w:t>8</w:t>
            </w:r>
            <w:r>
              <w:rPr>
                <w:rFonts w:eastAsia="黑体"/>
                <w:color w:val="000000" w:themeColor="text1"/>
                <w:sz w:val="24"/>
                <w:lang w:val="pt-BR"/>
                <w14:textFill>
                  <w14:solidFill>
                    <w14:schemeClr w14:val="tx1"/>
                  </w14:solidFill>
                </w14:textFill>
              </w:rPr>
              <w:t xml:space="preserve">           废水间接排放口基本情况表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289"/>
              <w:gridCol w:w="721"/>
              <w:gridCol w:w="1130"/>
              <w:gridCol w:w="1033"/>
              <w:gridCol w:w="670"/>
              <w:gridCol w:w="344"/>
              <w:gridCol w:w="344"/>
              <w:gridCol w:w="1022"/>
              <w:gridCol w:w="677"/>
              <w:gridCol w:w="668"/>
              <w:gridCol w:w="1127"/>
            </w:tblGrid>
            <w:tr w14:paraId="578650F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12" w:type="dxa"/>
                  <w:vMerge w:val="restart"/>
                  <w:tcMar>
                    <w:left w:w="28" w:type="dxa"/>
                    <w:right w:w="28" w:type="dxa"/>
                  </w:tcMar>
                  <w:vAlign w:val="center"/>
                </w:tcPr>
                <w:p w14:paraId="39A12BB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564" w:type="dxa"/>
                  <w:vMerge w:val="restart"/>
                  <w:tcMar>
                    <w:left w:w="28" w:type="dxa"/>
                    <w:right w:w="28" w:type="dxa"/>
                  </w:tcMar>
                  <w:vAlign w:val="center"/>
                </w:tcPr>
                <w:p w14:paraId="771685B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排放口编号</w:t>
                  </w:r>
                </w:p>
              </w:tc>
              <w:tc>
                <w:tcPr>
                  <w:tcW w:w="1662" w:type="dxa"/>
                  <w:gridSpan w:val="2"/>
                  <w:tcMar>
                    <w:left w:w="28" w:type="dxa"/>
                    <w:right w:w="28" w:type="dxa"/>
                  </w:tcMar>
                  <w:vAlign w:val="center"/>
                </w:tcPr>
                <w:p w14:paraId="3614717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排放口地理坐标</w:t>
                  </w:r>
                </w:p>
              </w:tc>
              <w:tc>
                <w:tcPr>
                  <w:tcW w:w="709" w:type="dxa"/>
                  <w:vMerge w:val="restart"/>
                  <w:tcMar>
                    <w:left w:w="28" w:type="dxa"/>
                    <w:right w:w="28" w:type="dxa"/>
                  </w:tcMar>
                  <w:vAlign w:val="center"/>
                </w:tcPr>
                <w:p w14:paraId="495257EC">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废水排放量/</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万t/a</w:t>
                  </w:r>
                  <w:r>
                    <w:rPr>
                      <w:rFonts w:hint="eastAsia"/>
                      <w:b/>
                      <w:color w:val="000000" w:themeColor="text1"/>
                      <w:szCs w:val="21"/>
                      <w14:textFill>
                        <w14:solidFill>
                          <w14:schemeClr w14:val="tx1"/>
                        </w14:solidFill>
                      </w14:textFill>
                    </w:rPr>
                    <w:t>)</w:t>
                  </w:r>
                </w:p>
              </w:tc>
              <w:tc>
                <w:tcPr>
                  <w:tcW w:w="425" w:type="dxa"/>
                  <w:vMerge w:val="restart"/>
                  <w:tcMar>
                    <w:left w:w="28" w:type="dxa"/>
                    <w:right w:w="28" w:type="dxa"/>
                  </w:tcMar>
                  <w:vAlign w:val="center"/>
                </w:tcPr>
                <w:p w14:paraId="7703C33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排放去向</w:t>
                  </w:r>
                </w:p>
              </w:tc>
              <w:tc>
                <w:tcPr>
                  <w:tcW w:w="426" w:type="dxa"/>
                  <w:vMerge w:val="restart"/>
                  <w:tcMar>
                    <w:left w:w="28" w:type="dxa"/>
                    <w:right w:w="28" w:type="dxa"/>
                  </w:tcMar>
                  <w:vAlign w:val="center"/>
                </w:tcPr>
                <w:p w14:paraId="6664DD9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排放规律</w:t>
                  </w:r>
                </w:p>
              </w:tc>
              <w:tc>
                <w:tcPr>
                  <w:tcW w:w="708" w:type="dxa"/>
                  <w:vMerge w:val="restart"/>
                  <w:tcMar>
                    <w:left w:w="28" w:type="dxa"/>
                    <w:right w:w="28" w:type="dxa"/>
                  </w:tcMar>
                  <w:vAlign w:val="center"/>
                </w:tcPr>
                <w:p w14:paraId="46959DC8">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间歇排放时段</w:t>
                  </w:r>
                </w:p>
              </w:tc>
              <w:tc>
                <w:tcPr>
                  <w:tcW w:w="3140" w:type="dxa"/>
                  <w:gridSpan w:val="3"/>
                  <w:tcMar>
                    <w:left w:w="28" w:type="dxa"/>
                    <w:right w:w="28" w:type="dxa"/>
                  </w:tcMar>
                  <w:vAlign w:val="center"/>
                </w:tcPr>
                <w:p w14:paraId="74D2D6C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受纳污水处理厂信息</w:t>
                  </w:r>
                </w:p>
              </w:tc>
            </w:tr>
            <w:tr w14:paraId="0C7F479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12" w:type="dxa"/>
                  <w:vMerge w:val="continue"/>
                  <w:tcMar>
                    <w:left w:w="28" w:type="dxa"/>
                    <w:right w:w="28" w:type="dxa"/>
                  </w:tcMar>
                  <w:vAlign w:val="center"/>
                </w:tcPr>
                <w:p w14:paraId="56DC978D">
                  <w:pPr>
                    <w:jc w:val="center"/>
                    <w:rPr>
                      <w:b/>
                      <w:color w:val="000000" w:themeColor="text1"/>
                      <w:szCs w:val="21"/>
                      <w14:textFill>
                        <w14:solidFill>
                          <w14:schemeClr w14:val="tx1"/>
                        </w14:solidFill>
                      </w14:textFill>
                    </w:rPr>
                  </w:pPr>
                </w:p>
              </w:tc>
              <w:tc>
                <w:tcPr>
                  <w:tcW w:w="564" w:type="dxa"/>
                  <w:vMerge w:val="continue"/>
                  <w:tcMar>
                    <w:left w:w="28" w:type="dxa"/>
                    <w:right w:w="28" w:type="dxa"/>
                  </w:tcMar>
                  <w:vAlign w:val="center"/>
                </w:tcPr>
                <w:p w14:paraId="67AEE02D">
                  <w:pPr>
                    <w:jc w:val="center"/>
                    <w:rPr>
                      <w:b/>
                      <w:color w:val="000000" w:themeColor="text1"/>
                      <w:szCs w:val="21"/>
                      <w14:textFill>
                        <w14:solidFill>
                          <w14:schemeClr w14:val="tx1"/>
                        </w14:solidFill>
                      </w14:textFill>
                    </w:rPr>
                  </w:pPr>
                </w:p>
              </w:tc>
              <w:tc>
                <w:tcPr>
                  <w:tcW w:w="831" w:type="dxa"/>
                  <w:tcMar>
                    <w:left w:w="28" w:type="dxa"/>
                    <w:right w:w="28" w:type="dxa"/>
                  </w:tcMar>
                  <w:vAlign w:val="center"/>
                </w:tcPr>
                <w:p w14:paraId="3ADB0407">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经度</w:t>
                  </w:r>
                </w:p>
              </w:tc>
              <w:tc>
                <w:tcPr>
                  <w:tcW w:w="831" w:type="dxa"/>
                  <w:tcMar>
                    <w:left w:w="28" w:type="dxa"/>
                    <w:right w:w="28" w:type="dxa"/>
                  </w:tcMar>
                  <w:vAlign w:val="center"/>
                </w:tcPr>
                <w:p w14:paraId="7F3646AC">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纬度</w:t>
                  </w:r>
                </w:p>
              </w:tc>
              <w:tc>
                <w:tcPr>
                  <w:tcW w:w="709" w:type="dxa"/>
                  <w:vMerge w:val="continue"/>
                  <w:tcMar>
                    <w:left w:w="28" w:type="dxa"/>
                    <w:right w:w="28" w:type="dxa"/>
                  </w:tcMar>
                  <w:vAlign w:val="center"/>
                </w:tcPr>
                <w:p w14:paraId="60423549">
                  <w:pPr>
                    <w:jc w:val="center"/>
                    <w:rPr>
                      <w:b/>
                      <w:color w:val="000000" w:themeColor="text1"/>
                      <w:szCs w:val="21"/>
                      <w14:textFill>
                        <w14:solidFill>
                          <w14:schemeClr w14:val="tx1"/>
                        </w14:solidFill>
                      </w14:textFill>
                    </w:rPr>
                  </w:pPr>
                </w:p>
              </w:tc>
              <w:tc>
                <w:tcPr>
                  <w:tcW w:w="425" w:type="dxa"/>
                  <w:vMerge w:val="continue"/>
                  <w:tcMar>
                    <w:left w:w="28" w:type="dxa"/>
                    <w:right w:w="28" w:type="dxa"/>
                  </w:tcMar>
                  <w:vAlign w:val="center"/>
                </w:tcPr>
                <w:p w14:paraId="670314A6">
                  <w:pPr>
                    <w:jc w:val="center"/>
                    <w:rPr>
                      <w:b/>
                      <w:color w:val="000000" w:themeColor="text1"/>
                      <w:szCs w:val="21"/>
                      <w14:textFill>
                        <w14:solidFill>
                          <w14:schemeClr w14:val="tx1"/>
                        </w14:solidFill>
                      </w14:textFill>
                    </w:rPr>
                  </w:pPr>
                </w:p>
              </w:tc>
              <w:tc>
                <w:tcPr>
                  <w:tcW w:w="426" w:type="dxa"/>
                  <w:vMerge w:val="continue"/>
                  <w:tcMar>
                    <w:left w:w="28" w:type="dxa"/>
                    <w:right w:w="28" w:type="dxa"/>
                  </w:tcMar>
                  <w:vAlign w:val="center"/>
                </w:tcPr>
                <w:p w14:paraId="7C3C0A0E">
                  <w:pPr>
                    <w:jc w:val="center"/>
                    <w:rPr>
                      <w:b/>
                      <w:color w:val="000000" w:themeColor="text1"/>
                      <w:szCs w:val="21"/>
                      <w14:textFill>
                        <w14:solidFill>
                          <w14:schemeClr w14:val="tx1"/>
                        </w14:solidFill>
                      </w14:textFill>
                    </w:rPr>
                  </w:pPr>
                </w:p>
              </w:tc>
              <w:tc>
                <w:tcPr>
                  <w:tcW w:w="708" w:type="dxa"/>
                  <w:vMerge w:val="continue"/>
                  <w:tcMar>
                    <w:left w:w="28" w:type="dxa"/>
                    <w:right w:w="28" w:type="dxa"/>
                  </w:tcMar>
                  <w:vAlign w:val="center"/>
                </w:tcPr>
                <w:p w14:paraId="265AAE8D">
                  <w:pPr>
                    <w:jc w:val="center"/>
                    <w:rPr>
                      <w:b/>
                      <w:color w:val="000000" w:themeColor="text1"/>
                      <w:szCs w:val="21"/>
                      <w14:textFill>
                        <w14:solidFill>
                          <w14:schemeClr w14:val="tx1"/>
                        </w14:solidFill>
                      </w14:textFill>
                    </w:rPr>
                  </w:pPr>
                </w:p>
              </w:tc>
              <w:tc>
                <w:tcPr>
                  <w:tcW w:w="890" w:type="dxa"/>
                  <w:tcMar>
                    <w:left w:w="28" w:type="dxa"/>
                    <w:right w:w="28" w:type="dxa"/>
                  </w:tcMar>
                  <w:vAlign w:val="center"/>
                </w:tcPr>
                <w:p w14:paraId="7FE72D9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名称</w:t>
                  </w:r>
                </w:p>
              </w:tc>
              <w:tc>
                <w:tcPr>
                  <w:tcW w:w="709" w:type="dxa"/>
                  <w:tcMar>
                    <w:left w:w="28" w:type="dxa"/>
                    <w:right w:w="28" w:type="dxa"/>
                  </w:tcMar>
                  <w:vAlign w:val="center"/>
                </w:tcPr>
                <w:p w14:paraId="62CDCA6E">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污染物种类</w:t>
                  </w:r>
                </w:p>
              </w:tc>
              <w:tc>
                <w:tcPr>
                  <w:tcW w:w="1541" w:type="dxa"/>
                  <w:tcMar>
                    <w:left w:w="28" w:type="dxa"/>
                    <w:right w:w="28" w:type="dxa"/>
                  </w:tcMar>
                  <w:vAlign w:val="center"/>
                </w:tcPr>
                <w:p w14:paraId="0BDBDB78">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国家或地方污染物排放标准浓度限值/</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mg/L</w:t>
                  </w:r>
                  <w:r>
                    <w:rPr>
                      <w:rFonts w:hint="eastAsia"/>
                      <w:b/>
                      <w:color w:val="000000" w:themeColor="text1"/>
                      <w:szCs w:val="21"/>
                      <w14:textFill>
                        <w14:solidFill>
                          <w14:schemeClr w14:val="tx1"/>
                        </w14:solidFill>
                      </w14:textFill>
                    </w:rPr>
                    <w:t>)</w:t>
                  </w:r>
                </w:p>
              </w:tc>
            </w:tr>
            <w:tr w14:paraId="4DC7ADD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12" w:type="dxa"/>
                  <w:vMerge w:val="restart"/>
                  <w:tcMar>
                    <w:left w:w="28" w:type="dxa"/>
                    <w:right w:w="28" w:type="dxa"/>
                  </w:tcMar>
                  <w:vAlign w:val="center"/>
                </w:tcPr>
                <w:p w14:paraId="09EA19C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64" w:type="dxa"/>
                  <w:vMerge w:val="restart"/>
                  <w:tcMar>
                    <w:left w:w="28" w:type="dxa"/>
                    <w:right w:w="28" w:type="dxa"/>
                  </w:tcMar>
                  <w:vAlign w:val="center"/>
                </w:tcPr>
                <w:p w14:paraId="74EC1B1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DW001</w:t>
                  </w:r>
                </w:p>
              </w:tc>
              <w:tc>
                <w:tcPr>
                  <w:tcW w:w="831" w:type="dxa"/>
                  <w:vMerge w:val="restart"/>
                  <w:tcMar>
                    <w:left w:w="28" w:type="dxa"/>
                    <w:right w:w="28" w:type="dxa"/>
                  </w:tcMar>
                  <w:vAlign w:val="center"/>
                </w:tcPr>
                <w:p w14:paraId="20D94BB5">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113.879916</w:t>
                  </w:r>
                  <w:r>
                    <w:rPr>
                      <w:color w:val="000000" w:themeColor="text1"/>
                      <w:szCs w:val="21"/>
                      <w14:textFill>
                        <w14:solidFill>
                          <w14:schemeClr w14:val="tx1"/>
                        </w14:solidFill>
                      </w14:textFill>
                    </w:rPr>
                    <w:t>°</w:t>
                  </w:r>
                </w:p>
              </w:tc>
              <w:tc>
                <w:tcPr>
                  <w:tcW w:w="831" w:type="dxa"/>
                  <w:vMerge w:val="restart"/>
                  <w:tcMar>
                    <w:left w:w="28" w:type="dxa"/>
                    <w:right w:w="28" w:type="dxa"/>
                  </w:tcMar>
                  <w:vAlign w:val="center"/>
                </w:tcPr>
                <w:p w14:paraId="4B3A1155">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35.385648</w:t>
                  </w:r>
                  <w:r>
                    <w:rPr>
                      <w:color w:val="000000" w:themeColor="text1"/>
                      <w:szCs w:val="21"/>
                      <w14:textFill>
                        <w14:solidFill>
                          <w14:schemeClr w14:val="tx1"/>
                        </w14:solidFill>
                      </w14:textFill>
                    </w:rPr>
                    <w:t>°</w:t>
                  </w:r>
                </w:p>
              </w:tc>
              <w:tc>
                <w:tcPr>
                  <w:tcW w:w="709" w:type="dxa"/>
                  <w:vMerge w:val="restart"/>
                  <w:tcMar>
                    <w:left w:w="28" w:type="dxa"/>
                    <w:right w:w="28" w:type="dxa"/>
                  </w:tcMar>
                  <w:vAlign w:val="center"/>
                </w:tcPr>
                <w:p w14:paraId="0DB7B4A9">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0.0071</w:t>
                  </w:r>
                </w:p>
              </w:tc>
              <w:tc>
                <w:tcPr>
                  <w:tcW w:w="425" w:type="dxa"/>
                  <w:vMerge w:val="restart"/>
                  <w:tcMar>
                    <w:left w:w="28" w:type="dxa"/>
                    <w:right w:w="28" w:type="dxa"/>
                  </w:tcMar>
                  <w:vAlign w:val="center"/>
                </w:tcPr>
                <w:p w14:paraId="5B9A758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城镇污水处理厂</w:t>
                  </w:r>
                </w:p>
              </w:tc>
              <w:tc>
                <w:tcPr>
                  <w:tcW w:w="426" w:type="dxa"/>
                  <w:vMerge w:val="restart"/>
                  <w:tcMar>
                    <w:left w:w="28" w:type="dxa"/>
                    <w:right w:w="28" w:type="dxa"/>
                  </w:tcMar>
                  <w:vAlign w:val="center"/>
                </w:tcPr>
                <w:p w14:paraId="4F9AEC5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间断排放</w:t>
                  </w:r>
                </w:p>
              </w:tc>
              <w:tc>
                <w:tcPr>
                  <w:tcW w:w="708" w:type="dxa"/>
                  <w:vMerge w:val="restart"/>
                  <w:tcMar>
                    <w:left w:w="28" w:type="dxa"/>
                    <w:right w:w="28" w:type="dxa"/>
                  </w:tcMar>
                  <w:vAlign w:val="center"/>
                </w:tcPr>
                <w:p w14:paraId="21D106C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8:00</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18:00</w:t>
                  </w:r>
                </w:p>
              </w:tc>
              <w:tc>
                <w:tcPr>
                  <w:tcW w:w="890" w:type="dxa"/>
                  <w:vMerge w:val="restart"/>
                  <w:tcMar>
                    <w:left w:w="28" w:type="dxa"/>
                    <w:right w:w="28" w:type="dxa"/>
                  </w:tcMar>
                  <w:vAlign w:val="center"/>
                </w:tcPr>
                <w:p w14:paraId="6AFCBE27">
                  <w:pPr>
                    <w:jc w:val="center"/>
                    <w:rPr>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新乡市排水工程有限公司（小尚庄污水处理厂）</w:t>
                  </w:r>
                </w:p>
              </w:tc>
              <w:tc>
                <w:tcPr>
                  <w:tcW w:w="709" w:type="dxa"/>
                  <w:tcMar>
                    <w:left w:w="28" w:type="dxa"/>
                    <w:right w:w="28" w:type="dxa"/>
                  </w:tcMar>
                  <w:vAlign w:val="center"/>
                </w:tcPr>
                <w:p w14:paraId="7D17C62A">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COD</w:t>
                  </w:r>
                </w:p>
              </w:tc>
              <w:tc>
                <w:tcPr>
                  <w:tcW w:w="1541" w:type="dxa"/>
                  <w:tcMar>
                    <w:left w:w="28" w:type="dxa"/>
                    <w:right w:w="28" w:type="dxa"/>
                  </w:tcMar>
                  <w:vAlign w:val="center"/>
                </w:tcPr>
                <w:p w14:paraId="141A3DF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r>
            <w:tr w14:paraId="52E5E17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12" w:type="dxa"/>
                  <w:vMerge w:val="continue"/>
                  <w:tcMar>
                    <w:left w:w="28" w:type="dxa"/>
                    <w:right w:w="28" w:type="dxa"/>
                  </w:tcMar>
                  <w:vAlign w:val="center"/>
                </w:tcPr>
                <w:p w14:paraId="006579D6">
                  <w:pPr>
                    <w:jc w:val="center"/>
                    <w:rPr>
                      <w:color w:val="000000" w:themeColor="text1"/>
                      <w:szCs w:val="21"/>
                      <w14:textFill>
                        <w14:solidFill>
                          <w14:schemeClr w14:val="tx1"/>
                        </w14:solidFill>
                      </w14:textFill>
                    </w:rPr>
                  </w:pPr>
                </w:p>
              </w:tc>
              <w:tc>
                <w:tcPr>
                  <w:tcW w:w="564" w:type="dxa"/>
                  <w:vMerge w:val="continue"/>
                  <w:tcMar>
                    <w:left w:w="28" w:type="dxa"/>
                    <w:right w:w="28" w:type="dxa"/>
                  </w:tcMar>
                  <w:vAlign w:val="center"/>
                </w:tcPr>
                <w:p w14:paraId="4FFFC0F6">
                  <w:pPr>
                    <w:jc w:val="center"/>
                    <w:rPr>
                      <w:color w:val="000000" w:themeColor="text1"/>
                      <w:szCs w:val="21"/>
                      <w14:textFill>
                        <w14:solidFill>
                          <w14:schemeClr w14:val="tx1"/>
                        </w14:solidFill>
                      </w14:textFill>
                    </w:rPr>
                  </w:pPr>
                </w:p>
              </w:tc>
              <w:tc>
                <w:tcPr>
                  <w:tcW w:w="831" w:type="dxa"/>
                  <w:vMerge w:val="continue"/>
                  <w:tcMar>
                    <w:left w:w="28" w:type="dxa"/>
                    <w:right w:w="28" w:type="dxa"/>
                  </w:tcMar>
                  <w:vAlign w:val="center"/>
                </w:tcPr>
                <w:p w14:paraId="219A7C61">
                  <w:pPr>
                    <w:rPr>
                      <w:color w:val="000000" w:themeColor="text1"/>
                      <w:szCs w:val="21"/>
                      <w14:textFill>
                        <w14:solidFill>
                          <w14:schemeClr w14:val="tx1"/>
                        </w14:solidFill>
                      </w14:textFill>
                    </w:rPr>
                  </w:pPr>
                </w:p>
              </w:tc>
              <w:tc>
                <w:tcPr>
                  <w:tcW w:w="831" w:type="dxa"/>
                  <w:vMerge w:val="continue"/>
                  <w:tcMar>
                    <w:left w:w="28" w:type="dxa"/>
                    <w:right w:w="28" w:type="dxa"/>
                  </w:tcMar>
                  <w:vAlign w:val="center"/>
                </w:tcPr>
                <w:p w14:paraId="3EA26364">
                  <w:pPr>
                    <w:rPr>
                      <w:color w:val="000000" w:themeColor="text1"/>
                      <w:szCs w:val="21"/>
                      <w14:textFill>
                        <w14:solidFill>
                          <w14:schemeClr w14:val="tx1"/>
                        </w14:solidFill>
                      </w14:textFill>
                    </w:rPr>
                  </w:pPr>
                </w:p>
              </w:tc>
              <w:tc>
                <w:tcPr>
                  <w:tcW w:w="709" w:type="dxa"/>
                  <w:vMerge w:val="continue"/>
                  <w:tcMar>
                    <w:left w:w="28" w:type="dxa"/>
                    <w:right w:w="28" w:type="dxa"/>
                  </w:tcMar>
                  <w:vAlign w:val="center"/>
                </w:tcPr>
                <w:p w14:paraId="76CBB81C">
                  <w:pPr>
                    <w:jc w:val="center"/>
                    <w:rPr>
                      <w:color w:val="000000" w:themeColor="text1"/>
                      <w:szCs w:val="21"/>
                      <w14:textFill>
                        <w14:solidFill>
                          <w14:schemeClr w14:val="tx1"/>
                        </w14:solidFill>
                      </w14:textFill>
                    </w:rPr>
                  </w:pPr>
                </w:p>
              </w:tc>
              <w:tc>
                <w:tcPr>
                  <w:tcW w:w="425" w:type="dxa"/>
                  <w:vMerge w:val="continue"/>
                  <w:tcMar>
                    <w:left w:w="28" w:type="dxa"/>
                    <w:right w:w="28" w:type="dxa"/>
                  </w:tcMar>
                  <w:vAlign w:val="center"/>
                </w:tcPr>
                <w:p w14:paraId="006300A3">
                  <w:pPr>
                    <w:jc w:val="center"/>
                    <w:rPr>
                      <w:color w:val="000000" w:themeColor="text1"/>
                      <w:szCs w:val="21"/>
                      <w14:textFill>
                        <w14:solidFill>
                          <w14:schemeClr w14:val="tx1"/>
                        </w14:solidFill>
                      </w14:textFill>
                    </w:rPr>
                  </w:pPr>
                </w:p>
              </w:tc>
              <w:tc>
                <w:tcPr>
                  <w:tcW w:w="426" w:type="dxa"/>
                  <w:vMerge w:val="continue"/>
                  <w:tcMar>
                    <w:left w:w="28" w:type="dxa"/>
                    <w:right w:w="28" w:type="dxa"/>
                  </w:tcMar>
                  <w:vAlign w:val="center"/>
                </w:tcPr>
                <w:p w14:paraId="711C276E">
                  <w:pPr>
                    <w:jc w:val="center"/>
                    <w:rPr>
                      <w:color w:val="000000" w:themeColor="text1"/>
                      <w:szCs w:val="21"/>
                      <w14:textFill>
                        <w14:solidFill>
                          <w14:schemeClr w14:val="tx1"/>
                        </w14:solidFill>
                      </w14:textFill>
                    </w:rPr>
                  </w:pPr>
                </w:p>
              </w:tc>
              <w:tc>
                <w:tcPr>
                  <w:tcW w:w="708" w:type="dxa"/>
                  <w:vMerge w:val="continue"/>
                  <w:tcMar>
                    <w:left w:w="28" w:type="dxa"/>
                    <w:right w:w="28" w:type="dxa"/>
                  </w:tcMar>
                  <w:vAlign w:val="center"/>
                </w:tcPr>
                <w:p w14:paraId="6021AC55">
                  <w:pPr>
                    <w:jc w:val="center"/>
                    <w:rPr>
                      <w:color w:val="000000" w:themeColor="text1"/>
                      <w:szCs w:val="21"/>
                      <w14:textFill>
                        <w14:solidFill>
                          <w14:schemeClr w14:val="tx1"/>
                        </w14:solidFill>
                      </w14:textFill>
                    </w:rPr>
                  </w:pPr>
                </w:p>
              </w:tc>
              <w:tc>
                <w:tcPr>
                  <w:tcW w:w="890" w:type="dxa"/>
                  <w:vMerge w:val="continue"/>
                  <w:tcMar>
                    <w:left w:w="28" w:type="dxa"/>
                    <w:right w:w="28" w:type="dxa"/>
                  </w:tcMar>
                  <w:vAlign w:val="center"/>
                </w:tcPr>
                <w:p w14:paraId="06DD2D65">
                  <w:pPr>
                    <w:jc w:val="center"/>
                    <w:rPr>
                      <w:bCs/>
                      <w:color w:val="000000" w:themeColor="text1"/>
                      <w:szCs w:val="21"/>
                      <w14:textFill>
                        <w14:solidFill>
                          <w14:schemeClr w14:val="tx1"/>
                        </w14:solidFill>
                      </w14:textFill>
                    </w:rPr>
                  </w:pPr>
                </w:p>
              </w:tc>
              <w:tc>
                <w:tcPr>
                  <w:tcW w:w="709" w:type="dxa"/>
                  <w:tcMar>
                    <w:left w:w="28" w:type="dxa"/>
                    <w:right w:w="28" w:type="dxa"/>
                  </w:tcMar>
                  <w:vAlign w:val="center"/>
                </w:tcPr>
                <w:p w14:paraId="6E234079">
                  <w:pPr>
                    <w:jc w:val="center"/>
                    <w:rPr>
                      <w:bCs/>
                      <w:color w:val="000000" w:themeColor="text1"/>
                      <w:spacing w:val="-4"/>
                      <w:szCs w:val="21"/>
                      <w14:textFill>
                        <w14:solidFill>
                          <w14:schemeClr w14:val="tx1"/>
                        </w14:solidFill>
                      </w14:textFill>
                    </w:rPr>
                  </w:pPr>
                  <w:r>
                    <w:rPr>
                      <w:rFonts w:hint="eastAsia"/>
                      <w:bCs/>
                      <w:color w:val="000000" w:themeColor="text1"/>
                      <w:spacing w:val="-4"/>
                      <w:szCs w:val="21"/>
                      <w14:textFill>
                        <w14:solidFill>
                          <w14:schemeClr w14:val="tx1"/>
                        </w14:solidFill>
                      </w14:textFill>
                    </w:rPr>
                    <w:t>S</w:t>
                  </w:r>
                  <w:r>
                    <w:rPr>
                      <w:bCs/>
                      <w:color w:val="000000" w:themeColor="text1"/>
                      <w:spacing w:val="-4"/>
                      <w:szCs w:val="21"/>
                      <w14:textFill>
                        <w14:solidFill>
                          <w14:schemeClr w14:val="tx1"/>
                        </w14:solidFill>
                      </w14:textFill>
                    </w:rPr>
                    <w:t>S</w:t>
                  </w:r>
                </w:p>
              </w:tc>
              <w:tc>
                <w:tcPr>
                  <w:tcW w:w="1541" w:type="dxa"/>
                  <w:tcMar>
                    <w:left w:w="28" w:type="dxa"/>
                    <w:right w:w="28" w:type="dxa"/>
                  </w:tcMar>
                  <w:vAlign w:val="center"/>
                </w:tcPr>
                <w:p w14:paraId="596D586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r>
            <w:tr w14:paraId="47566FD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12" w:type="dxa"/>
                  <w:vMerge w:val="continue"/>
                  <w:tcMar>
                    <w:left w:w="28" w:type="dxa"/>
                    <w:right w:w="28" w:type="dxa"/>
                  </w:tcMar>
                  <w:vAlign w:val="center"/>
                </w:tcPr>
                <w:p w14:paraId="5806FE26">
                  <w:pPr>
                    <w:jc w:val="center"/>
                    <w:rPr>
                      <w:color w:val="000000" w:themeColor="text1"/>
                      <w:szCs w:val="21"/>
                      <w14:textFill>
                        <w14:solidFill>
                          <w14:schemeClr w14:val="tx1"/>
                        </w14:solidFill>
                      </w14:textFill>
                    </w:rPr>
                  </w:pPr>
                </w:p>
              </w:tc>
              <w:tc>
                <w:tcPr>
                  <w:tcW w:w="564" w:type="dxa"/>
                  <w:vMerge w:val="continue"/>
                  <w:tcMar>
                    <w:left w:w="28" w:type="dxa"/>
                    <w:right w:w="28" w:type="dxa"/>
                  </w:tcMar>
                  <w:vAlign w:val="center"/>
                </w:tcPr>
                <w:p w14:paraId="1F50DDEF">
                  <w:pPr>
                    <w:jc w:val="center"/>
                    <w:rPr>
                      <w:color w:val="000000" w:themeColor="text1"/>
                      <w:szCs w:val="21"/>
                      <w14:textFill>
                        <w14:solidFill>
                          <w14:schemeClr w14:val="tx1"/>
                        </w14:solidFill>
                      </w14:textFill>
                    </w:rPr>
                  </w:pPr>
                </w:p>
              </w:tc>
              <w:tc>
                <w:tcPr>
                  <w:tcW w:w="831" w:type="dxa"/>
                  <w:vMerge w:val="continue"/>
                  <w:tcMar>
                    <w:left w:w="28" w:type="dxa"/>
                    <w:right w:w="28" w:type="dxa"/>
                  </w:tcMar>
                  <w:vAlign w:val="center"/>
                </w:tcPr>
                <w:p w14:paraId="7C5EE367">
                  <w:pPr>
                    <w:jc w:val="center"/>
                    <w:rPr>
                      <w:bCs/>
                      <w:color w:val="000000" w:themeColor="text1"/>
                      <w:spacing w:val="-4"/>
                      <w:szCs w:val="21"/>
                      <w14:textFill>
                        <w14:solidFill>
                          <w14:schemeClr w14:val="tx1"/>
                        </w14:solidFill>
                      </w14:textFill>
                    </w:rPr>
                  </w:pPr>
                </w:p>
              </w:tc>
              <w:tc>
                <w:tcPr>
                  <w:tcW w:w="831" w:type="dxa"/>
                  <w:vMerge w:val="continue"/>
                  <w:tcMar>
                    <w:left w:w="28" w:type="dxa"/>
                    <w:right w:w="28" w:type="dxa"/>
                  </w:tcMar>
                  <w:vAlign w:val="center"/>
                </w:tcPr>
                <w:p w14:paraId="5F46CE7E">
                  <w:pPr>
                    <w:jc w:val="center"/>
                    <w:rPr>
                      <w:color w:val="000000" w:themeColor="text1"/>
                      <w:szCs w:val="21"/>
                      <w14:textFill>
                        <w14:solidFill>
                          <w14:schemeClr w14:val="tx1"/>
                        </w14:solidFill>
                      </w14:textFill>
                    </w:rPr>
                  </w:pPr>
                </w:p>
              </w:tc>
              <w:tc>
                <w:tcPr>
                  <w:tcW w:w="709" w:type="dxa"/>
                  <w:vMerge w:val="continue"/>
                  <w:tcMar>
                    <w:left w:w="28" w:type="dxa"/>
                    <w:right w:w="28" w:type="dxa"/>
                  </w:tcMar>
                  <w:vAlign w:val="center"/>
                </w:tcPr>
                <w:p w14:paraId="3A6C9D27">
                  <w:pPr>
                    <w:jc w:val="center"/>
                    <w:rPr>
                      <w:b/>
                      <w:color w:val="000000" w:themeColor="text1"/>
                      <w:szCs w:val="21"/>
                      <w14:textFill>
                        <w14:solidFill>
                          <w14:schemeClr w14:val="tx1"/>
                        </w14:solidFill>
                      </w14:textFill>
                    </w:rPr>
                  </w:pPr>
                </w:p>
              </w:tc>
              <w:tc>
                <w:tcPr>
                  <w:tcW w:w="425" w:type="dxa"/>
                  <w:vMerge w:val="continue"/>
                  <w:tcMar>
                    <w:left w:w="28" w:type="dxa"/>
                    <w:right w:w="28" w:type="dxa"/>
                  </w:tcMar>
                  <w:vAlign w:val="center"/>
                </w:tcPr>
                <w:p w14:paraId="73D5B1CA">
                  <w:pPr>
                    <w:jc w:val="center"/>
                    <w:rPr>
                      <w:color w:val="000000" w:themeColor="text1"/>
                      <w:szCs w:val="21"/>
                      <w14:textFill>
                        <w14:solidFill>
                          <w14:schemeClr w14:val="tx1"/>
                        </w14:solidFill>
                      </w14:textFill>
                    </w:rPr>
                  </w:pPr>
                </w:p>
              </w:tc>
              <w:tc>
                <w:tcPr>
                  <w:tcW w:w="426" w:type="dxa"/>
                  <w:vMerge w:val="continue"/>
                  <w:tcMar>
                    <w:left w:w="28" w:type="dxa"/>
                    <w:right w:w="28" w:type="dxa"/>
                  </w:tcMar>
                  <w:vAlign w:val="center"/>
                </w:tcPr>
                <w:p w14:paraId="68127D4E">
                  <w:pPr>
                    <w:jc w:val="center"/>
                    <w:rPr>
                      <w:color w:val="000000" w:themeColor="text1"/>
                      <w:szCs w:val="21"/>
                      <w14:textFill>
                        <w14:solidFill>
                          <w14:schemeClr w14:val="tx1"/>
                        </w14:solidFill>
                      </w14:textFill>
                    </w:rPr>
                  </w:pPr>
                </w:p>
              </w:tc>
              <w:tc>
                <w:tcPr>
                  <w:tcW w:w="708" w:type="dxa"/>
                  <w:vMerge w:val="continue"/>
                  <w:tcMar>
                    <w:left w:w="28" w:type="dxa"/>
                    <w:right w:w="28" w:type="dxa"/>
                  </w:tcMar>
                  <w:vAlign w:val="center"/>
                </w:tcPr>
                <w:p w14:paraId="285DFAF8">
                  <w:pPr>
                    <w:jc w:val="center"/>
                    <w:rPr>
                      <w:color w:val="000000" w:themeColor="text1"/>
                      <w:szCs w:val="21"/>
                      <w14:textFill>
                        <w14:solidFill>
                          <w14:schemeClr w14:val="tx1"/>
                        </w14:solidFill>
                      </w14:textFill>
                    </w:rPr>
                  </w:pPr>
                </w:p>
              </w:tc>
              <w:tc>
                <w:tcPr>
                  <w:tcW w:w="890" w:type="dxa"/>
                  <w:vMerge w:val="continue"/>
                  <w:tcMar>
                    <w:left w:w="28" w:type="dxa"/>
                    <w:right w:w="28" w:type="dxa"/>
                  </w:tcMar>
                  <w:vAlign w:val="center"/>
                </w:tcPr>
                <w:p w14:paraId="3871C992">
                  <w:pPr>
                    <w:jc w:val="center"/>
                    <w:rPr>
                      <w:color w:val="000000" w:themeColor="text1"/>
                      <w:szCs w:val="21"/>
                      <w14:textFill>
                        <w14:solidFill>
                          <w14:schemeClr w14:val="tx1"/>
                        </w14:solidFill>
                      </w14:textFill>
                    </w:rPr>
                  </w:pPr>
                </w:p>
              </w:tc>
              <w:tc>
                <w:tcPr>
                  <w:tcW w:w="709" w:type="dxa"/>
                  <w:tcMar>
                    <w:left w:w="28" w:type="dxa"/>
                    <w:right w:w="28" w:type="dxa"/>
                  </w:tcMar>
                  <w:vAlign w:val="center"/>
                </w:tcPr>
                <w:p w14:paraId="004EB8D7">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NH</w:t>
                  </w:r>
                  <w:r>
                    <w:rPr>
                      <w:bCs/>
                      <w:color w:val="000000" w:themeColor="text1"/>
                      <w:spacing w:val="-4"/>
                      <w:szCs w:val="21"/>
                      <w:vertAlign w:val="subscript"/>
                      <w14:textFill>
                        <w14:solidFill>
                          <w14:schemeClr w14:val="tx1"/>
                        </w14:solidFill>
                      </w14:textFill>
                    </w:rPr>
                    <w:t>3</w:t>
                  </w:r>
                  <w:r>
                    <w:rPr>
                      <w:bCs/>
                      <w:color w:val="000000" w:themeColor="text1"/>
                      <w:spacing w:val="-4"/>
                      <w:szCs w:val="21"/>
                      <w14:textFill>
                        <w14:solidFill>
                          <w14:schemeClr w14:val="tx1"/>
                        </w14:solidFill>
                      </w14:textFill>
                    </w:rPr>
                    <w:t>-N</w:t>
                  </w:r>
                </w:p>
              </w:tc>
              <w:tc>
                <w:tcPr>
                  <w:tcW w:w="1541" w:type="dxa"/>
                  <w:tcMar>
                    <w:left w:w="28" w:type="dxa"/>
                    <w:right w:w="28" w:type="dxa"/>
                  </w:tcMar>
                  <w:vAlign w:val="center"/>
                </w:tcPr>
                <w:p w14:paraId="6715B89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r>
            <w:tr w14:paraId="4BC077D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12" w:type="dxa"/>
                  <w:vMerge w:val="continue"/>
                  <w:tcMar>
                    <w:left w:w="28" w:type="dxa"/>
                    <w:right w:w="28" w:type="dxa"/>
                  </w:tcMar>
                  <w:vAlign w:val="center"/>
                </w:tcPr>
                <w:p w14:paraId="5A0C5E52">
                  <w:pPr>
                    <w:jc w:val="center"/>
                    <w:rPr>
                      <w:color w:val="000000" w:themeColor="text1"/>
                      <w:szCs w:val="21"/>
                      <w14:textFill>
                        <w14:solidFill>
                          <w14:schemeClr w14:val="tx1"/>
                        </w14:solidFill>
                      </w14:textFill>
                    </w:rPr>
                  </w:pPr>
                </w:p>
              </w:tc>
              <w:tc>
                <w:tcPr>
                  <w:tcW w:w="564" w:type="dxa"/>
                  <w:vMerge w:val="continue"/>
                  <w:tcMar>
                    <w:left w:w="28" w:type="dxa"/>
                    <w:right w:w="28" w:type="dxa"/>
                  </w:tcMar>
                  <w:vAlign w:val="center"/>
                </w:tcPr>
                <w:p w14:paraId="278B4EE0">
                  <w:pPr>
                    <w:jc w:val="center"/>
                    <w:rPr>
                      <w:color w:val="000000" w:themeColor="text1"/>
                      <w:szCs w:val="21"/>
                      <w14:textFill>
                        <w14:solidFill>
                          <w14:schemeClr w14:val="tx1"/>
                        </w14:solidFill>
                      </w14:textFill>
                    </w:rPr>
                  </w:pPr>
                </w:p>
              </w:tc>
              <w:tc>
                <w:tcPr>
                  <w:tcW w:w="831" w:type="dxa"/>
                  <w:vMerge w:val="continue"/>
                  <w:tcMar>
                    <w:left w:w="28" w:type="dxa"/>
                    <w:right w:w="28" w:type="dxa"/>
                  </w:tcMar>
                  <w:vAlign w:val="center"/>
                </w:tcPr>
                <w:p w14:paraId="265DAE1C">
                  <w:pPr>
                    <w:jc w:val="center"/>
                    <w:rPr>
                      <w:bCs/>
                      <w:color w:val="000000" w:themeColor="text1"/>
                      <w:spacing w:val="-4"/>
                      <w:szCs w:val="21"/>
                      <w14:textFill>
                        <w14:solidFill>
                          <w14:schemeClr w14:val="tx1"/>
                        </w14:solidFill>
                      </w14:textFill>
                    </w:rPr>
                  </w:pPr>
                </w:p>
              </w:tc>
              <w:tc>
                <w:tcPr>
                  <w:tcW w:w="831" w:type="dxa"/>
                  <w:vMerge w:val="continue"/>
                  <w:tcMar>
                    <w:left w:w="28" w:type="dxa"/>
                    <w:right w:w="28" w:type="dxa"/>
                  </w:tcMar>
                  <w:vAlign w:val="center"/>
                </w:tcPr>
                <w:p w14:paraId="72ED2DA1">
                  <w:pPr>
                    <w:jc w:val="center"/>
                    <w:rPr>
                      <w:color w:val="000000" w:themeColor="text1"/>
                      <w:szCs w:val="21"/>
                      <w14:textFill>
                        <w14:solidFill>
                          <w14:schemeClr w14:val="tx1"/>
                        </w14:solidFill>
                      </w14:textFill>
                    </w:rPr>
                  </w:pPr>
                </w:p>
              </w:tc>
              <w:tc>
                <w:tcPr>
                  <w:tcW w:w="709" w:type="dxa"/>
                  <w:vMerge w:val="continue"/>
                  <w:tcMar>
                    <w:left w:w="28" w:type="dxa"/>
                    <w:right w:w="28" w:type="dxa"/>
                  </w:tcMar>
                  <w:vAlign w:val="center"/>
                </w:tcPr>
                <w:p w14:paraId="0FFC61F1">
                  <w:pPr>
                    <w:jc w:val="center"/>
                    <w:rPr>
                      <w:b/>
                      <w:color w:val="000000" w:themeColor="text1"/>
                      <w:szCs w:val="21"/>
                      <w14:textFill>
                        <w14:solidFill>
                          <w14:schemeClr w14:val="tx1"/>
                        </w14:solidFill>
                      </w14:textFill>
                    </w:rPr>
                  </w:pPr>
                </w:p>
              </w:tc>
              <w:tc>
                <w:tcPr>
                  <w:tcW w:w="425" w:type="dxa"/>
                  <w:vMerge w:val="continue"/>
                  <w:tcMar>
                    <w:left w:w="28" w:type="dxa"/>
                    <w:right w:w="28" w:type="dxa"/>
                  </w:tcMar>
                  <w:vAlign w:val="center"/>
                </w:tcPr>
                <w:p w14:paraId="6046161E">
                  <w:pPr>
                    <w:jc w:val="center"/>
                    <w:rPr>
                      <w:color w:val="000000" w:themeColor="text1"/>
                      <w:szCs w:val="21"/>
                      <w14:textFill>
                        <w14:solidFill>
                          <w14:schemeClr w14:val="tx1"/>
                        </w14:solidFill>
                      </w14:textFill>
                    </w:rPr>
                  </w:pPr>
                </w:p>
              </w:tc>
              <w:tc>
                <w:tcPr>
                  <w:tcW w:w="426" w:type="dxa"/>
                  <w:vMerge w:val="continue"/>
                  <w:tcMar>
                    <w:left w:w="28" w:type="dxa"/>
                    <w:right w:w="28" w:type="dxa"/>
                  </w:tcMar>
                  <w:vAlign w:val="center"/>
                </w:tcPr>
                <w:p w14:paraId="7BCB663F">
                  <w:pPr>
                    <w:jc w:val="center"/>
                    <w:rPr>
                      <w:color w:val="000000" w:themeColor="text1"/>
                      <w:szCs w:val="21"/>
                      <w14:textFill>
                        <w14:solidFill>
                          <w14:schemeClr w14:val="tx1"/>
                        </w14:solidFill>
                      </w14:textFill>
                    </w:rPr>
                  </w:pPr>
                </w:p>
              </w:tc>
              <w:tc>
                <w:tcPr>
                  <w:tcW w:w="708" w:type="dxa"/>
                  <w:vMerge w:val="continue"/>
                  <w:tcMar>
                    <w:left w:w="28" w:type="dxa"/>
                    <w:right w:w="28" w:type="dxa"/>
                  </w:tcMar>
                  <w:vAlign w:val="center"/>
                </w:tcPr>
                <w:p w14:paraId="451E6790">
                  <w:pPr>
                    <w:jc w:val="center"/>
                    <w:rPr>
                      <w:color w:val="000000" w:themeColor="text1"/>
                      <w:szCs w:val="21"/>
                      <w14:textFill>
                        <w14:solidFill>
                          <w14:schemeClr w14:val="tx1"/>
                        </w14:solidFill>
                      </w14:textFill>
                    </w:rPr>
                  </w:pPr>
                </w:p>
              </w:tc>
              <w:tc>
                <w:tcPr>
                  <w:tcW w:w="890" w:type="dxa"/>
                  <w:vMerge w:val="continue"/>
                  <w:tcMar>
                    <w:left w:w="28" w:type="dxa"/>
                    <w:right w:w="28" w:type="dxa"/>
                  </w:tcMar>
                  <w:vAlign w:val="center"/>
                </w:tcPr>
                <w:p w14:paraId="3A77CFB6">
                  <w:pPr>
                    <w:jc w:val="center"/>
                    <w:rPr>
                      <w:color w:val="000000" w:themeColor="text1"/>
                      <w:szCs w:val="21"/>
                      <w14:textFill>
                        <w14:solidFill>
                          <w14:schemeClr w14:val="tx1"/>
                        </w14:solidFill>
                      </w14:textFill>
                    </w:rPr>
                  </w:pPr>
                </w:p>
              </w:tc>
              <w:tc>
                <w:tcPr>
                  <w:tcW w:w="709" w:type="dxa"/>
                  <w:tcMar>
                    <w:left w:w="28" w:type="dxa"/>
                    <w:right w:w="28" w:type="dxa"/>
                  </w:tcMar>
                  <w:vAlign w:val="center"/>
                </w:tcPr>
                <w:p w14:paraId="21684F23">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TP</w:t>
                  </w:r>
                </w:p>
              </w:tc>
              <w:tc>
                <w:tcPr>
                  <w:tcW w:w="1541" w:type="dxa"/>
                  <w:tcMar>
                    <w:left w:w="28" w:type="dxa"/>
                    <w:right w:w="28" w:type="dxa"/>
                  </w:tcMar>
                  <w:vAlign w:val="center"/>
                </w:tcPr>
                <w:p w14:paraId="39B0B94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0.5</w:t>
                  </w:r>
                </w:p>
              </w:tc>
            </w:tr>
            <w:tr w14:paraId="5079CC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12" w:type="dxa"/>
                  <w:vMerge w:val="continue"/>
                  <w:tcMar>
                    <w:left w:w="28" w:type="dxa"/>
                    <w:right w:w="28" w:type="dxa"/>
                  </w:tcMar>
                  <w:vAlign w:val="center"/>
                </w:tcPr>
                <w:p w14:paraId="31C1480C">
                  <w:pPr>
                    <w:jc w:val="center"/>
                    <w:rPr>
                      <w:color w:val="000000" w:themeColor="text1"/>
                      <w:szCs w:val="21"/>
                      <w14:textFill>
                        <w14:solidFill>
                          <w14:schemeClr w14:val="tx1"/>
                        </w14:solidFill>
                      </w14:textFill>
                    </w:rPr>
                  </w:pPr>
                </w:p>
              </w:tc>
              <w:tc>
                <w:tcPr>
                  <w:tcW w:w="564" w:type="dxa"/>
                  <w:vMerge w:val="continue"/>
                  <w:tcMar>
                    <w:left w:w="28" w:type="dxa"/>
                    <w:right w:w="28" w:type="dxa"/>
                  </w:tcMar>
                  <w:vAlign w:val="center"/>
                </w:tcPr>
                <w:p w14:paraId="5EF5B3E6">
                  <w:pPr>
                    <w:jc w:val="center"/>
                    <w:rPr>
                      <w:color w:val="000000" w:themeColor="text1"/>
                      <w:szCs w:val="21"/>
                      <w14:textFill>
                        <w14:solidFill>
                          <w14:schemeClr w14:val="tx1"/>
                        </w14:solidFill>
                      </w14:textFill>
                    </w:rPr>
                  </w:pPr>
                </w:p>
              </w:tc>
              <w:tc>
                <w:tcPr>
                  <w:tcW w:w="831" w:type="dxa"/>
                  <w:vMerge w:val="continue"/>
                  <w:tcMar>
                    <w:left w:w="28" w:type="dxa"/>
                    <w:right w:w="28" w:type="dxa"/>
                  </w:tcMar>
                  <w:vAlign w:val="center"/>
                </w:tcPr>
                <w:p w14:paraId="13035998">
                  <w:pPr>
                    <w:jc w:val="center"/>
                    <w:rPr>
                      <w:bCs/>
                      <w:color w:val="000000" w:themeColor="text1"/>
                      <w:spacing w:val="-4"/>
                      <w:szCs w:val="21"/>
                      <w14:textFill>
                        <w14:solidFill>
                          <w14:schemeClr w14:val="tx1"/>
                        </w14:solidFill>
                      </w14:textFill>
                    </w:rPr>
                  </w:pPr>
                </w:p>
              </w:tc>
              <w:tc>
                <w:tcPr>
                  <w:tcW w:w="831" w:type="dxa"/>
                  <w:vMerge w:val="continue"/>
                  <w:tcMar>
                    <w:left w:w="28" w:type="dxa"/>
                    <w:right w:w="28" w:type="dxa"/>
                  </w:tcMar>
                  <w:vAlign w:val="center"/>
                </w:tcPr>
                <w:p w14:paraId="0290EA4C">
                  <w:pPr>
                    <w:jc w:val="center"/>
                    <w:rPr>
                      <w:color w:val="000000" w:themeColor="text1"/>
                      <w:szCs w:val="21"/>
                      <w14:textFill>
                        <w14:solidFill>
                          <w14:schemeClr w14:val="tx1"/>
                        </w14:solidFill>
                      </w14:textFill>
                    </w:rPr>
                  </w:pPr>
                </w:p>
              </w:tc>
              <w:tc>
                <w:tcPr>
                  <w:tcW w:w="709" w:type="dxa"/>
                  <w:vMerge w:val="continue"/>
                  <w:tcMar>
                    <w:left w:w="28" w:type="dxa"/>
                    <w:right w:w="28" w:type="dxa"/>
                  </w:tcMar>
                  <w:vAlign w:val="center"/>
                </w:tcPr>
                <w:p w14:paraId="0C79236E">
                  <w:pPr>
                    <w:jc w:val="center"/>
                    <w:rPr>
                      <w:b/>
                      <w:color w:val="000000" w:themeColor="text1"/>
                      <w:szCs w:val="21"/>
                      <w14:textFill>
                        <w14:solidFill>
                          <w14:schemeClr w14:val="tx1"/>
                        </w14:solidFill>
                      </w14:textFill>
                    </w:rPr>
                  </w:pPr>
                </w:p>
              </w:tc>
              <w:tc>
                <w:tcPr>
                  <w:tcW w:w="425" w:type="dxa"/>
                  <w:vMerge w:val="continue"/>
                  <w:tcMar>
                    <w:left w:w="28" w:type="dxa"/>
                    <w:right w:w="28" w:type="dxa"/>
                  </w:tcMar>
                  <w:vAlign w:val="center"/>
                </w:tcPr>
                <w:p w14:paraId="1E50E0D2">
                  <w:pPr>
                    <w:jc w:val="center"/>
                    <w:rPr>
                      <w:color w:val="000000" w:themeColor="text1"/>
                      <w:szCs w:val="21"/>
                      <w14:textFill>
                        <w14:solidFill>
                          <w14:schemeClr w14:val="tx1"/>
                        </w14:solidFill>
                      </w14:textFill>
                    </w:rPr>
                  </w:pPr>
                </w:p>
              </w:tc>
              <w:tc>
                <w:tcPr>
                  <w:tcW w:w="426" w:type="dxa"/>
                  <w:vMerge w:val="continue"/>
                  <w:tcMar>
                    <w:left w:w="28" w:type="dxa"/>
                    <w:right w:w="28" w:type="dxa"/>
                  </w:tcMar>
                  <w:vAlign w:val="center"/>
                </w:tcPr>
                <w:p w14:paraId="1FCDA90E">
                  <w:pPr>
                    <w:jc w:val="center"/>
                    <w:rPr>
                      <w:color w:val="000000" w:themeColor="text1"/>
                      <w:szCs w:val="21"/>
                      <w14:textFill>
                        <w14:solidFill>
                          <w14:schemeClr w14:val="tx1"/>
                        </w14:solidFill>
                      </w14:textFill>
                    </w:rPr>
                  </w:pPr>
                </w:p>
              </w:tc>
              <w:tc>
                <w:tcPr>
                  <w:tcW w:w="708" w:type="dxa"/>
                  <w:vMerge w:val="continue"/>
                  <w:tcMar>
                    <w:left w:w="28" w:type="dxa"/>
                    <w:right w:w="28" w:type="dxa"/>
                  </w:tcMar>
                  <w:vAlign w:val="center"/>
                </w:tcPr>
                <w:p w14:paraId="2FDB4156">
                  <w:pPr>
                    <w:jc w:val="center"/>
                    <w:rPr>
                      <w:color w:val="000000" w:themeColor="text1"/>
                      <w:szCs w:val="21"/>
                      <w14:textFill>
                        <w14:solidFill>
                          <w14:schemeClr w14:val="tx1"/>
                        </w14:solidFill>
                      </w14:textFill>
                    </w:rPr>
                  </w:pPr>
                </w:p>
              </w:tc>
              <w:tc>
                <w:tcPr>
                  <w:tcW w:w="890" w:type="dxa"/>
                  <w:vMerge w:val="continue"/>
                  <w:tcMar>
                    <w:left w:w="28" w:type="dxa"/>
                    <w:right w:w="28" w:type="dxa"/>
                  </w:tcMar>
                  <w:vAlign w:val="center"/>
                </w:tcPr>
                <w:p w14:paraId="096647C4">
                  <w:pPr>
                    <w:jc w:val="center"/>
                    <w:rPr>
                      <w:color w:val="000000" w:themeColor="text1"/>
                      <w:szCs w:val="21"/>
                      <w14:textFill>
                        <w14:solidFill>
                          <w14:schemeClr w14:val="tx1"/>
                        </w14:solidFill>
                      </w14:textFill>
                    </w:rPr>
                  </w:pPr>
                </w:p>
              </w:tc>
              <w:tc>
                <w:tcPr>
                  <w:tcW w:w="709" w:type="dxa"/>
                  <w:tcMar>
                    <w:left w:w="28" w:type="dxa"/>
                    <w:right w:w="28" w:type="dxa"/>
                  </w:tcMar>
                  <w:vAlign w:val="center"/>
                </w:tcPr>
                <w:p w14:paraId="33DBD8EC">
                  <w:pPr>
                    <w:jc w:val="center"/>
                    <w:rPr>
                      <w:bCs/>
                      <w:color w:val="000000" w:themeColor="text1"/>
                      <w:spacing w:val="-4"/>
                      <w:szCs w:val="21"/>
                      <w14:textFill>
                        <w14:solidFill>
                          <w14:schemeClr w14:val="tx1"/>
                        </w14:solidFill>
                      </w14:textFill>
                    </w:rPr>
                  </w:pPr>
                  <w:r>
                    <w:rPr>
                      <w:bCs/>
                      <w:color w:val="000000" w:themeColor="text1"/>
                      <w:spacing w:val="-4"/>
                      <w:szCs w:val="21"/>
                      <w14:textFill>
                        <w14:solidFill>
                          <w14:schemeClr w14:val="tx1"/>
                        </w14:solidFill>
                      </w14:textFill>
                    </w:rPr>
                    <w:t>TN</w:t>
                  </w:r>
                </w:p>
              </w:tc>
              <w:tc>
                <w:tcPr>
                  <w:tcW w:w="1541" w:type="dxa"/>
                  <w:tcMar>
                    <w:left w:w="28" w:type="dxa"/>
                    <w:right w:w="28" w:type="dxa"/>
                  </w:tcMar>
                  <w:vAlign w:val="center"/>
                </w:tcPr>
                <w:p w14:paraId="141DA61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w:t>
                  </w:r>
                </w:p>
              </w:tc>
            </w:tr>
          </w:tbl>
          <w:p w14:paraId="6BA49B1F">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③</w:t>
            </w:r>
            <w:r>
              <w:rPr>
                <w:color w:val="000000" w:themeColor="text1"/>
                <w:sz w:val="24"/>
                <w14:textFill>
                  <w14:solidFill>
                    <w14:schemeClr w14:val="tx1"/>
                  </w14:solidFill>
                </w14:textFill>
              </w:rPr>
              <w:t>废水污染物排放执行标准表</w:t>
            </w:r>
          </w:p>
          <w:p w14:paraId="24DFDFDC">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lang w:val="pt-BR"/>
                <w14:textFill>
                  <w14:solidFill>
                    <w14:schemeClr w14:val="tx1"/>
                  </w14:solidFill>
                </w14:textFill>
              </w:rPr>
              <w:t>2</w:t>
            </w:r>
            <w:r>
              <w:rPr>
                <w:rFonts w:hint="eastAsia" w:eastAsia="黑体"/>
                <w:color w:val="000000" w:themeColor="text1"/>
                <w:sz w:val="24"/>
                <w:lang w:val="en-US" w:eastAsia="zh-CN"/>
                <w14:textFill>
                  <w14:solidFill>
                    <w14:schemeClr w14:val="tx1"/>
                  </w14:solidFill>
                </w14:textFill>
              </w:rPr>
              <w:t>9</w:t>
            </w:r>
            <w:r>
              <w:rPr>
                <w:rFonts w:eastAsia="黑体"/>
                <w:color w:val="000000" w:themeColor="text1"/>
                <w:sz w:val="24"/>
                <w:lang w:val="pt-BR"/>
                <w14:textFill>
                  <w14:solidFill>
                    <w14:schemeClr w14:val="tx1"/>
                  </w14:solidFill>
                </w14:textFill>
              </w:rPr>
              <w:t xml:space="preserve">              废水污染物排放执行标准表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05"/>
              <w:gridCol w:w="885"/>
              <w:gridCol w:w="956"/>
              <w:gridCol w:w="1432"/>
              <w:gridCol w:w="1297"/>
              <w:gridCol w:w="1500"/>
              <w:gridCol w:w="1350"/>
            </w:tblGrid>
            <w:tr w14:paraId="1240CBE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5" w:type="dxa"/>
                  <w:vMerge w:val="restart"/>
                  <w:vAlign w:val="center"/>
                </w:tcPr>
                <w:p w14:paraId="3B9BCE78">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885" w:type="dxa"/>
                  <w:vMerge w:val="restart"/>
                  <w:vAlign w:val="center"/>
                </w:tcPr>
                <w:p w14:paraId="634C9960">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排放口编号</w:t>
                  </w:r>
                </w:p>
              </w:tc>
              <w:tc>
                <w:tcPr>
                  <w:tcW w:w="956" w:type="dxa"/>
                  <w:vMerge w:val="restart"/>
                  <w:vAlign w:val="center"/>
                </w:tcPr>
                <w:p w14:paraId="0CA4D22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污染物种类</w:t>
                  </w:r>
                </w:p>
              </w:tc>
              <w:tc>
                <w:tcPr>
                  <w:tcW w:w="5579" w:type="dxa"/>
                  <w:gridSpan w:val="4"/>
                  <w:vAlign w:val="center"/>
                </w:tcPr>
                <w:p w14:paraId="2A1F6A61">
                  <w:pPr>
                    <w:jc w:val="center"/>
                    <w:rPr>
                      <w:b/>
                      <w:color w:val="000000" w:themeColor="text1"/>
                      <w:szCs w:val="21"/>
                      <w:highlight w:val="yellow"/>
                      <w14:textFill>
                        <w14:solidFill>
                          <w14:schemeClr w14:val="tx1"/>
                        </w14:solidFill>
                      </w14:textFill>
                    </w:rPr>
                  </w:pPr>
                  <w:r>
                    <w:rPr>
                      <w:b/>
                      <w:color w:val="000000" w:themeColor="text1"/>
                      <w:szCs w:val="21"/>
                      <w14:textFill>
                        <w14:solidFill>
                          <w14:schemeClr w14:val="tx1"/>
                        </w14:solidFill>
                      </w14:textFill>
                    </w:rPr>
                    <w:t>国家或地方污染物排放标准及其他按规定商定的排放协议</w:t>
                  </w:r>
                </w:p>
              </w:tc>
            </w:tr>
            <w:tr w14:paraId="1671737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5" w:type="dxa"/>
                  <w:vMerge w:val="continue"/>
                  <w:vAlign w:val="center"/>
                </w:tcPr>
                <w:p w14:paraId="5ADB2D64">
                  <w:pPr>
                    <w:jc w:val="center"/>
                    <w:rPr>
                      <w:b/>
                      <w:color w:val="000000" w:themeColor="text1"/>
                      <w:szCs w:val="21"/>
                      <w14:textFill>
                        <w14:solidFill>
                          <w14:schemeClr w14:val="tx1"/>
                        </w14:solidFill>
                      </w14:textFill>
                    </w:rPr>
                  </w:pPr>
                </w:p>
              </w:tc>
              <w:tc>
                <w:tcPr>
                  <w:tcW w:w="885" w:type="dxa"/>
                  <w:vMerge w:val="continue"/>
                  <w:vAlign w:val="center"/>
                </w:tcPr>
                <w:p w14:paraId="25693251">
                  <w:pPr>
                    <w:jc w:val="center"/>
                    <w:rPr>
                      <w:b/>
                      <w:color w:val="000000" w:themeColor="text1"/>
                      <w:szCs w:val="21"/>
                      <w14:textFill>
                        <w14:solidFill>
                          <w14:schemeClr w14:val="tx1"/>
                        </w14:solidFill>
                      </w14:textFill>
                    </w:rPr>
                  </w:pPr>
                </w:p>
              </w:tc>
              <w:tc>
                <w:tcPr>
                  <w:tcW w:w="956" w:type="dxa"/>
                  <w:vMerge w:val="continue"/>
                  <w:vAlign w:val="center"/>
                </w:tcPr>
                <w:p w14:paraId="4FBC10DC">
                  <w:pPr>
                    <w:jc w:val="center"/>
                    <w:rPr>
                      <w:b/>
                      <w:color w:val="000000" w:themeColor="text1"/>
                      <w:szCs w:val="21"/>
                      <w14:textFill>
                        <w14:solidFill>
                          <w14:schemeClr w14:val="tx1"/>
                        </w14:solidFill>
                      </w14:textFill>
                    </w:rPr>
                  </w:pPr>
                </w:p>
              </w:tc>
              <w:tc>
                <w:tcPr>
                  <w:tcW w:w="1432" w:type="dxa"/>
                  <w:vAlign w:val="center"/>
                </w:tcPr>
                <w:p w14:paraId="7CDFB40A">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名称</w:t>
                  </w:r>
                </w:p>
              </w:tc>
              <w:tc>
                <w:tcPr>
                  <w:tcW w:w="1297" w:type="dxa"/>
                  <w:vAlign w:val="center"/>
                </w:tcPr>
                <w:p w14:paraId="0C855D6E">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浓度限值/（mg/L）</w:t>
                  </w:r>
                </w:p>
              </w:tc>
              <w:tc>
                <w:tcPr>
                  <w:tcW w:w="1500" w:type="dxa"/>
                  <w:vAlign w:val="center"/>
                </w:tcPr>
                <w:p w14:paraId="499A3967">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名称</w:t>
                  </w:r>
                </w:p>
              </w:tc>
              <w:tc>
                <w:tcPr>
                  <w:tcW w:w="1350" w:type="dxa"/>
                  <w:vAlign w:val="center"/>
                </w:tcPr>
                <w:p w14:paraId="2D0AE7F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浓度限值/（mg/L）</w:t>
                  </w:r>
                </w:p>
              </w:tc>
            </w:tr>
            <w:tr w14:paraId="2FAB8F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5" w:type="dxa"/>
                  <w:vAlign w:val="center"/>
                </w:tcPr>
                <w:p w14:paraId="1966EDA1">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885" w:type="dxa"/>
                  <w:vMerge w:val="restart"/>
                  <w:vAlign w:val="center"/>
                </w:tcPr>
                <w:p w14:paraId="1CB6EDB7">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DW001</w:t>
                  </w:r>
                </w:p>
              </w:tc>
              <w:tc>
                <w:tcPr>
                  <w:tcW w:w="956" w:type="dxa"/>
                  <w:vAlign w:val="center"/>
                </w:tcPr>
                <w:p w14:paraId="30CA501C">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COD</w:t>
                  </w:r>
                </w:p>
              </w:tc>
              <w:tc>
                <w:tcPr>
                  <w:tcW w:w="1432" w:type="dxa"/>
                  <w:vMerge w:val="restart"/>
                  <w:vAlign w:val="center"/>
                </w:tcPr>
                <w:p w14:paraId="5C7018B6">
                  <w:pPr>
                    <w:snapToGrid w:val="0"/>
                    <w:jc w:val="center"/>
                    <w:rPr>
                      <w:rFonts w:hint="default" w:eastAsia="宋体"/>
                      <w:color w:val="000000" w:themeColor="text1"/>
                      <w:szCs w:val="21"/>
                      <w:highlight w:val="none"/>
                      <w:lang w:val="en-US" w:eastAsia="zh-CN"/>
                      <w14:textFill>
                        <w14:solidFill>
                          <w14:schemeClr w14:val="tx1"/>
                        </w14:solidFill>
                      </w14:textFill>
                    </w:rPr>
                  </w:pPr>
                  <w:r>
                    <w:rPr>
                      <w:rFonts w:hint="default" w:eastAsia="宋体"/>
                      <w:color w:val="000000" w:themeColor="text1"/>
                      <w:szCs w:val="21"/>
                      <w:highlight w:val="none"/>
                      <w:lang w:val="en-US" w:eastAsia="zh-CN"/>
                      <w14:textFill>
                        <w14:solidFill>
                          <w14:schemeClr w14:val="tx1"/>
                        </w14:solidFill>
                      </w14:textFill>
                    </w:rPr>
                    <w:t>污水综合排放标准（GB 8978-1996 ）</w:t>
                  </w:r>
                  <w:r>
                    <w:rPr>
                      <w:rFonts w:hint="eastAsia"/>
                      <w:color w:val="000000" w:themeColor="text1"/>
                      <w:szCs w:val="21"/>
                      <w:highlight w:val="none"/>
                      <w:lang w:val="en-US" w:eastAsia="zh-CN"/>
                      <w14:textFill>
                        <w14:solidFill>
                          <w14:schemeClr w14:val="tx1"/>
                        </w14:solidFill>
                      </w14:textFill>
                    </w:rPr>
                    <w:t>三级标准</w:t>
                  </w:r>
                </w:p>
              </w:tc>
              <w:tc>
                <w:tcPr>
                  <w:tcW w:w="1297" w:type="dxa"/>
                  <w:vAlign w:val="center"/>
                </w:tcPr>
                <w:p w14:paraId="4B39A7D8">
                  <w:pPr>
                    <w:snapToGrid w:val="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500</w:t>
                  </w:r>
                </w:p>
              </w:tc>
              <w:tc>
                <w:tcPr>
                  <w:tcW w:w="1500" w:type="dxa"/>
                  <w:vMerge w:val="restart"/>
                  <w:vAlign w:val="center"/>
                </w:tcPr>
                <w:p w14:paraId="52780BBF">
                  <w:pPr>
                    <w:snapToGrid w:val="0"/>
                    <w:jc w:val="center"/>
                    <w:rPr>
                      <w:rFonts w:hint="eastAsia"/>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新乡市排水工程有限公司（小尚庄污水处理厂）</w:t>
                  </w:r>
                  <w:r>
                    <w:rPr>
                      <w:rFonts w:hint="eastAsia"/>
                      <w:bCs/>
                      <w:color w:val="000000" w:themeColor="text1"/>
                      <w:szCs w:val="21"/>
                      <w:lang w:val="en-US" w:eastAsia="zh-CN"/>
                      <w14:textFill>
                        <w14:solidFill>
                          <w14:schemeClr w14:val="tx1"/>
                        </w14:solidFill>
                      </w14:textFill>
                    </w:rPr>
                    <w:t>收水标准</w:t>
                  </w:r>
                </w:p>
              </w:tc>
              <w:tc>
                <w:tcPr>
                  <w:tcW w:w="1350" w:type="dxa"/>
                  <w:vAlign w:val="center"/>
                </w:tcPr>
                <w:p w14:paraId="5370F673">
                  <w:pPr>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350</w:t>
                  </w:r>
                </w:p>
              </w:tc>
            </w:tr>
            <w:tr w14:paraId="12426B3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5" w:type="dxa"/>
                  <w:vAlign w:val="center"/>
                </w:tcPr>
                <w:p w14:paraId="639B56BC">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885" w:type="dxa"/>
                  <w:vMerge w:val="continue"/>
                  <w:vAlign w:val="center"/>
                </w:tcPr>
                <w:p w14:paraId="595B5DE9">
                  <w:pPr>
                    <w:snapToGrid w:val="0"/>
                    <w:jc w:val="center"/>
                    <w:rPr>
                      <w:color w:val="000000" w:themeColor="text1"/>
                      <w:szCs w:val="21"/>
                      <w:highlight w:val="yellow"/>
                      <w14:textFill>
                        <w14:solidFill>
                          <w14:schemeClr w14:val="tx1"/>
                        </w14:solidFill>
                      </w14:textFill>
                    </w:rPr>
                  </w:pPr>
                </w:p>
              </w:tc>
              <w:tc>
                <w:tcPr>
                  <w:tcW w:w="956" w:type="dxa"/>
                  <w:vAlign w:val="center"/>
                </w:tcPr>
                <w:p w14:paraId="212E97E7">
                  <w:pPr>
                    <w:jc w:val="center"/>
                    <w:rPr>
                      <w:bCs/>
                      <w:color w:val="000000" w:themeColor="text1"/>
                      <w:spacing w:val="-4"/>
                      <w:szCs w:val="21"/>
                      <w14:textFill>
                        <w14:solidFill>
                          <w14:schemeClr w14:val="tx1"/>
                        </w14:solidFill>
                      </w14:textFill>
                    </w:rPr>
                  </w:pPr>
                  <w:r>
                    <w:rPr>
                      <w:bCs/>
                      <w:color w:val="000000" w:themeColor="text1"/>
                      <w:spacing w:val="-4"/>
                      <w:szCs w:val="21"/>
                      <w14:textFill>
                        <w14:solidFill>
                          <w14:schemeClr w14:val="tx1"/>
                        </w14:solidFill>
                      </w14:textFill>
                    </w:rPr>
                    <w:t>SS</w:t>
                  </w:r>
                </w:p>
              </w:tc>
              <w:tc>
                <w:tcPr>
                  <w:tcW w:w="1432" w:type="dxa"/>
                  <w:vMerge w:val="continue"/>
                  <w:vAlign w:val="center"/>
                </w:tcPr>
                <w:p w14:paraId="13862DBF">
                  <w:pPr>
                    <w:snapToGrid w:val="0"/>
                    <w:jc w:val="center"/>
                    <w:rPr>
                      <w:color w:val="000000" w:themeColor="text1"/>
                      <w:szCs w:val="21"/>
                      <w:highlight w:val="none"/>
                      <w14:textFill>
                        <w14:solidFill>
                          <w14:schemeClr w14:val="tx1"/>
                        </w14:solidFill>
                      </w14:textFill>
                    </w:rPr>
                  </w:pPr>
                </w:p>
              </w:tc>
              <w:tc>
                <w:tcPr>
                  <w:tcW w:w="1297" w:type="dxa"/>
                  <w:vAlign w:val="center"/>
                </w:tcPr>
                <w:p w14:paraId="772D23C9">
                  <w:pPr>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400</w:t>
                  </w:r>
                </w:p>
              </w:tc>
              <w:tc>
                <w:tcPr>
                  <w:tcW w:w="1500" w:type="dxa"/>
                  <w:vMerge w:val="continue"/>
                  <w:vAlign w:val="center"/>
                </w:tcPr>
                <w:p w14:paraId="53B2976C">
                  <w:pPr>
                    <w:snapToGrid w:val="0"/>
                    <w:jc w:val="center"/>
                    <w:rPr>
                      <w:color w:val="000000" w:themeColor="text1"/>
                      <w:szCs w:val="21"/>
                      <w:highlight w:val="yellow"/>
                      <w14:textFill>
                        <w14:solidFill>
                          <w14:schemeClr w14:val="tx1"/>
                        </w14:solidFill>
                      </w14:textFill>
                    </w:rPr>
                  </w:pPr>
                </w:p>
              </w:tc>
              <w:tc>
                <w:tcPr>
                  <w:tcW w:w="1350" w:type="dxa"/>
                  <w:vAlign w:val="center"/>
                </w:tcPr>
                <w:p w14:paraId="1D95AE0A">
                  <w:pPr>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250</w:t>
                  </w:r>
                </w:p>
              </w:tc>
            </w:tr>
            <w:tr w14:paraId="4B87104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5" w:type="dxa"/>
                  <w:vAlign w:val="center"/>
                </w:tcPr>
                <w:p w14:paraId="1917A53A">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885" w:type="dxa"/>
                  <w:vMerge w:val="continue"/>
                  <w:vAlign w:val="center"/>
                </w:tcPr>
                <w:p w14:paraId="3B2A54CC">
                  <w:pPr>
                    <w:snapToGrid w:val="0"/>
                    <w:jc w:val="center"/>
                    <w:rPr>
                      <w:color w:val="000000" w:themeColor="text1"/>
                      <w:szCs w:val="21"/>
                      <w:highlight w:val="yellow"/>
                      <w14:textFill>
                        <w14:solidFill>
                          <w14:schemeClr w14:val="tx1"/>
                        </w14:solidFill>
                      </w14:textFill>
                    </w:rPr>
                  </w:pPr>
                </w:p>
              </w:tc>
              <w:tc>
                <w:tcPr>
                  <w:tcW w:w="956" w:type="dxa"/>
                  <w:vAlign w:val="center"/>
                </w:tcPr>
                <w:p w14:paraId="6203EED3">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NH</w:t>
                  </w:r>
                  <w:r>
                    <w:rPr>
                      <w:bCs/>
                      <w:color w:val="000000" w:themeColor="text1"/>
                      <w:spacing w:val="-4"/>
                      <w:szCs w:val="21"/>
                      <w:vertAlign w:val="subscript"/>
                      <w14:textFill>
                        <w14:solidFill>
                          <w14:schemeClr w14:val="tx1"/>
                        </w14:solidFill>
                      </w14:textFill>
                    </w:rPr>
                    <w:t>3</w:t>
                  </w:r>
                  <w:r>
                    <w:rPr>
                      <w:bCs/>
                      <w:color w:val="000000" w:themeColor="text1"/>
                      <w:spacing w:val="-4"/>
                      <w:szCs w:val="21"/>
                      <w14:textFill>
                        <w14:solidFill>
                          <w14:schemeClr w14:val="tx1"/>
                        </w14:solidFill>
                      </w14:textFill>
                    </w:rPr>
                    <w:t>-N</w:t>
                  </w:r>
                </w:p>
              </w:tc>
              <w:tc>
                <w:tcPr>
                  <w:tcW w:w="1432" w:type="dxa"/>
                  <w:vMerge w:val="continue"/>
                  <w:vAlign w:val="center"/>
                </w:tcPr>
                <w:p w14:paraId="4BEDF0E3">
                  <w:pPr>
                    <w:snapToGrid w:val="0"/>
                    <w:jc w:val="center"/>
                    <w:rPr>
                      <w:color w:val="000000" w:themeColor="text1"/>
                      <w:szCs w:val="21"/>
                      <w:highlight w:val="none"/>
                      <w14:textFill>
                        <w14:solidFill>
                          <w14:schemeClr w14:val="tx1"/>
                        </w14:solidFill>
                      </w14:textFill>
                    </w:rPr>
                  </w:pPr>
                </w:p>
              </w:tc>
              <w:tc>
                <w:tcPr>
                  <w:tcW w:w="1297" w:type="dxa"/>
                  <w:vAlign w:val="center"/>
                </w:tcPr>
                <w:p w14:paraId="62E9C925">
                  <w:pPr>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500" w:type="dxa"/>
                  <w:vMerge w:val="continue"/>
                  <w:vAlign w:val="center"/>
                </w:tcPr>
                <w:p w14:paraId="606A31C1">
                  <w:pPr>
                    <w:snapToGrid w:val="0"/>
                    <w:jc w:val="center"/>
                    <w:rPr>
                      <w:color w:val="000000" w:themeColor="text1"/>
                      <w:szCs w:val="21"/>
                      <w:highlight w:val="yellow"/>
                      <w14:textFill>
                        <w14:solidFill>
                          <w14:schemeClr w14:val="tx1"/>
                        </w14:solidFill>
                      </w14:textFill>
                    </w:rPr>
                  </w:pPr>
                </w:p>
              </w:tc>
              <w:tc>
                <w:tcPr>
                  <w:tcW w:w="1350" w:type="dxa"/>
                  <w:vAlign w:val="center"/>
                </w:tcPr>
                <w:p w14:paraId="023F2550">
                  <w:pPr>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30</w:t>
                  </w:r>
                </w:p>
              </w:tc>
            </w:tr>
            <w:tr w14:paraId="1A3511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5" w:type="dxa"/>
                  <w:vAlign w:val="center"/>
                </w:tcPr>
                <w:p w14:paraId="17895A8E">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885" w:type="dxa"/>
                  <w:vMerge w:val="continue"/>
                  <w:vAlign w:val="center"/>
                </w:tcPr>
                <w:p w14:paraId="0B63B861">
                  <w:pPr>
                    <w:snapToGrid w:val="0"/>
                    <w:jc w:val="center"/>
                    <w:rPr>
                      <w:color w:val="000000" w:themeColor="text1"/>
                      <w:szCs w:val="21"/>
                      <w:highlight w:val="yellow"/>
                      <w14:textFill>
                        <w14:solidFill>
                          <w14:schemeClr w14:val="tx1"/>
                        </w14:solidFill>
                      </w14:textFill>
                    </w:rPr>
                  </w:pPr>
                </w:p>
              </w:tc>
              <w:tc>
                <w:tcPr>
                  <w:tcW w:w="956" w:type="dxa"/>
                  <w:vAlign w:val="center"/>
                </w:tcPr>
                <w:p w14:paraId="0BA51CF6">
                  <w:pPr>
                    <w:jc w:val="center"/>
                    <w:rPr>
                      <w:bCs/>
                      <w:color w:val="000000" w:themeColor="text1"/>
                      <w:spacing w:val="-4"/>
                      <w:szCs w:val="21"/>
                      <w14:textFill>
                        <w14:solidFill>
                          <w14:schemeClr w14:val="tx1"/>
                        </w14:solidFill>
                      </w14:textFill>
                    </w:rPr>
                  </w:pPr>
                  <w:r>
                    <w:rPr>
                      <w:bCs/>
                      <w:color w:val="000000" w:themeColor="text1"/>
                      <w:spacing w:val="-4"/>
                      <w:szCs w:val="21"/>
                      <w14:textFill>
                        <w14:solidFill>
                          <w14:schemeClr w14:val="tx1"/>
                        </w14:solidFill>
                      </w14:textFill>
                    </w:rPr>
                    <w:t>TP</w:t>
                  </w:r>
                </w:p>
              </w:tc>
              <w:tc>
                <w:tcPr>
                  <w:tcW w:w="1432" w:type="dxa"/>
                  <w:vMerge w:val="continue"/>
                  <w:vAlign w:val="center"/>
                </w:tcPr>
                <w:p w14:paraId="5854B3ED">
                  <w:pPr>
                    <w:snapToGrid w:val="0"/>
                    <w:jc w:val="center"/>
                    <w:rPr>
                      <w:color w:val="000000" w:themeColor="text1"/>
                      <w:szCs w:val="21"/>
                      <w:highlight w:val="none"/>
                      <w14:textFill>
                        <w14:solidFill>
                          <w14:schemeClr w14:val="tx1"/>
                        </w14:solidFill>
                      </w14:textFill>
                    </w:rPr>
                  </w:pPr>
                </w:p>
              </w:tc>
              <w:tc>
                <w:tcPr>
                  <w:tcW w:w="1297" w:type="dxa"/>
                  <w:vAlign w:val="center"/>
                </w:tcPr>
                <w:p w14:paraId="50E2A2F5">
                  <w:pPr>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500" w:type="dxa"/>
                  <w:vMerge w:val="continue"/>
                  <w:vAlign w:val="center"/>
                </w:tcPr>
                <w:p w14:paraId="73F09C55">
                  <w:pPr>
                    <w:snapToGrid w:val="0"/>
                    <w:jc w:val="center"/>
                    <w:rPr>
                      <w:color w:val="000000" w:themeColor="text1"/>
                      <w:szCs w:val="21"/>
                      <w:highlight w:val="yellow"/>
                      <w14:textFill>
                        <w14:solidFill>
                          <w14:schemeClr w14:val="tx1"/>
                        </w14:solidFill>
                      </w14:textFill>
                    </w:rPr>
                  </w:pPr>
                </w:p>
              </w:tc>
              <w:tc>
                <w:tcPr>
                  <w:tcW w:w="1350" w:type="dxa"/>
                  <w:vAlign w:val="center"/>
                </w:tcPr>
                <w:p w14:paraId="44876B88">
                  <w:pPr>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r>
            <w:tr w14:paraId="15CC049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5" w:type="dxa"/>
                  <w:vAlign w:val="center"/>
                </w:tcPr>
                <w:p w14:paraId="00EC63B2">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885" w:type="dxa"/>
                  <w:vMerge w:val="continue"/>
                  <w:vAlign w:val="center"/>
                </w:tcPr>
                <w:p w14:paraId="07B94623">
                  <w:pPr>
                    <w:snapToGrid w:val="0"/>
                    <w:jc w:val="center"/>
                    <w:rPr>
                      <w:color w:val="000000" w:themeColor="text1"/>
                      <w:szCs w:val="21"/>
                      <w:highlight w:val="yellow"/>
                      <w14:textFill>
                        <w14:solidFill>
                          <w14:schemeClr w14:val="tx1"/>
                        </w14:solidFill>
                      </w14:textFill>
                    </w:rPr>
                  </w:pPr>
                </w:p>
              </w:tc>
              <w:tc>
                <w:tcPr>
                  <w:tcW w:w="956" w:type="dxa"/>
                  <w:vAlign w:val="center"/>
                </w:tcPr>
                <w:p w14:paraId="69C44F1B">
                  <w:pPr>
                    <w:jc w:val="center"/>
                    <w:rPr>
                      <w:bCs/>
                      <w:color w:val="000000" w:themeColor="text1"/>
                      <w:spacing w:val="-4"/>
                      <w:szCs w:val="21"/>
                      <w14:textFill>
                        <w14:solidFill>
                          <w14:schemeClr w14:val="tx1"/>
                        </w14:solidFill>
                      </w14:textFill>
                    </w:rPr>
                  </w:pPr>
                  <w:r>
                    <w:rPr>
                      <w:bCs/>
                      <w:color w:val="000000" w:themeColor="text1"/>
                      <w:spacing w:val="-4"/>
                      <w:szCs w:val="21"/>
                      <w14:textFill>
                        <w14:solidFill>
                          <w14:schemeClr w14:val="tx1"/>
                        </w14:solidFill>
                      </w14:textFill>
                    </w:rPr>
                    <w:t>TN</w:t>
                  </w:r>
                </w:p>
              </w:tc>
              <w:tc>
                <w:tcPr>
                  <w:tcW w:w="1432" w:type="dxa"/>
                  <w:vMerge w:val="continue"/>
                  <w:vAlign w:val="center"/>
                </w:tcPr>
                <w:p w14:paraId="2B1BB276">
                  <w:pPr>
                    <w:snapToGrid w:val="0"/>
                    <w:jc w:val="center"/>
                    <w:rPr>
                      <w:color w:val="000000" w:themeColor="text1"/>
                      <w:szCs w:val="21"/>
                      <w:highlight w:val="none"/>
                      <w14:textFill>
                        <w14:solidFill>
                          <w14:schemeClr w14:val="tx1"/>
                        </w14:solidFill>
                      </w14:textFill>
                    </w:rPr>
                  </w:pPr>
                </w:p>
              </w:tc>
              <w:tc>
                <w:tcPr>
                  <w:tcW w:w="1297" w:type="dxa"/>
                  <w:vAlign w:val="center"/>
                </w:tcPr>
                <w:p w14:paraId="4E9D38AC">
                  <w:pPr>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500" w:type="dxa"/>
                  <w:vMerge w:val="continue"/>
                  <w:vAlign w:val="center"/>
                </w:tcPr>
                <w:p w14:paraId="20EDC941">
                  <w:pPr>
                    <w:snapToGrid w:val="0"/>
                    <w:jc w:val="center"/>
                    <w:rPr>
                      <w:color w:val="000000" w:themeColor="text1"/>
                      <w:szCs w:val="21"/>
                      <w:highlight w:val="yellow"/>
                      <w14:textFill>
                        <w14:solidFill>
                          <w14:schemeClr w14:val="tx1"/>
                        </w14:solidFill>
                      </w14:textFill>
                    </w:rPr>
                  </w:pPr>
                </w:p>
              </w:tc>
              <w:tc>
                <w:tcPr>
                  <w:tcW w:w="1350" w:type="dxa"/>
                  <w:vAlign w:val="center"/>
                </w:tcPr>
                <w:p w14:paraId="609A2D62">
                  <w:pPr>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40</w:t>
                  </w:r>
                </w:p>
              </w:tc>
            </w:tr>
          </w:tbl>
          <w:p w14:paraId="4ED99FC0">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④</w:t>
            </w:r>
            <w:r>
              <w:rPr>
                <w:color w:val="000000" w:themeColor="text1"/>
                <w:sz w:val="24"/>
                <w14:textFill>
                  <w14:solidFill>
                    <w14:schemeClr w14:val="tx1"/>
                  </w14:solidFill>
                </w14:textFill>
              </w:rPr>
              <w:t>废水污染物排放信息表</w:t>
            </w:r>
          </w:p>
          <w:p w14:paraId="0DD262BE">
            <w:pPr>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lang w:val="en-US" w:eastAsia="zh-CN"/>
                <w14:textFill>
                  <w14:solidFill>
                    <w14:schemeClr w14:val="tx1"/>
                  </w14:solidFill>
                </w14:textFill>
              </w:rPr>
              <w:t>30</w:t>
            </w:r>
            <w:r>
              <w:rPr>
                <w:rFonts w:eastAsia="黑体"/>
                <w:color w:val="000000" w:themeColor="text1"/>
                <w:sz w:val="24"/>
                <w14:textFill>
                  <w14:solidFill>
                    <w14:schemeClr w14:val="tx1"/>
                  </w14:solidFill>
                </w14:textFill>
              </w:rPr>
              <w:t xml:space="preserve">            </w:t>
            </w:r>
            <w:r>
              <w:rPr>
                <w:rFonts w:eastAsia="黑体"/>
                <w:color w:val="000000" w:themeColor="text1"/>
                <w:sz w:val="24"/>
                <w:lang w:val="pt-BR"/>
                <w14:textFill>
                  <w14:solidFill>
                    <w14:schemeClr w14:val="tx1"/>
                  </w14:solidFill>
                </w14:textFill>
              </w:rPr>
              <w:t>废水污染物排放信息表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764"/>
              <w:gridCol w:w="1308"/>
              <w:gridCol w:w="1310"/>
              <w:gridCol w:w="1452"/>
              <w:gridCol w:w="1741"/>
              <w:gridCol w:w="1450"/>
            </w:tblGrid>
            <w:tr w14:paraId="612175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6" w:type="dxa"/>
                  <w:tcBorders>
                    <w:top w:val="single" w:color="auto" w:sz="8" w:space="0"/>
                    <w:bottom w:val="single" w:color="auto" w:sz="4" w:space="0"/>
                    <w:right w:val="single" w:color="auto" w:sz="4" w:space="0"/>
                  </w:tcBorders>
                  <w:vAlign w:val="center"/>
                </w:tcPr>
                <w:p w14:paraId="5B22CC4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1295" w:type="dxa"/>
                  <w:tcBorders>
                    <w:top w:val="single" w:color="auto" w:sz="8" w:space="0"/>
                    <w:left w:val="single" w:color="auto" w:sz="4" w:space="0"/>
                    <w:bottom w:val="single" w:color="auto" w:sz="4" w:space="0"/>
                    <w:right w:val="single" w:color="auto" w:sz="4" w:space="0"/>
                  </w:tcBorders>
                  <w:vAlign w:val="center"/>
                </w:tcPr>
                <w:p w14:paraId="6103443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排放口编号</w:t>
                  </w:r>
                </w:p>
              </w:tc>
              <w:tc>
                <w:tcPr>
                  <w:tcW w:w="1297" w:type="dxa"/>
                  <w:tcBorders>
                    <w:top w:val="single" w:color="auto" w:sz="8" w:space="0"/>
                    <w:left w:val="single" w:color="auto" w:sz="4" w:space="0"/>
                    <w:bottom w:val="single" w:color="auto" w:sz="4" w:space="0"/>
                    <w:right w:val="single" w:color="auto" w:sz="4" w:space="0"/>
                  </w:tcBorders>
                  <w:vAlign w:val="center"/>
                </w:tcPr>
                <w:p w14:paraId="555CC0F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污染物种类</w:t>
                  </w:r>
                </w:p>
              </w:tc>
              <w:tc>
                <w:tcPr>
                  <w:tcW w:w="1438" w:type="dxa"/>
                  <w:tcBorders>
                    <w:top w:val="single" w:color="auto" w:sz="8" w:space="0"/>
                    <w:left w:val="single" w:color="auto" w:sz="4" w:space="0"/>
                    <w:bottom w:val="single" w:color="auto" w:sz="4" w:space="0"/>
                    <w:right w:val="single" w:color="auto" w:sz="4" w:space="0"/>
                  </w:tcBorders>
                  <w:vAlign w:val="center"/>
                </w:tcPr>
                <w:p w14:paraId="62633BB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排放浓度</w:t>
                  </w:r>
                </w:p>
                <w:p w14:paraId="13F6A49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/（mg/L）</w:t>
                  </w:r>
                </w:p>
              </w:tc>
              <w:tc>
                <w:tcPr>
                  <w:tcW w:w="1724" w:type="dxa"/>
                  <w:tcBorders>
                    <w:top w:val="single" w:color="auto" w:sz="8" w:space="0"/>
                    <w:left w:val="single" w:color="auto" w:sz="4" w:space="0"/>
                    <w:bottom w:val="single" w:color="auto" w:sz="4" w:space="0"/>
                    <w:right w:val="single" w:color="auto" w:sz="4" w:space="0"/>
                  </w:tcBorders>
                  <w:vAlign w:val="center"/>
                </w:tcPr>
                <w:p w14:paraId="7815D94C">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日排放量</w:t>
                  </w:r>
                </w:p>
                <w:p w14:paraId="793E36A3">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/（kg/d）</w:t>
                  </w:r>
                </w:p>
              </w:tc>
              <w:tc>
                <w:tcPr>
                  <w:tcW w:w="1436" w:type="dxa"/>
                  <w:tcBorders>
                    <w:top w:val="single" w:color="auto" w:sz="8" w:space="0"/>
                    <w:left w:val="single" w:color="auto" w:sz="4" w:space="0"/>
                    <w:bottom w:val="single" w:color="auto" w:sz="4" w:space="0"/>
                  </w:tcBorders>
                  <w:vAlign w:val="center"/>
                </w:tcPr>
                <w:p w14:paraId="62C2F922">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年排放量</w:t>
                  </w:r>
                </w:p>
                <w:p w14:paraId="6CDC792C">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/（t/a）</w:t>
                  </w:r>
                </w:p>
              </w:tc>
            </w:tr>
            <w:tr w14:paraId="7805D1F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6" w:type="dxa"/>
                  <w:tcBorders>
                    <w:top w:val="single" w:color="auto" w:sz="4" w:space="0"/>
                    <w:bottom w:val="single" w:color="auto" w:sz="4" w:space="0"/>
                    <w:right w:val="single" w:color="auto" w:sz="4" w:space="0"/>
                  </w:tcBorders>
                  <w:vAlign w:val="center"/>
                </w:tcPr>
                <w:p w14:paraId="5BA30541">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295" w:type="dxa"/>
                  <w:vMerge w:val="restart"/>
                  <w:tcBorders>
                    <w:top w:val="single" w:color="auto" w:sz="4" w:space="0"/>
                    <w:left w:val="single" w:color="auto" w:sz="4" w:space="0"/>
                    <w:bottom w:val="single" w:color="auto" w:sz="4" w:space="0"/>
                    <w:right w:val="single" w:color="auto" w:sz="4" w:space="0"/>
                  </w:tcBorders>
                  <w:vAlign w:val="center"/>
                </w:tcPr>
                <w:p w14:paraId="180D77F7">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DW001</w:t>
                  </w:r>
                </w:p>
              </w:tc>
              <w:tc>
                <w:tcPr>
                  <w:tcW w:w="1297" w:type="dxa"/>
                  <w:tcBorders>
                    <w:top w:val="single" w:color="auto" w:sz="4" w:space="0"/>
                    <w:left w:val="single" w:color="auto" w:sz="4" w:space="0"/>
                    <w:bottom w:val="single" w:color="auto" w:sz="4" w:space="0"/>
                    <w:right w:val="single" w:color="auto" w:sz="4" w:space="0"/>
                  </w:tcBorders>
                  <w:vAlign w:val="center"/>
                </w:tcPr>
                <w:p w14:paraId="57C0010A">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COD</w:t>
                  </w:r>
                </w:p>
              </w:tc>
              <w:tc>
                <w:tcPr>
                  <w:tcW w:w="1438" w:type="dxa"/>
                  <w:tcBorders>
                    <w:top w:val="single" w:color="auto" w:sz="4" w:space="0"/>
                    <w:left w:val="single" w:color="auto" w:sz="4" w:space="0"/>
                    <w:bottom w:val="single" w:color="auto" w:sz="4" w:space="0"/>
                    <w:right w:val="single" w:color="auto" w:sz="4" w:space="0"/>
                  </w:tcBorders>
                  <w:vAlign w:val="center"/>
                </w:tcPr>
                <w:p w14:paraId="7BF4D351">
                  <w:pPr>
                    <w:snapToGrid w:val="0"/>
                    <w:jc w:val="center"/>
                    <w:rPr>
                      <w:color w:val="000000" w:themeColor="text1"/>
                      <w:szCs w:val="21"/>
                      <w14:textFill>
                        <w14:solidFill>
                          <w14:schemeClr w14:val="tx1"/>
                        </w14:solidFill>
                      </w14:textFill>
                    </w:rPr>
                  </w:pPr>
                  <w:r>
                    <w:rPr>
                      <w:rFonts w:hint="eastAsia" w:ascii="Times New Roman" w:hAnsi="Times New Roman" w:cs="Times New Roman"/>
                      <w:color w:val="auto"/>
                      <w:kern w:val="0"/>
                      <w:szCs w:val="21"/>
                      <w:highlight w:val="none"/>
                      <w:lang w:val="en-US" w:eastAsia="zh-CN"/>
                    </w:rPr>
                    <w:t>183</w:t>
                  </w:r>
                </w:p>
              </w:tc>
              <w:tc>
                <w:tcPr>
                  <w:tcW w:w="1724" w:type="dxa"/>
                  <w:tcBorders>
                    <w:top w:val="single" w:color="auto" w:sz="4" w:space="0"/>
                    <w:left w:val="single" w:color="auto" w:sz="4" w:space="0"/>
                    <w:bottom w:val="single" w:color="auto" w:sz="4" w:space="0"/>
                    <w:right w:val="single" w:color="auto" w:sz="4" w:space="0"/>
                  </w:tcBorders>
                  <w:vAlign w:val="center"/>
                </w:tcPr>
                <w:p w14:paraId="7A5BBFD6">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0.0542</w:t>
                  </w:r>
                </w:p>
              </w:tc>
              <w:tc>
                <w:tcPr>
                  <w:tcW w:w="1436" w:type="dxa"/>
                  <w:tcBorders>
                    <w:top w:val="single" w:color="auto" w:sz="4" w:space="0"/>
                    <w:left w:val="single" w:color="auto" w:sz="4" w:space="0"/>
                    <w:bottom w:val="single" w:color="auto" w:sz="4" w:space="0"/>
                  </w:tcBorders>
                  <w:vAlign w:val="center"/>
                </w:tcPr>
                <w:p w14:paraId="2CDB66DC">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0.0130</w:t>
                  </w:r>
                </w:p>
              </w:tc>
            </w:tr>
            <w:tr w14:paraId="2AC75B4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6" w:type="dxa"/>
                  <w:tcBorders>
                    <w:top w:val="single" w:color="auto" w:sz="4" w:space="0"/>
                    <w:bottom w:val="single" w:color="auto" w:sz="4" w:space="0"/>
                    <w:right w:val="single" w:color="auto" w:sz="4" w:space="0"/>
                  </w:tcBorders>
                  <w:vAlign w:val="center"/>
                </w:tcPr>
                <w:p w14:paraId="12552550">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295" w:type="dxa"/>
                  <w:vMerge w:val="continue"/>
                  <w:tcBorders>
                    <w:top w:val="single" w:color="auto" w:sz="4" w:space="0"/>
                    <w:left w:val="single" w:color="auto" w:sz="4" w:space="0"/>
                    <w:bottom w:val="single" w:color="auto" w:sz="4" w:space="0"/>
                    <w:right w:val="single" w:color="auto" w:sz="4" w:space="0"/>
                  </w:tcBorders>
                  <w:vAlign w:val="center"/>
                </w:tcPr>
                <w:p w14:paraId="6785183F">
                  <w:pPr>
                    <w:snapToGrid w:val="0"/>
                    <w:jc w:val="center"/>
                    <w:rPr>
                      <w:color w:val="000000" w:themeColor="text1"/>
                      <w:szCs w:val="21"/>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14:paraId="78000CD7">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NH</w:t>
                  </w:r>
                  <w:r>
                    <w:rPr>
                      <w:bCs/>
                      <w:color w:val="000000" w:themeColor="text1"/>
                      <w:spacing w:val="-4"/>
                      <w:szCs w:val="21"/>
                      <w:vertAlign w:val="subscript"/>
                      <w14:textFill>
                        <w14:solidFill>
                          <w14:schemeClr w14:val="tx1"/>
                        </w14:solidFill>
                      </w14:textFill>
                    </w:rPr>
                    <w:t>3</w:t>
                  </w:r>
                  <w:r>
                    <w:rPr>
                      <w:bCs/>
                      <w:color w:val="000000" w:themeColor="text1"/>
                      <w:spacing w:val="-4"/>
                      <w:szCs w:val="21"/>
                      <w14:textFill>
                        <w14:solidFill>
                          <w14:schemeClr w14:val="tx1"/>
                        </w14:solidFill>
                      </w14:textFill>
                    </w:rPr>
                    <w:t>-N</w:t>
                  </w:r>
                </w:p>
              </w:tc>
              <w:tc>
                <w:tcPr>
                  <w:tcW w:w="1438" w:type="dxa"/>
                  <w:tcBorders>
                    <w:top w:val="single" w:color="auto" w:sz="4" w:space="0"/>
                    <w:left w:val="single" w:color="auto" w:sz="4" w:space="0"/>
                    <w:bottom w:val="single" w:color="auto" w:sz="4" w:space="0"/>
                    <w:right w:val="single" w:color="auto" w:sz="4" w:space="0"/>
                  </w:tcBorders>
                  <w:vAlign w:val="center"/>
                </w:tcPr>
                <w:p w14:paraId="34F979C9">
                  <w:pPr>
                    <w:snapToGrid w:val="0"/>
                    <w:jc w:val="center"/>
                    <w:rPr>
                      <w:color w:val="000000" w:themeColor="text1"/>
                      <w:szCs w:val="21"/>
                      <w14:textFill>
                        <w14:solidFill>
                          <w14:schemeClr w14:val="tx1"/>
                        </w14:solidFill>
                      </w14:textFill>
                    </w:rPr>
                  </w:pPr>
                  <w:r>
                    <w:rPr>
                      <w:rFonts w:hint="eastAsia" w:ascii="Times New Roman" w:hAnsi="Times New Roman" w:cs="Times New Roman"/>
                      <w:color w:val="auto"/>
                      <w:kern w:val="0"/>
                      <w:szCs w:val="21"/>
                      <w:highlight w:val="none"/>
                      <w:lang w:val="en-US" w:eastAsia="zh-CN"/>
                    </w:rPr>
                    <w:t>16</w:t>
                  </w:r>
                </w:p>
              </w:tc>
              <w:tc>
                <w:tcPr>
                  <w:tcW w:w="1724" w:type="dxa"/>
                  <w:tcBorders>
                    <w:top w:val="single" w:color="auto" w:sz="4" w:space="0"/>
                    <w:left w:val="single" w:color="auto" w:sz="4" w:space="0"/>
                    <w:bottom w:val="single" w:color="auto" w:sz="4" w:space="0"/>
                    <w:right w:val="single" w:color="auto" w:sz="4" w:space="0"/>
                  </w:tcBorders>
                  <w:vAlign w:val="center"/>
                </w:tcPr>
                <w:p w14:paraId="61C1DA3A">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0.0046</w:t>
                  </w:r>
                </w:p>
              </w:tc>
              <w:tc>
                <w:tcPr>
                  <w:tcW w:w="1436" w:type="dxa"/>
                  <w:tcBorders>
                    <w:top w:val="single" w:color="auto" w:sz="4" w:space="0"/>
                    <w:left w:val="single" w:color="auto" w:sz="4" w:space="0"/>
                    <w:bottom w:val="single" w:color="auto" w:sz="4" w:space="0"/>
                  </w:tcBorders>
                  <w:vAlign w:val="center"/>
                </w:tcPr>
                <w:p w14:paraId="64DDC47A">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r>
            <w:tr w14:paraId="758AD4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6" w:type="dxa"/>
                  <w:tcBorders>
                    <w:top w:val="single" w:color="auto" w:sz="4" w:space="0"/>
                    <w:bottom w:val="single" w:color="auto" w:sz="4" w:space="0"/>
                    <w:right w:val="single" w:color="auto" w:sz="4" w:space="0"/>
                  </w:tcBorders>
                  <w:vAlign w:val="center"/>
                </w:tcPr>
                <w:p w14:paraId="3D04ABC6">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1295" w:type="dxa"/>
                  <w:vMerge w:val="continue"/>
                  <w:tcBorders>
                    <w:top w:val="single" w:color="auto" w:sz="4" w:space="0"/>
                    <w:left w:val="single" w:color="auto" w:sz="4" w:space="0"/>
                    <w:bottom w:val="single" w:color="auto" w:sz="4" w:space="0"/>
                    <w:right w:val="single" w:color="auto" w:sz="4" w:space="0"/>
                  </w:tcBorders>
                  <w:vAlign w:val="center"/>
                </w:tcPr>
                <w:p w14:paraId="773E98A1">
                  <w:pPr>
                    <w:snapToGrid w:val="0"/>
                    <w:jc w:val="center"/>
                    <w:rPr>
                      <w:color w:val="000000" w:themeColor="text1"/>
                      <w:szCs w:val="21"/>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14:paraId="37724031">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TP</w:t>
                  </w:r>
                </w:p>
              </w:tc>
              <w:tc>
                <w:tcPr>
                  <w:tcW w:w="1438" w:type="dxa"/>
                  <w:tcBorders>
                    <w:top w:val="single" w:color="auto" w:sz="4" w:space="0"/>
                    <w:left w:val="single" w:color="auto" w:sz="4" w:space="0"/>
                    <w:bottom w:val="single" w:color="auto" w:sz="4" w:space="0"/>
                    <w:right w:val="single" w:color="auto" w:sz="4" w:space="0"/>
                  </w:tcBorders>
                  <w:vAlign w:val="center"/>
                </w:tcPr>
                <w:p w14:paraId="35155A43">
                  <w:pPr>
                    <w:snapToGrid w:val="0"/>
                    <w:jc w:val="center"/>
                    <w:rPr>
                      <w:color w:val="000000" w:themeColor="text1"/>
                      <w:szCs w:val="21"/>
                      <w14:textFill>
                        <w14:solidFill>
                          <w14:schemeClr w14:val="tx1"/>
                        </w14:solidFill>
                      </w14:textFill>
                    </w:rPr>
                  </w:pPr>
                  <w:r>
                    <w:rPr>
                      <w:rFonts w:hint="eastAsia" w:ascii="Times New Roman" w:hAnsi="Times New Roman" w:cs="Times New Roman"/>
                      <w:color w:val="auto"/>
                      <w:kern w:val="0"/>
                      <w:szCs w:val="21"/>
                      <w:highlight w:val="none"/>
                      <w:lang w:val="en-US" w:eastAsia="zh-CN"/>
                    </w:rPr>
                    <w:t>1.9</w:t>
                  </w:r>
                </w:p>
              </w:tc>
              <w:tc>
                <w:tcPr>
                  <w:tcW w:w="1724" w:type="dxa"/>
                  <w:tcBorders>
                    <w:top w:val="single" w:color="auto" w:sz="4" w:space="0"/>
                    <w:left w:val="single" w:color="auto" w:sz="4" w:space="0"/>
                    <w:bottom w:val="single" w:color="auto" w:sz="4" w:space="0"/>
                    <w:right w:val="single" w:color="auto" w:sz="4" w:space="0"/>
                  </w:tcBorders>
                  <w:vAlign w:val="center"/>
                </w:tcPr>
                <w:p w14:paraId="0F349A9A">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0.0006</w:t>
                  </w:r>
                </w:p>
              </w:tc>
              <w:tc>
                <w:tcPr>
                  <w:tcW w:w="1436" w:type="dxa"/>
                  <w:tcBorders>
                    <w:top w:val="single" w:color="auto" w:sz="4" w:space="0"/>
                    <w:left w:val="single" w:color="auto" w:sz="4" w:space="0"/>
                    <w:bottom w:val="single" w:color="auto" w:sz="4" w:space="0"/>
                  </w:tcBorders>
                  <w:vAlign w:val="center"/>
                </w:tcPr>
                <w:p w14:paraId="701BCCC0">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0.0001</w:t>
                  </w:r>
                </w:p>
              </w:tc>
            </w:tr>
            <w:tr w14:paraId="36A7434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6" w:type="dxa"/>
                  <w:tcBorders>
                    <w:top w:val="single" w:color="auto" w:sz="4" w:space="0"/>
                    <w:bottom w:val="single" w:color="auto" w:sz="8" w:space="0"/>
                    <w:right w:val="single" w:color="auto" w:sz="4" w:space="0"/>
                  </w:tcBorders>
                  <w:vAlign w:val="center"/>
                </w:tcPr>
                <w:p w14:paraId="6A089676">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295" w:type="dxa"/>
                  <w:vMerge w:val="continue"/>
                  <w:tcBorders>
                    <w:top w:val="single" w:color="auto" w:sz="4" w:space="0"/>
                    <w:left w:val="single" w:color="auto" w:sz="4" w:space="0"/>
                    <w:bottom w:val="single" w:color="auto" w:sz="8" w:space="0"/>
                    <w:right w:val="single" w:color="auto" w:sz="4" w:space="0"/>
                  </w:tcBorders>
                  <w:vAlign w:val="center"/>
                </w:tcPr>
                <w:p w14:paraId="66810F19">
                  <w:pPr>
                    <w:snapToGrid w:val="0"/>
                    <w:jc w:val="center"/>
                    <w:rPr>
                      <w:color w:val="000000" w:themeColor="text1"/>
                      <w:szCs w:val="21"/>
                      <w14:textFill>
                        <w14:solidFill>
                          <w14:schemeClr w14:val="tx1"/>
                        </w14:solidFill>
                      </w14:textFill>
                    </w:rPr>
                  </w:pPr>
                </w:p>
              </w:tc>
              <w:tc>
                <w:tcPr>
                  <w:tcW w:w="1297" w:type="dxa"/>
                  <w:tcBorders>
                    <w:top w:val="single" w:color="auto" w:sz="4" w:space="0"/>
                    <w:left w:val="single" w:color="auto" w:sz="4" w:space="0"/>
                    <w:bottom w:val="single" w:color="auto" w:sz="8" w:space="0"/>
                    <w:right w:val="single" w:color="auto" w:sz="4" w:space="0"/>
                  </w:tcBorders>
                  <w:vAlign w:val="center"/>
                </w:tcPr>
                <w:p w14:paraId="002D10F2">
                  <w:pPr>
                    <w:jc w:val="center"/>
                    <w:rPr>
                      <w:color w:val="000000" w:themeColor="text1"/>
                      <w:szCs w:val="21"/>
                      <w14:textFill>
                        <w14:solidFill>
                          <w14:schemeClr w14:val="tx1"/>
                        </w14:solidFill>
                      </w14:textFill>
                    </w:rPr>
                  </w:pPr>
                  <w:r>
                    <w:rPr>
                      <w:bCs/>
                      <w:color w:val="000000" w:themeColor="text1"/>
                      <w:spacing w:val="-4"/>
                      <w:szCs w:val="21"/>
                      <w14:textFill>
                        <w14:solidFill>
                          <w14:schemeClr w14:val="tx1"/>
                        </w14:solidFill>
                      </w14:textFill>
                    </w:rPr>
                    <w:t>TN</w:t>
                  </w:r>
                </w:p>
              </w:tc>
              <w:tc>
                <w:tcPr>
                  <w:tcW w:w="1438" w:type="dxa"/>
                  <w:tcBorders>
                    <w:top w:val="single" w:color="auto" w:sz="4" w:space="0"/>
                    <w:left w:val="single" w:color="auto" w:sz="4" w:space="0"/>
                    <w:bottom w:val="single" w:color="auto" w:sz="8" w:space="0"/>
                    <w:right w:val="single" w:color="auto" w:sz="4" w:space="0"/>
                  </w:tcBorders>
                  <w:vAlign w:val="center"/>
                </w:tcPr>
                <w:p w14:paraId="5BEFC5BD">
                  <w:pPr>
                    <w:snapToGrid w:val="0"/>
                    <w:jc w:val="center"/>
                    <w:rPr>
                      <w:color w:val="000000" w:themeColor="text1"/>
                      <w:szCs w:val="21"/>
                      <w14:textFill>
                        <w14:solidFill>
                          <w14:schemeClr w14:val="tx1"/>
                        </w14:solidFill>
                      </w14:textFill>
                    </w:rPr>
                  </w:pPr>
                  <w:r>
                    <w:rPr>
                      <w:rFonts w:hint="eastAsia" w:ascii="Times New Roman" w:hAnsi="Times New Roman" w:cs="Times New Roman"/>
                      <w:color w:val="auto"/>
                      <w:kern w:val="0"/>
                      <w:szCs w:val="21"/>
                      <w:highlight w:val="none"/>
                      <w:lang w:val="en-US" w:eastAsia="zh-CN"/>
                    </w:rPr>
                    <w:t>19</w:t>
                  </w:r>
                </w:p>
              </w:tc>
              <w:tc>
                <w:tcPr>
                  <w:tcW w:w="1724" w:type="dxa"/>
                  <w:tcBorders>
                    <w:top w:val="single" w:color="auto" w:sz="4" w:space="0"/>
                    <w:left w:val="single" w:color="auto" w:sz="4" w:space="0"/>
                    <w:bottom w:val="single" w:color="auto" w:sz="8" w:space="0"/>
                    <w:right w:val="single" w:color="auto" w:sz="4" w:space="0"/>
                  </w:tcBorders>
                  <w:vAlign w:val="center"/>
                </w:tcPr>
                <w:p w14:paraId="1881DBD9">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0.0054</w:t>
                  </w:r>
                </w:p>
              </w:tc>
              <w:tc>
                <w:tcPr>
                  <w:tcW w:w="1436" w:type="dxa"/>
                  <w:tcBorders>
                    <w:top w:val="single" w:color="auto" w:sz="4" w:space="0"/>
                    <w:left w:val="single" w:color="auto" w:sz="4" w:space="0"/>
                    <w:bottom w:val="single" w:color="auto" w:sz="8" w:space="0"/>
                  </w:tcBorders>
                  <w:vAlign w:val="center"/>
                </w:tcPr>
                <w:p w14:paraId="48DBE32E">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0.0013</w:t>
                  </w:r>
                </w:p>
              </w:tc>
            </w:tr>
          </w:tbl>
          <w:p w14:paraId="49CC3C3A">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由上表可知，本项目废水污染物出厂排放总量：COD </w:t>
            </w:r>
            <w:r>
              <w:rPr>
                <w:rFonts w:hint="eastAsia"/>
                <w:color w:val="000000" w:themeColor="text1"/>
                <w:sz w:val="24"/>
                <w:lang w:val="en-US" w:eastAsia="zh-CN"/>
                <w14:textFill>
                  <w14:solidFill>
                    <w14:schemeClr w14:val="tx1"/>
                  </w14:solidFill>
                </w14:textFill>
              </w:rPr>
              <w:t>0.013</w:t>
            </w:r>
            <w:r>
              <w:rPr>
                <w:color w:val="000000" w:themeColor="text1"/>
                <w:sz w:val="24"/>
                <w14:textFill>
                  <w14:solidFill>
                    <w14:schemeClr w14:val="tx1"/>
                  </w14:solidFill>
                </w14:textFill>
              </w:rPr>
              <w:t>t/a、NH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 xml:space="preserve">-N </w:t>
            </w:r>
            <w:r>
              <w:rPr>
                <w:rFonts w:hint="eastAsia"/>
                <w:color w:val="000000" w:themeColor="text1"/>
                <w:sz w:val="24"/>
                <w14:textFill>
                  <w14:solidFill>
                    <w14:schemeClr w14:val="tx1"/>
                  </w14:solidFill>
                </w14:textFill>
              </w:rPr>
              <w:t>0.00</w:t>
            </w:r>
            <w:r>
              <w:rPr>
                <w:rFonts w:hint="eastAsia"/>
                <w:color w:val="000000" w:themeColor="text1"/>
                <w:sz w:val="24"/>
                <w:lang w:val="en-US" w:eastAsia="zh-CN"/>
                <w14:textFill>
                  <w14:solidFill>
                    <w14:schemeClr w14:val="tx1"/>
                  </w14:solidFill>
                </w14:textFill>
              </w:rPr>
              <w:t>11</w:t>
            </w:r>
            <w:r>
              <w:rPr>
                <w:color w:val="000000" w:themeColor="text1"/>
                <w:sz w:val="24"/>
                <w14:textFill>
                  <w14:solidFill>
                    <w14:schemeClr w14:val="tx1"/>
                  </w14:solidFill>
                </w14:textFill>
              </w:rPr>
              <w:t xml:space="preserve">t/a、TP </w:t>
            </w:r>
            <w:r>
              <w:rPr>
                <w:rFonts w:hint="eastAsia"/>
                <w:color w:val="000000" w:themeColor="text1"/>
                <w:sz w:val="24"/>
                <w14:textFill>
                  <w14:solidFill>
                    <w14:schemeClr w14:val="tx1"/>
                  </w14:solidFill>
                </w14:textFill>
              </w:rPr>
              <w:t>0.0001</w:t>
            </w:r>
            <w:r>
              <w:rPr>
                <w:color w:val="000000" w:themeColor="text1"/>
                <w:sz w:val="24"/>
                <w14:textFill>
                  <w14:solidFill>
                    <w14:schemeClr w14:val="tx1"/>
                  </w14:solidFill>
                </w14:textFill>
              </w:rPr>
              <w:t xml:space="preserve">t/a、TN </w:t>
            </w:r>
            <w:r>
              <w:rPr>
                <w:rFonts w:hint="eastAsia"/>
                <w:color w:val="000000" w:themeColor="text1"/>
                <w:sz w:val="24"/>
                <w14:textFill>
                  <w14:solidFill>
                    <w14:schemeClr w14:val="tx1"/>
                  </w14:solidFill>
                </w14:textFill>
              </w:rPr>
              <w:t>0.001</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t/a，经</w:t>
            </w:r>
            <w:r>
              <w:rPr>
                <w:rFonts w:hint="eastAsia"/>
                <w:bCs/>
                <w:color w:val="000000" w:themeColor="text1"/>
                <w:sz w:val="24"/>
                <w14:textFill>
                  <w14:solidFill>
                    <w14:schemeClr w14:val="tx1"/>
                  </w14:solidFill>
                </w14:textFill>
              </w:rPr>
              <w:t>新乡市排水工程有限公司（小尚庄污水处理厂）</w:t>
            </w:r>
            <w:r>
              <w:rPr>
                <w:color w:val="000000" w:themeColor="text1"/>
                <w:sz w:val="24"/>
                <w14:textFill>
                  <w14:solidFill>
                    <w14:schemeClr w14:val="tx1"/>
                  </w14:solidFill>
                </w14:textFill>
              </w:rPr>
              <w:t xml:space="preserve">处理后废水污染物排放总量：COD </w:t>
            </w:r>
            <w:r>
              <w:rPr>
                <w:rFonts w:hint="eastAsia"/>
                <w:color w:val="000000" w:themeColor="text1"/>
                <w:sz w:val="24"/>
                <w14:textFill>
                  <w14:solidFill>
                    <w14:schemeClr w14:val="tx1"/>
                  </w14:solidFill>
                </w14:textFill>
              </w:rPr>
              <w:t>0.0</w:t>
            </w:r>
            <w:r>
              <w:rPr>
                <w:rFonts w:hint="eastAsia"/>
                <w:color w:val="000000" w:themeColor="text1"/>
                <w:sz w:val="24"/>
                <w:lang w:val="en-US" w:eastAsia="zh-CN"/>
                <w14:textFill>
                  <w14:solidFill>
                    <w14:schemeClr w14:val="tx1"/>
                  </w14:solidFill>
                </w14:textFill>
              </w:rPr>
              <w:t>036</w:t>
            </w:r>
            <w:r>
              <w:rPr>
                <w:color w:val="000000" w:themeColor="text1"/>
                <w:sz w:val="24"/>
                <w14:textFill>
                  <w14:solidFill>
                    <w14:schemeClr w14:val="tx1"/>
                  </w14:solidFill>
                </w14:textFill>
              </w:rPr>
              <w:t>t/a、NH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 xml:space="preserve">-N </w:t>
            </w:r>
            <w:r>
              <w:rPr>
                <w:rFonts w:hint="eastAsia"/>
                <w:color w:val="000000" w:themeColor="text1"/>
                <w:sz w:val="24"/>
                <w:lang w:val="en-US" w:eastAsia="zh-CN"/>
                <w14:textFill>
                  <w14:solidFill>
                    <w14:schemeClr w14:val="tx1"/>
                  </w14:solidFill>
                </w14:textFill>
              </w:rPr>
              <w:t>0.0004</w:t>
            </w:r>
            <w:r>
              <w:rPr>
                <w:color w:val="000000" w:themeColor="text1"/>
                <w:sz w:val="24"/>
                <w14:textFill>
                  <w14:solidFill>
                    <w14:schemeClr w14:val="tx1"/>
                  </w14:solidFill>
                </w14:textFill>
              </w:rPr>
              <w:t xml:space="preserve">t/a、TP </w:t>
            </w:r>
            <w:r>
              <w:rPr>
                <w:rFonts w:hint="eastAsia"/>
                <w:color w:val="000000" w:themeColor="text1"/>
                <w:sz w:val="24"/>
                <w14:textFill>
                  <w14:solidFill>
                    <w14:schemeClr w14:val="tx1"/>
                  </w14:solidFill>
                </w14:textFill>
              </w:rPr>
              <w:t>0.000</w:t>
            </w:r>
            <w:r>
              <w:rPr>
                <w:rFonts w:hint="eastAsia"/>
                <w:color w:val="000000" w:themeColor="text1"/>
                <w:sz w:val="24"/>
                <w:lang w:val="en-US" w:eastAsia="zh-CN"/>
                <w14:textFill>
                  <w14:solidFill>
                    <w14:schemeClr w14:val="tx1"/>
                  </w14:solidFill>
                </w14:textFill>
              </w:rPr>
              <w:t>04</w:t>
            </w:r>
            <w:r>
              <w:rPr>
                <w:color w:val="000000" w:themeColor="text1"/>
                <w:sz w:val="24"/>
                <w14:textFill>
                  <w14:solidFill>
                    <w14:schemeClr w14:val="tx1"/>
                  </w14:solidFill>
                </w14:textFill>
              </w:rPr>
              <w:t xml:space="preserve">t/a、TN </w:t>
            </w:r>
            <w:r>
              <w:rPr>
                <w:rFonts w:hint="eastAsia"/>
                <w:color w:val="000000" w:themeColor="text1"/>
                <w:sz w:val="24"/>
                <w14:textFill>
                  <w14:solidFill>
                    <w14:schemeClr w14:val="tx1"/>
                  </w14:solidFill>
                </w14:textFill>
              </w:rPr>
              <w:t>0.00</w:t>
            </w:r>
            <w:r>
              <w:rPr>
                <w:rFonts w:hint="eastAsia"/>
                <w:color w:val="000000" w:themeColor="text1"/>
                <w:sz w:val="24"/>
                <w:lang w:val="en-US" w:eastAsia="zh-CN"/>
                <w14:textFill>
                  <w14:solidFill>
                    <w14:schemeClr w14:val="tx1"/>
                  </w14:solidFill>
                </w14:textFill>
              </w:rPr>
              <w:t>11</w:t>
            </w:r>
            <w:r>
              <w:rPr>
                <w:color w:val="000000" w:themeColor="text1"/>
                <w:sz w:val="24"/>
                <w14:textFill>
                  <w14:solidFill>
                    <w14:schemeClr w14:val="tx1"/>
                  </w14:solidFill>
                </w14:textFill>
              </w:rPr>
              <w:t>t/a。</w:t>
            </w:r>
          </w:p>
          <w:p w14:paraId="3B2F6393">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4</w:t>
            </w:r>
            <w:r>
              <w:rPr>
                <w:b/>
                <w:color w:val="000000" w:themeColor="text1"/>
                <w:sz w:val="24"/>
                <w14:textFill>
                  <w14:solidFill>
                    <w14:schemeClr w14:val="tx1"/>
                  </w14:solidFill>
                </w14:textFill>
              </w:rPr>
              <w:t>、全厂</w:t>
            </w:r>
            <w:r>
              <w:rPr>
                <w:rFonts w:hint="eastAsia"/>
                <w:b/>
                <w:color w:val="000000" w:themeColor="text1"/>
                <w:sz w:val="24"/>
                <w14:textFill>
                  <w14:solidFill>
                    <w14:schemeClr w14:val="tx1"/>
                  </w14:solidFill>
                </w14:textFill>
              </w:rPr>
              <w:t>废水</w:t>
            </w:r>
            <w:r>
              <w:rPr>
                <w:b/>
                <w:color w:val="000000" w:themeColor="text1"/>
                <w:sz w:val="24"/>
                <w14:textFill>
                  <w14:solidFill>
                    <w14:schemeClr w14:val="tx1"/>
                  </w14:solidFill>
                </w14:textFill>
              </w:rPr>
              <w:t>污染物排放“三笔账”情况</w:t>
            </w:r>
          </w:p>
          <w:p w14:paraId="240BC476">
            <w:pPr>
              <w:adjustRightInd w:val="0"/>
              <w:snapToGrid w:val="0"/>
              <w:spacing w:line="460" w:lineRule="exact"/>
              <w:ind w:firstLine="480" w:firstLineChars="200"/>
              <w:rPr>
                <w:rFonts w:eastAsia="黑体"/>
                <w:color w:val="000000" w:themeColor="text1"/>
                <w:kern w:val="0"/>
                <w:sz w:val="24"/>
                <w14:textFill>
                  <w14:solidFill>
                    <w14:schemeClr w14:val="tx1"/>
                  </w14:solidFill>
                </w14:textFill>
              </w:rPr>
            </w:pPr>
            <w:r>
              <w:rPr>
                <w:rFonts w:eastAsia="黑体"/>
                <w:color w:val="000000" w:themeColor="text1"/>
                <w:kern w:val="0"/>
                <w:sz w:val="24"/>
                <w14:textFill>
                  <w14:solidFill>
                    <w14:schemeClr w14:val="tx1"/>
                  </w14:solidFill>
                </w14:textFill>
              </w:rPr>
              <w:t>表</w:t>
            </w:r>
            <w:r>
              <w:rPr>
                <w:rFonts w:hint="eastAsia" w:eastAsia="黑体"/>
                <w:color w:val="000000" w:themeColor="text1"/>
                <w:kern w:val="0"/>
                <w:sz w:val="24"/>
                <w:lang w:val="en-US" w:eastAsia="zh-CN"/>
                <w14:textFill>
                  <w14:solidFill>
                    <w14:schemeClr w14:val="tx1"/>
                  </w14:solidFill>
                </w14:textFill>
              </w:rPr>
              <w:t>31</w:t>
            </w:r>
            <w:r>
              <w:rPr>
                <w:rFonts w:eastAsia="黑体"/>
                <w:color w:val="000000" w:themeColor="text1"/>
                <w:kern w:val="0"/>
                <w:sz w:val="24"/>
                <w14:textFill>
                  <w14:solidFill>
                    <w14:schemeClr w14:val="tx1"/>
                  </w14:solidFill>
                </w14:textFill>
              </w:rPr>
              <w:t xml:space="preserve">       </w:t>
            </w:r>
            <w:r>
              <w:rPr>
                <w:rFonts w:hint="eastAsia" w:eastAsia="黑体"/>
                <w:color w:val="000000" w:themeColor="text1"/>
                <w:kern w:val="0"/>
                <w:sz w:val="24"/>
                <w14:textFill>
                  <w14:solidFill>
                    <w14:schemeClr w14:val="tx1"/>
                  </w14:solidFill>
                </w14:textFill>
              </w:rPr>
              <w:t xml:space="preserve"> </w:t>
            </w:r>
            <w:r>
              <w:rPr>
                <w:rFonts w:eastAsia="黑体"/>
                <w:color w:val="000000" w:themeColor="text1"/>
                <w:kern w:val="0"/>
                <w:sz w:val="24"/>
                <w14:textFill>
                  <w14:solidFill>
                    <w14:schemeClr w14:val="tx1"/>
                  </w14:solidFill>
                </w14:textFill>
              </w:rPr>
              <w:t xml:space="preserve">   全厂污染物排放“</w:t>
            </w:r>
            <w:r>
              <w:rPr>
                <w:rFonts w:hint="eastAsia" w:eastAsia="黑体"/>
                <w:color w:val="000000" w:themeColor="text1"/>
                <w:kern w:val="0"/>
                <w:sz w:val="24"/>
                <w14:textFill>
                  <w14:solidFill>
                    <w14:schemeClr w14:val="tx1"/>
                  </w14:solidFill>
                </w14:textFill>
              </w:rPr>
              <w:t>三笔账</w:t>
            </w:r>
            <w:r>
              <w:rPr>
                <w:rFonts w:eastAsia="黑体"/>
                <w:color w:val="000000" w:themeColor="text1"/>
                <w:kern w:val="0"/>
                <w:sz w:val="24"/>
                <w14:textFill>
                  <w14:solidFill>
                    <w14:schemeClr w14:val="tx1"/>
                  </w14:solidFill>
                </w14:textFill>
              </w:rPr>
              <w:t>”一览表        单位：t/a</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25"/>
              <w:gridCol w:w="959"/>
              <w:gridCol w:w="1122"/>
              <w:gridCol w:w="1145"/>
              <w:gridCol w:w="1043"/>
              <w:gridCol w:w="1043"/>
              <w:gridCol w:w="1044"/>
              <w:gridCol w:w="1044"/>
            </w:tblGrid>
            <w:tr w14:paraId="029AE12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1569" w:type="dxa"/>
                  <w:gridSpan w:val="2"/>
                  <w:vMerge w:val="restart"/>
                  <w:tcMar>
                    <w:left w:w="28" w:type="dxa"/>
                    <w:right w:w="28" w:type="dxa"/>
                  </w:tcMar>
                  <w:vAlign w:val="center"/>
                </w:tcPr>
                <w:p w14:paraId="727CB656">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污染物</w:t>
                  </w:r>
                </w:p>
              </w:tc>
              <w:tc>
                <w:tcPr>
                  <w:tcW w:w="2245" w:type="dxa"/>
                  <w:gridSpan w:val="2"/>
                  <w:tcMar>
                    <w:left w:w="28" w:type="dxa"/>
                    <w:right w:w="28" w:type="dxa"/>
                  </w:tcMar>
                  <w:vAlign w:val="center"/>
                </w:tcPr>
                <w:p w14:paraId="356BE86B">
                  <w:pPr>
                    <w:widowControl/>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现有工程</w:t>
                  </w:r>
                </w:p>
              </w:tc>
              <w:tc>
                <w:tcPr>
                  <w:tcW w:w="1033" w:type="dxa"/>
                  <w:vMerge w:val="restart"/>
                  <w:tcMar>
                    <w:left w:w="28" w:type="dxa"/>
                    <w:right w:w="28" w:type="dxa"/>
                  </w:tcMar>
                  <w:vAlign w:val="center"/>
                </w:tcPr>
                <w:p w14:paraId="72E591C5">
                  <w:pPr>
                    <w:widowControl/>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本工程排放量</w:t>
                  </w:r>
                </w:p>
              </w:tc>
              <w:tc>
                <w:tcPr>
                  <w:tcW w:w="1033" w:type="dxa"/>
                  <w:vMerge w:val="restart"/>
                  <w:tcMar>
                    <w:left w:w="28" w:type="dxa"/>
                    <w:right w:w="28" w:type="dxa"/>
                  </w:tcMar>
                  <w:vAlign w:val="center"/>
                </w:tcPr>
                <w:p w14:paraId="6C1618FE">
                  <w:pPr>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以新</w:t>
                  </w:r>
                  <w:r>
                    <w:rPr>
                      <w:rFonts w:hint="eastAsia"/>
                      <w:b/>
                      <w:color w:val="000000" w:themeColor="text1"/>
                      <w:kern w:val="0"/>
                      <w:szCs w:val="21"/>
                      <w:highlight w:val="none"/>
                      <w14:textFill>
                        <w14:solidFill>
                          <w14:schemeClr w14:val="tx1"/>
                        </w14:solidFill>
                      </w14:textFill>
                    </w:rPr>
                    <w:t>代</w:t>
                  </w:r>
                  <w:r>
                    <w:rPr>
                      <w:b/>
                      <w:color w:val="000000" w:themeColor="text1"/>
                      <w:kern w:val="0"/>
                      <w:szCs w:val="21"/>
                      <w:highlight w:val="none"/>
                      <w14:textFill>
                        <w14:solidFill>
                          <w14:schemeClr w14:val="tx1"/>
                        </w14:solidFill>
                      </w14:textFill>
                    </w:rPr>
                    <w:t>老削减量</w:t>
                  </w:r>
                </w:p>
              </w:tc>
              <w:tc>
                <w:tcPr>
                  <w:tcW w:w="1033" w:type="dxa"/>
                  <w:vMerge w:val="restart"/>
                  <w:tcMar>
                    <w:left w:w="28" w:type="dxa"/>
                    <w:right w:w="28" w:type="dxa"/>
                  </w:tcMar>
                  <w:vAlign w:val="center"/>
                </w:tcPr>
                <w:p w14:paraId="221D701C">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全厂排放总量</w:t>
                  </w:r>
                </w:p>
              </w:tc>
              <w:tc>
                <w:tcPr>
                  <w:tcW w:w="1033" w:type="dxa"/>
                  <w:vMerge w:val="restart"/>
                  <w:tcMar>
                    <w:left w:w="28" w:type="dxa"/>
                    <w:right w:w="28" w:type="dxa"/>
                  </w:tcMar>
                  <w:vAlign w:val="center"/>
                </w:tcPr>
                <w:p w14:paraId="097257B1">
                  <w:pPr>
                    <w:jc w:val="center"/>
                    <w:rPr>
                      <w:b/>
                      <w:color w:val="000000" w:themeColor="text1"/>
                      <w:kern w:val="0"/>
                      <w:szCs w:val="21"/>
                      <w14:textFill>
                        <w14:solidFill>
                          <w14:schemeClr w14:val="tx1"/>
                        </w14:solidFill>
                      </w14:textFill>
                    </w:rPr>
                  </w:pPr>
                  <w:r>
                    <w:rPr>
                      <w:rFonts w:hint="eastAsia"/>
                      <w:b/>
                      <w:color w:val="000000" w:themeColor="text1"/>
                      <w:kern w:val="0"/>
                      <w:szCs w:val="21"/>
                      <w14:textFill>
                        <w14:solidFill>
                          <w14:schemeClr w14:val="tx1"/>
                        </w14:solidFill>
                      </w14:textFill>
                    </w:rPr>
                    <w:t>排放</w:t>
                  </w:r>
                  <w:r>
                    <w:rPr>
                      <w:b/>
                      <w:color w:val="000000" w:themeColor="text1"/>
                      <w:kern w:val="0"/>
                      <w:szCs w:val="21"/>
                      <w14:textFill>
                        <w14:solidFill>
                          <w14:schemeClr w14:val="tx1"/>
                        </w14:solidFill>
                      </w14:textFill>
                    </w:rPr>
                    <w:t>增减量</w:t>
                  </w:r>
                </w:p>
              </w:tc>
            </w:tr>
            <w:tr w14:paraId="5EAA710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1569" w:type="dxa"/>
                  <w:gridSpan w:val="2"/>
                  <w:vMerge w:val="continue"/>
                  <w:tcMar>
                    <w:left w:w="28" w:type="dxa"/>
                    <w:right w:w="28" w:type="dxa"/>
                  </w:tcMar>
                  <w:vAlign w:val="center"/>
                </w:tcPr>
                <w:p w14:paraId="0ABBF2A1">
                  <w:pPr>
                    <w:widowControl/>
                    <w:jc w:val="center"/>
                    <w:rPr>
                      <w:b/>
                      <w:color w:val="000000" w:themeColor="text1"/>
                      <w:kern w:val="0"/>
                      <w:szCs w:val="21"/>
                      <w14:textFill>
                        <w14:solidFill>
                          <w14:schemeClr w14:val="tx1"/>
                        </w14:solidFill>
                      </w14:textFill>
                    </w:rPr>
                  </w:pPr>
                </w:p>
              </w:tc>
              <w:tc>
                <w:tcPr>
                  <w:tcW w:w="1111" w:type="dxa"/>
                  <w:tcMar>
                    <w:left w:w="28" w:type="dxa"/>
                    <w:right w:w="28" w:type="dxa"/>
                  </w:tcMar>
                  <w:vAlign w:val="center"/>
                </w:tcPr>
                <w:p w14:paraId="6757C814">
                  <w:pPr>
                    <w:widowControl/>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实际排放量</w:t>
                  </w:r>
                </w:p>
              </w:tc>
              <w:tc>
                <w:tcPr>
                  <w:tcW w:w="1134" w:type="dxa"/>
                  <w:tcMar>
                    <w:left w:w="28" w:type="dxa"/>
                    <w:right w:w="28" w:type="dxa"/>
                  </w:tcMar>
                  <w:vAlign w:val="center"/>
                </w:tcPr>
                <w:p w14:paraId="2DA3A3F0">
                  <w:pPr>
                    <w:widowControl/>
                    <w:jc w:val="center"/>
                    <w:rPr>
                      <w:b/>
                      <w:color w:val="000000" w:themeColor="text1"/>
                      <w:kern w:val="0"/>
                      <w:szCs w:val="21"/>
                      <w14:textFill>
                        <w14:solidFill>
                          <w14:schemeClr w14:val="tx1"/>
                        </w14:solidFill>
                      </w14:textFill>
                    </w:rPr>
                  </w:pPr>
                  <w:r>
                    <w:rPr>
                      <w:rFonts w:hint="eastAsia"/>
                      <w:b/>
                      <w:color w:val="000000" w:themeColor="text1"/>
                      <w:kern w:val="0"/>
                      <w:szCs w:val="21"/>
                      <w14:textFill>
                        <w14:solidFill>
                          <w14:schemeClr w14:val="tx1"/>
                        </w14:solidFill>
                      </w14:textFill>
                    </w:rPr>
                    <w:t>许可</w:t>
                  </w:r>
                  <w:r>
                    <w:rPr>
                      <w:b/>
                      <w:color w:val="000000" w:themeColor="text1"/>
                      <w:kern w:val="0"/>
                      <w:szCs w:val="21"/>
                      <w14:textFill>
                        <w14:solidFill>
                          <w14:schemeClr w14:val="tx1"/>
                        </w14:solidFill>
                      </w14:textFill>
                    </w:rPr>
                    <w:t>排放量</w:t>
                  </w:r>
                </w:p>
              </w:tc>
              <w:tc>
                <w:tcPr>
                  <w:tcW w:w="1033" w:type="dxa"/>
                  <w:vMerge w:val="continue"/>
                  <w:tcMar>
                    <w:left w:w="28" w:type="dxa"/>
                    <w:right w:w="28" w:type="dxa"/>
                  </w:tcMar>
                  <w:vAlign w:val="center"/>
                </w:tcPr>
                <w:p w14:paraId="79D50254">
                  <w:pPr>
                    <w:widowControl/>
                    <w:jc w:val="center"/>
                    <w:rPr>
                      <w:b/>
                      <w:color w:val="000000" w:themeColor="text1"/>
                      <w:kern w:val="0"/>
                      <w:szCs w:val="21"/>
                      <w14:textFill>
                        <w14:solidFill>
                          <w14:schemeClr w14:val="tx1"/>
                        </w14:solidFill>
                      </w14:textFill>
                    </w:rPr>
                  </w:pPr>
                </w:p>
              </w:tc>
              <w:tc>
                <w:tcPr>
                  <w:tcW w:w="1033" w:type="dxa"/>
                  <w:vMerge w:val="continue"/>
                  <w:tcMar>
                    <w:left w:w="28" w:type="dxa"/>
                    <w:right w:w="28" w:type="dxa"/>
                  </w:tcMar>
                  <w:vAlign w:val="center"/>
                </w:tcPr>
                <w:p w14:paraId="7BC7500A">
                  <w:pPr>
                    <w:widowControl/>
                    <w:jc w:val="center"/>
                    <w:rPr>
                      <w:b/>
                      <w:color w:val="000000" w:themeColor="text1"/>
                      <w:kern w:val="0"/>
                      <w:szCs w:val="21"/>
                      <w:highlight w:val="none"/>
                      <w14:textFill>
                        <w14:solidFill>
                          <w14:schemeClr w14:val="tx1"/>
                        </w14:solidFill>
                      </w14:textFill>
                    </w:rPr>
                  </w:pPr>
                </w:p>
              </w:tc>
              <w:tc>
                <w:tcPr>
                  <w:tcW w:w="1033" w:type="dxa"/>
                  <w:vMerge w:val="continue"/>
                  <w:tcMar>
                    <w:left w:w="28" w:type="dxa"/>
                    <w:right w:w="28" w:type="dxa"/>
                  </w:tcMar>
                  <w:vAlign w:val="center"/>
                </w:tcPr>
                <w:p w14:paraId="285695D5">
                  <w:pPr>
                    <w:widowControl/>
                    <w:jc w:val="center"/>
                    <w:rPr>
                      <w:b/>
                      <w:color w:val="000000" w:themeColor="text1"/>
                      <w:kern w:val="0"/>
                      <w:szCs w:val="21"/>
                      <w14:textFill>
                        <w14:solidFill>
                          <w14:schemeClr w14:val="tx1"/>
                        </w14:solidFill>
                      </w14:textFill>
                    </w:rPr>
                  </w:pPr>
                </w:p>
              </w:tc>
              <w:tc>
                <w:tcPr>
                  <w:tcW w:w="1033" w:type="dxa"/>
                  <w:vMerge w:val="continue"/>
                  <w:tcMar>
                    <w:left w:w="28" w:type="dxa"/>
                    <w:right w:w="28" w:type="dxa"/>
                  </w:tcMar>
                  <w:vAlign w:val="center"/>
                </w:tcPr>
                <w:p w14:paraId="1CBECC25">
                  <w:pPr>
                    <w:widowControl/>
                    <w:jc w:val="center"/>
                    <w:rPr>
                      <w:b/>
                      <w:color w:val="000000" w:themeColor="text1"/>
                      <w:kern w:val="0"/>
                      <w:szCs w:val="21"/>
                      <w14:textFill>
                        <w14:solidFill>
                          <w14:schemeClr w14:val="tx1"/>
                        </w14:solidFill>
                      </w14:textFill>
                    </w:rPr>
                  </w:pPr>
                </w:p>
              </w:tc>
            </w:tr>
            <w:tr w14:paraId="1BA2012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19" w:type="dxa"/>
                  <w:vMerge w:val="restart"/>
                  <w:tcMar>
                    <w:left w:w="28" w:type="dxa"/>
                    <w:right w:w="28" w:type="dxa"/>
                  </w:tcMar>
                  <w:vAlign w:val="center"/>
                </w:tcPr>
                <w:p w14:paraId="4BBEB4E4">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w:t>
                  </w:r>
                  <w:r>
                    <w:rPr>
                      <w:rFonts w:hint="eastAsia"/>
                      <w:color w:val="000000" w:themeColor="text1"/>
                      <w:kern w:val="0"/>
                      <w:szCs w:val="21"/>
                      <w14:textFill>
                        <w14:solidFill>
                          <w14:schemeClr w14:val="tx1"/>
                        </w14:solidFill>
                      </w14:textFill>
                    </w:rPr>
                    <w:t>水</w:t>
                  </w:r>
                </w:p>
              </w:tc>
              <w:tc>
                <w:tcPr>
                  <w:tcW w:w="950" w:type="dxa"/>
                  <w:tcMar>
                    <w:left w:w="28" w:type="dxa"/>
                    <w:right w:w="28" w:type="dxa"/>
                  </w:tcMar>
                  <w:vAlign w:val="center"/>
                </w:tcPr>
                <w:p w14:paraId="6E2E7421">
                  <w:pPr>
                    <w:jc w:val="center"/>
                    <w:rPr>
                      <w:color w:val="000000" w:themeColor="text1"/>
                      <w:szCs w:val="21"/>
                      <w:lang w:val="pt-BR"/>
                      <w14:textFill>
                        <w14:solidFill>
                          <w14:schemeClr w14:val="tx1"/>
                        </w14:solidFill>
                      </w14:textFill>
                    </w:rPr>
                  </w:pPr>
                  <w:r>
                    <w:rPr>
                      <w:rFonts w:hint="eastAsia"/>
                      <w:color w:val="000000" w:themeColor="text1"/>
                      <w:szCs w:val="21"/>
                      <w:lang w:val="pt-BR"/>
                      <w14:textFill>
                        <w14:solidFill>
                          <w14:schemeClr w14:val="tx1"/>
                        </w14:solidFill>
                      </w14:textFill>
                    </w:rPr>
                    <w:t>废水量</w:t>
                  </w:r>
                </w:p>
              </w:tc>
              <w:tc>
                <w:tcPr>
                  <w:tcW w:w="1111" w:type="dxa"/>
                  <w:tcMar>
                    <w:left w:w="28" w:type="dxa"/>
                    <w:right w:w="28" w:type="dxa"/>
                  </w:tcMar>
                  <w:vAlign w:val="center"/>
                </w:tcPr>
                <w:p w14:paraId="072A0603">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134" w:type="dxa"/>
                  <w:tcMar>
                    <w:left w:w="28" w:type="dxa"/>
                    <w:right w:w="28" w:type="dxa"/>
                  </w:tcMar>
                  <w:vAlign w:val="center"/>
                </w:tcPr>
                <w:p w14:paraId="7235437B">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033" w:type="dxa"/>
                  <w:tcMar>
                    <w:left w:w="28" w:type="dxa"/>
                    <w:right w:w="28" w:type="dxa"/>
                  </w:tcMar>
                  <w:vAlign w:val="center"/>
                </w:tcPr>
                <w:p w14:paraId="006AADD7">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71.04</w:t>
                  </w:r>
                </w:p>
              </w:tc>
              <w:tc>
                <w:tcPr>
                  <w:tcW w:w="1033" w:type="dxa"/>
                  <w:tcMar>
                    <w:left w:w="28" w:type="dxa"/>
                    <w:right w:w="28" w:type="dxa"/>
                  </w:tcMar>
                  <w:vAlign w:val="center"/>
                </w:tcPr>
                <w:p w14:paraId="179BB0CE">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1033" w:type="dxa"/>
                  <w:tcMar>
                    <w:left w:w="28" w:type="dxa"/>
                    <w:right w:w="28" w:type="dxa"/>
                  </w:tcMar>
                  <w:vAlign w:val="center"/>
                </w:tcPr>
                <w:p w14:paraId="4ADA7BF2">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71.04</w:t>
                  </w:r>
                </w:p>
              </w:tc>
              <w:tc>
                <w:tcPr>
                  <w:tcW w:w="1033" w:type="dxa"/>
                  <w:tcMar>
                    <w:left w:w="28" w:type="dxa"/>
                    <w:right w:w="28" w:type="dxa"/>
                  </w:tcMar>
                  <w:vAlign w:val="center"/>
                </w:tcPr>
                <w:p w14:paraId="3AD1BF3B">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+71.04</w:t>
                  </w:r>
                </w:p>
              </w:tc>
            </w:tr>
            <w:tr w14:paraId="2FF94CC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19" w:type="dxa"/>
                  <w:vMerge w:val="continue"/>
                  <w:tcMar>
                    <w:left w:w="28" w:type="dxa"/>
                    <w:right w:w="28" w:type="dxa"/>
                  </w:tcMar>
                  <w:vAlign w:val="center"/>
                </w:tcPr>
                <w:p w14:paraId="7B014D4E">
                  <w:pPr>
                    <w:widowControl/>
                    <w:jc w:val="center"/>
                    <w:rPr>
                      <w:color w:val="000000" w:themeColor="text1"/>
                      <w:kern w:val="0"/>
                      <w:szCs w:val="21"/>
                      <w14:textFill>
                        <w14:solidFill>
                          <w14:schemeClr w14:val="tx1"/>
                        </w14:solidFill>
                      </w14:textFill>
                    </w:rPr>
                  </w:pPr>
                </w:p>
              </w:tc>
              <w:tc>
                <w:tcPr>
                  <w:tcW w:w="950" w:type="dxa"/>
                  <w:tcMar>
                    <w:left w:w="28" w:type="dxa"/>
                    <w:right w:w="28" w:type="dxa"/>
                  </w:tcMar>
                  <w:vAlign w:val="center"/>
                </w:tcPr>
                <w:p w14:paraId="7BFF98D3">
                  <w:pPr>
                    <w:jc w:val="center"/>
                    <w:rPr>
                      <w:color w:val="000000" w:themeColor="text1"/>
                      <w:szCs w:val="21"/>
                      <w:lang w:val="pt-BR"/>
                      <w14:textFill>
                        <w14:solidFill>
                          <w14:schemeClr w14:val="tx1"/>
                        </w14:solidFill>
                      </w14:textFill>
                    </w:rPr>
                  </w:pPr>
                  <w:r>
                    <w:rPr>
                      <w:bCs/>
                      <w:color w:val="000000" w:themeColor="text1"/>
                      <w:spacing w:val="-4"/>
                      <w:szCs w:val="21"/>
                      <w14:textFill>
                        <w14:solidFill>
                          <w14:schemeClr w14:val="tx1"/>
                        </w14:solidFill>
                      </w14:textFill>
                    </w:rPr>
                    <w:t>COD</w:t>
                  </w:r>
                </w:p>
              </w:tc>
              <w:tc>
                <w:tcPr>
                  <w:tcW w:w="1111" w:type="dxa"/>
                  <w:tcMar>
                    <w:left w:w="28" w:type="dxa"/>
                    <w:right w:w="28" w:type="dxa"/>
                  </w:tcMar>
                  <w:vAlign w:val="center"/>
                </w:tcPr>
                <w:p w14:paraId="1796E1A6">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134" w:type="dxa"/>
                  <w:tcMar>
                    <w:left w:w="28" w:type="dxa"/>
                    <w:right w:w="28" w:type="dxa"/>
                  </w:tcMar>
                  <w:vAlign w:val="center"/>
                </w:tcPr>
                <w:p w14:paraId="125B4EB0">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033" w:type="dxa"/>
                  <w:tcMar>
                    <w:left w:w="28" w:type="dxa"/>
                    <w:right w:w="28" w:type="dxa"/>
                  </w:tcMar>
                  <w:vAlign w:val="center"/>
                </w:tcPr>
                <w:p w14:paraId="53E65DF3">
                  <w:pPr>
                    <w:snapToGrid w:val="0"/>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0.0036</w:t>
                  </w:r>
                </w:p>
              </w:tc>
              <w:tc>
                <w:tcPr>
                  <w:tcW w:w="1033" w:type="dxa"/>
                  <w:tcMar>
                    <w:left w:w="28" w:type="dxa"/>
                    <w:right w:w="28" w:type="dxa"/>
                  </w:tcMar>
                  <w:vAlign w:val="center"/>
                </w:tcPr>
                <w:p w14:paraId="47AF0CF7">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1033" w:type="dxa"/>
                  <w:tcMar>
                    <w:left w:w="28" w:type="dxa"/>
                    <w:right w:w="28" w:type="dxa"/>
                  </w:tcMar>
                  <w:vAlign w:val="center"/>
                </w:tcPr>
                <w:p w14:paraId="219149D5">
                  <w:pPr>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0.0036</w:t>
                  </w:r>
                </w:p>
              </w:tc>
              <w:tc>
                <w:tcPr>
                  <w:tcW w:w="1033" w:type="dxa"/>
                  <w:tcMar>
                    <w:left w:w="28" w:type="dxa"/>
                    <w:right w:w="28" w:type="dxa"/>
                  </w:tcMar>
                  <w:vAlign w:val="center"/>
                </w:tcPr>
                <w:p w14:paraId="5DCA2BA5">
                  <w:pPr>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+0.0036</w:t>
                  </w:r>
                </w:p>
              </w:tc>
            </w:tr>
            <w:tr w14:paraId="51EC413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19" w:type="dxa"/>
                  <w:vMerge w:val="continue"/>
                  <w:tcMar>
                    <w:left w:w="28" w:type="dxa"/>
                    <w:right w:w="28" w:type="dxa"/>
                  </w:tcMar>
                  <w:vAlign w:val="center"/>
                </w:tcPr>
                <w:p w14:paraId="787BE92B">
                  <w:pPr>
                    <w:widowControl/>
                    <w:jc w:val="center"/>
                    <w:rPr>
                      <w:color w:val="000000" w:themeColor="text1"/>
                      <w:kern w:val="0"/>
                      <w:szCs w:val="21"/>
                      <w14:textFill>
                        <w14:solidFill>
                          <w14:schemeClr w14:val="tx1"/>
                        </w14:solidFill>
                      </w14:textFill>
                    </w:rPr>
                  </w:pPr>
                </w:p>
              </w:tc>
              <w:tc>
                <w:tcPr>
                  <w:tcW w:w="950" w:type="dxa"/>
                  <w:tcMar>
                    <w:left w:w="28" w:type="dxa"/>
                    <w:right w:w="28" w:type="dxa"/>
                  </w:tcMar>
                  <w:vAlign w:val="center"/>
                </w:tcPr>
                <w:p w14:paraId="44AD05E4">
                  <w:pPr>
                    <w:jc w:val="center"/>
                    <w:rPr>
                      <w:color w:val="000000" w:themeColor="text1"/>
                      <w:szCs w:val="21"/>
                      <w:lang w:val="pt-BR"/>
                      <w14:textFill>
                        <w14:solidFill>
                          <w14:schemeClr w14:val="tx1"/>
                        </w14:solidFill>
                      </w14:textFill>
                    </w:rPr>
                  </w:pPr>
                  <w:r>
                    <w:rPr>
                      <w:bCs/>
                      <w:color w:val="000000" w:themeColor="text1"/>
                      <w:spacing w:val="-4"/>
                      <w:szCs w:val="21"/>
                      <w14:textFill>
                        <w14:solidFill>
                          <w14:schemeClr w14:val="tx1"/>
                        </w14:solidFill>
                      </w14:textFill>
                    </w:rPr>
                    <w:t>NH</w:t>
                  </w:r>
                  <w:r>
                    <w:rPr>
                      <w:bCs/>
                      <w:color w:val="000000" w:themeColor="text1"/>
                      <w:spacing w:val="-4"/>
                      <w:szCs w:val="21"/>
                      <w:vertAlign w:val="subscript"/>
                      <w14:textFill>
                        <w14:solidFill>
                          <w14:schemeClr w14:val="tx1"/>
                        </w14:solidFill>
                      </w14:textFill>
                    </w:rPr>
                    <w:t>3</w:t>
                  </w:r>
                  <w:r>
                    <w:rPr>
                      <w:bCs/>
                      <w:color w:val="000000" w:themeColor="text1"/>
                      <w:spacing w:val="-4"/>
                      <w:szCs w:val="21"/>
                      <w14:textFill>
                        <w14:solidFill>
                          <w14:schemeClr w14:val="tx1"/>
                        </w14:solidFill>
                      </w14:textFill>
                    </w:rPr>
                    <w:t>-N</w:t>
                  </w:r>
                </w:p>
              </w:tc>
              <w:tc>
                <w:tcPr>
                  <w:tcW w:w="1111" w:type="dxa"/>
                  <w:tcMar>
                    <w:left w:w="28" w:type="dxa"/>
                    <w:right w:w="28" w:type="dxa"/>
                  </w:tcMar>
                  <w:vAlign w:val="center"/>
                </w:tcPr>
                <w:p w14:paraId="3CC7CBA1">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134" w:type="dxa"/>
                  <w:tcMar>
                    <w:left w:w="28" w:type="dxa"/>
                    <w:right w:w="28" w:type="dxa"/>
                  </w:tcMar>
                  <w:vAlign w:val="center"/>
                </w:tcPr>
                <w:p w14:paraId="57DBA41F">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033" w:type="dxa"/>
                  <w:tcMar>
                    <w:left w:w="28" w:type="dxa"/>
                    <w:right w:w="28" w:type="dxa"/>
                  </w:tcMar>
                  <w:vAlign w:val="center"/>
                </w:tcPr>
                <w:p w14:paraId="203421CA">
                  <w:pPr>
                    <w:snapToGrid w:val="0"/>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0.0004</w:t>
                  </w:r>
                </w:p>
              </w:tc>
              <w:tc>
                <w:tcPr>
                  <w:tcW w:w="1033" w:type="dxa"/>
                  <w:tcMar>
                    <w:left w:w="28" w:type="dxa"/>
                    <w:right w:w="28" w:type="dxa"/>
                  </w:tcMar>
                  <w:vAlign w:val="center"/>
                </w:tcPr>
                <w:p w14:paraId="0B0104C6">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1033" w:type="dxa"/>
                  <w:tcMar>
                    <w:left w:w="28" w:type="dxa"/>
                    <w:right w:w="28" w:type="dxa"/>
                  </w:tcMar>
                  <w:vAlign w:val="center"/>
                </w:tcPr>
                <w:p w14:paraId="4120D0DC">
                  <w:pPr>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0.0004</w:t>
                  </w:r>
                </w:p>
              </w:tc>
              <w:tc>
                <w:tcPr>
                  <w:tcW w:w="1033" w:type="dxa"/>
                  <w:tcMar>
                    <w:left w:w="28" w:type="dxa"/>
                    <w:right w:w="28" w:type="dxa"/>
                  </w:tcMar>
                  <w:vAlign w:val="center"/>
                </w:tcPr>
                <w:p w14:paraId="22F952DA">
                  <w:pPr>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+0.0004</w:t>
                  </w:r>
                </w:p>
              </w:tc>
            </w:tr>
            <w:tr w14:paraId="1CED31D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19" w:type="dxa"/>
                  <w:vMerge w:val="continue"/>
                  <w:tcMar>
                    <w:left w:w="28" w:type="dxa"/>
                    <w:right w:w="28" w:type="dxa"/>
                  </w:tcMar>
                  <w:vAlign w:val="center"/>
                </w:tcPr>
                <w:p w14:paraId="55D18405">
                  <w:pPr>
                    <w:widowControl/>
                    <w:jc w:val="center"/>
                    <w:rPr>
                      <w:color w:val="000000" w:themeColor="text1"/>
                      <w:kern w:val="0"/>
                      <w:szCs w:val="21"/>
                      <w14:textFill>
                        <w14:solidFill>
                          <w14:schemeClr w14:val="tx1"/>
                        </w14:solidFill>
                      </w14:textFill>
                    </w:rPr>
                  </w:pPr>
                </w:p>
              </w:tc>
              <w:tc>
                <w:tcPr>
                  <w:tcW w:w="950" w:type="dxa"/>
                  <w:tcMar>
                    <w:left w:w="28" w:type="dxa"/>
                    <w:right w:w="28" w:type="dxa"/>
                  </w:tcMar>
                  <w:vAlign w:val="center"/>
                </w:tcPr>
                <w:p w14:paraId="61C2A4A8">
                  <w:pPr>
                    <w:jc w:val="center"/>
                    <w:rPr>
                      <w:color w:val="000000" w:themeColor="text1"/>
                      <w:szCs w:val="21"/>
                      <w:lang w:val="pt-BR"/>
                      <w14:textFill>
                        <w14:solidFill>
                          <w14:schemeClr w14:val="tx1"/>
                        </w14:solidFill>
                      </w14:textFill>
                    </w:rPr>
                  </w:pPr>
                  <w:r>
                    <w:rPr>
                      <w:bCs/>
                      <w:color w:val="000000" w:themeColor="text1"/>
                      <w:spacing w:val="-4"/>
                      <w:szCs w:val="21"/>
                      <w14:textFill>
                        <w14:solidFill>
                          <w14:schemeClr w14:val="tx1"/>
                        </w14:solidFill>
                      </w14:textFill>
                    </w:rPr>
                    <w:t>TP</w:t>
                  </w:r>
                </w:p>
              </w:tc>
              <w:tc>
                <w:tcPr>
                  <w:tcW w:w="1111" w:type="dxa"/>
                  <w:tcMar>
                    <w:left w:w="28" w:type="dxa"/>
                    <w:right w:w="28" w:type="dxa"/>
                  </w:tcMar>
                  <w:vAlign w:val="center"/>
                </w:tcPr>
                <w:p w14:paraId="0333B001">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134" w:type="dxa"/>
                  <w:tcMar>
                    <w:left w:w="28" w:type="dxa"/>
                    <w:right w:w="28" w:type="dxa"/>
                  </w:tcMar>
                  <w:vAlign w:val="center"/>
                </w:tcPr>
                <w:p w14:paraId="70F3CA36">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033" w:type="dxa"/>
                  <w:tcMar>
                    <w:left w:w="28" w:type="dxa"/>
                    <w:right w:w="28" w:type="dxa"/>
                  </w:tcMar>
                  <w:vAlign w:val="center"/>
                </w:tcPr>
                <w:p w14:paraId="53A16E22">
                  <w:pPr>
                    <w:snapToGrid w:val="0"/>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0.00004</w:t>
                  </w:r>
                </w:p>
              </w:tc>
              <w:tc>
                <w:tcPr>
                  <w:tcW w:w="1033" w:type="dxa"/>
                  <w:tcMar>
                    <w:left w:w="28" w:type="dxa"/>
                    <w:right w:w="28" w:type="dxa"/>
                  </w:tcMar>
                  <w:vAlign w:val="center"/>
                </w:tcPr>
                <w:p w14:paraId="730AEA23">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1033" w:type="dxa"/>
                  <w:tcMar>
                    <w:left w:w="28" w:type="dxa"/>
                    <w:right w:w="28" w:type="dxa"/>
                  </w:tcMar>
                  <w:vAlign w:val="center"/>
                </w:tcPr>
                <w:p w14:paraId="04C52E1D">
                  <w:pPr>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0.00004</w:t>
                  </w:r>
                </w:p>
              </w:tc>
              <w:tc>
                <w:tcPr>
                  <w:tcW w:w="1033" w:type="dxa"/>
                  <w:tcMar>
                    <w:left w:w="28" w:type="dxa"/>
                    <w:right w:w="28" w:type="dxa"/>
                  </w:tcMar>
                  <w:vAlign w:val="center"/>
                </w:tcPr>
                <w:p w14:paraId="1B86C982">
                  <w:pPr>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+0.00004</w:t>
                  </w:r>
                </w:p>
              </w:tc>
            </w:tr>
            <w:tr w14:paraId="2176B7F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19" w:type="dxa"/>
                  <w:vMerge w:val="continue"/>
                  <w:tcMar>
                    <w:left w:w="28" w:type="dxa"/>
                    <w:right w:w="28" w:type="dxa"/>
                  </w:tcMar>
                  <w:vAlign w:val="center"/>
                </w:tcPr>
                <w:p w14:paraId="06F275D5">
                  <w:pPr>
                    <w:widowControl/>
                    <w:jc w:val="center"/>
                    <w:rPr>
                      <w:color w:val="000000" w:themeColor="text1"/>
                      <w:kern w:val="0"/>
                      <w:szCs w:val="21"/>
                      <w14:textFill>
                        <w14:solidFill>
                          <w14:schemeClr w14:val="tx1"/>
                        </w14:solidFill>
                      </w14:textFill>
                    </w:rPr>
                  </w:pPr>
                </w:p>
              </w:tc>
              <w:tc>
                <w:tcPr>
                  <w:tcW w:w="950" w:type="dxa"/>
                  <w:tcMar>
                    <w:left w:w="28" w:type="dxa"/>
                    <w:right w:w="28" w:type="dxa"/>
                  </w:tcMar>
                  <w:vAlign w:val="center"/>
                </w:tcPr>
                <w:p w14:paraId="1E9F1777">
                  <w:pPr>
                    <w:jc w:val="center"/>
                    <w:rPr>
                      <w:color w:val="000000" w:themeColor="text1"/>
                      <w:szCs w:val="21"/>
                      <w:lang w:val="pt-BR"/>
                      <w14:textFill>
                        <w14:solidFill>
                          <w14:schemeClr w14:val="tx1"/>
                        </w14:solidFill>
                      </w14:textFill>
                    </w:rPr>
                  </w:pPr>
                  <w:r>
                    <w:rPr>
                      <w:bCs/>
                      <w:color w:val="000000" w:themeColor="text1"/>
                      <w:spacing w:val="-4"/>
                      <w:szCs w:val="21"/>
                      <w14:textFill>
                        <w14:solidFill>
                          <w14:schemeClr w14:val="tx1"/>
                        </w14:solidFill>
                      </w14:textFill>
                    </w:rPr>
                    <w:t>TN</w:t>
                  </w:r>
                </w:p>
              </w:tc>
              <w:tc>
                <w:tcPr>
                  <w:tcW w:w="1111" w:type="dxa"/>
                  <w:tcMar>
                    <w:left w:w="28" w:type="dxa"/>
                    <w:right w:w="28" w:type="dxa"/>
                  </w:tcMar>
                  <w:vAlign w:val="center"/>
                </w:tcPr>
                <w:p w14:paraId="5853F4B7">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134" w:type="dxa"/>
                  <w:tcMar>
                    <w:left w:w="28" w:type="dxa"/>
                    <w:right w:w="28" w:type="dxa"/>
                  </w:tcMar>
                  <w:vAlign w:val="center"/>
                </w:tcPr>
                <w:p w14:paraId="27DFEB12">
                  <w:pPr>
                    <w:pStyle w:val="49"/>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w:t>
                  </w:r>
                </w:p>
              </w:tc>
              <w:tc>
                <w:tcPr>
                  <w:tcW w:w="1033" w:type="dxa"/>
                  <w:tcMar>
                    <w:left w:w="28" w:type="dxa"/>
                    <w:right w:w="28" w:type="dxa"/>
                  </w:tcMar>
                  <w:vAlign w:val="center"/>
                </w:tcPr>
                <w:p w14:paraId="5449DC2B">
                  <w:pPr>
                    <w:snapToGrid w:val="0"/>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c>
                <w:tcPr>
                  <w:tcW w:w="1033" w:type="dxa"/>
                  <w:tcMar>
                    <w:left w:w="28" w:type="dxa"/>
                    <w:right w:w="28" w:type="dxa"/>
                  </w:tcMar>
                  <w:vAlign w:val="center"/>
                </w:tcPr>
                <w:p w14:paraId="3090342A">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1033" w:type="dxa"/>
                  <w:tcMar>
                    <w:left w:w="28" w:type="dxa"/>
                    <w:right w:w="28" w:type="dxa"/>
                  </w:tcMar>
                  <w:vAlign w:val="center"/>
                </w:tcPr>
                <w:p w14:paraId="272E013B">
                  <w:pPr>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c>
                <w:tcPr>
                  <w:tcW w:w="1033" w:type="dxa"/>
                  <w:tcMar>
                    <w:left w:w="28" w:type="dxa"/>
                    <w:right w:w="28" w:type="dxa"/>
                  </w:tcMar>
                  <w:vAlign w:val="center"/>
                </w:tcPr>
                <w:p w14:paraId="2AF20356">
                  <w:pPr>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r>
          </w:tbl>
          <w:p w14:paraId="31139415">
            <w:pPr>
              <w:widowControl/>
              <w:adjustRightInd w:val="0"/>
              <w:snapToGrid w:val="0"/>
              <w:spacing w:line="460" w:lineRule="exact"/>
              <w:ind w:firstLine="482" w:firstLineChars="200"/>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5</w:t>
            </w:r>
            <w:r>
              <w:rPr>
                <w:b/>
                <w:color w:val="000000" w:themeColor="text1"/>
                <w:kern w:val="0"/>
                <w:sz w:val="24"/>
                <w14:textFill>
                  <w14:solidFill>
                    <w14:schemeClr w14:val="tx1"/>
                  </w14:solidFill>
                </w14:textFill>
              </w:rPr>
              <w:t>、监测要求</w:t>
            </w:r>
          </w:p>
          <w:p w14:paraId="29C6128C">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经查阅《固定污染源排污许可分类管理名录》（</w:t>
            </w:r>
            <w:r>
              <w:rPr>
                <w:color w:val="000000" w:themeColor="text1"/>
                <w:sz w:val="24"/>
                <w14:textFill>
                  <w14:solidFill>
                    <w14:schemeClr w14:val="tx1"/>
                  </w14:solidFill>
                </w14:textFill>
              </w:rPr>
              <w:t>2019</w:t>
            </w:r>
            <w:r>
              <w:rPr>
                <w:rFonts w:hint="eastAsia"/>
                <w:color w:val="000000" w:themeColor="text1"/>
                <w:sz w:val="24"/>
                <w14:textFill>
                  <w14:solidFill>
                    <w14:schemeClr w14:val="tx1"/>
                  </w14:solidFill>
                </w14:textFill>
              </w:rPr>
              <w:t>年版），本项目为排污许可</w:t>
            </w:r>
            <w:r>
              <w:rPr>
                <w:rFonts w:hint="eastAsia"/>
                <w:color w:val="000000" w:themeColor="text1"/>
                <w:sz w:val="24"/>
                <w:lang w:val="en-US" w:eastAsia="zh-CN"/>
                <w14:textFill>
                  <w14:solidFill>
                    <w14:schemeClr w14:val="tx1"/>
                  </w14:solidFill>
                </w14:textFill>
              </w:rPr>
              <w:t>简化</w:t>
            </w:r>
            <w:r>
              <w:rPr>
                <w:rFonts w:hint="eastAsia"/>
                <w:color w:val="000000" w:themeColor="text1"/>
                <w:sz w:val="24"/>
                <w14:textFill>
                  <w14:solidFill>
                    <w14:schemeClr w14:val="tx1"/>
                  </w14:solidFill>
                </w14:textFill>
              </w:rPr>
              <w:t>管理，根据生态环境部《排污许可证申请与核发技术规范 橡胶和塑料制品工业》（HJ1122—2020），该</w:t>
            </w:r>
            <w:r>
              <w:rPr>
                <w:rFonts w:hint="eastAsia"/>
                <w:color w:val="000000" w:themeColor="text1"/>
                <w:sz w:val="24"/>
                <w:lang w:val="en-US" w:eastAsia="zh-CN"/>
                <w14:textFill>
                  <w14:solidFill>
                    <w14:schemeClr w14:val="tx1"/>
                  </w14:solidFill>
                </w14:textFill>
              </w:rPr>
              <w:t>规范</w:t>
            </w:r>
            <w:r>
              <w:rPr>
                <w:rFonts w:hint="eastAsia"/>
                <w:color w:val="000000" w:themeColor="text1"/>
                <w:sz w:val="24"/>
                <w14:textFill>
                  <w14:solidFill>
                    <w14:schemeClr w14:val="tx1"/>
                  </w14:solidFill>
                </w14:textFill>
              </w:rPr>
              <w:t>明确了排污单位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单独排入城镇集中污水处理设施的生活污水仅说明排放去向</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。因此本项目</w:t>
            </w:r>
            <w:r>
              <w:rPr>
                <w:rFonts w:hint="eastAsia"/>
                <w:color w:val="000000" w:themeColor="text1"/>
                <w:sz w:val="24"/>
                <w:lang w:val="en-US" w:eastAsia="zh-CN"/>
                <w14:textFill>
                  <w14:solidFill>
                    <w14:schemeClr w14:val="tx1"/>
                  </w14:solidFill>
                </w14:textFill>
              </w:rPr>
              <w:t>生活污水</w:t>
            </w:r>
            <w:r>
              <w:rPr>
                <w:rFonts w:hint="eastAsia"/>
                <w:color w:val="000000" w:themeColor="text1"/>
                <w:sz w:val="24"/>
                <w14:textFill>
                  <w14:solidFill>
                    <w14:schemeClr w14:val="tx1"/>
                  </w14:solidFill>
                </w14:textFill>
              </w:rPr>
              <w:t>无需进行自行监测。</w:t>
            </w:r>
          </w:p>
          <w:p w14:paraId="04F34D72">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二、废气</w:t>
            </w:r>
          </w:p>
          <w:p w14:paraId="016C87A8">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bCs/>
                <w:color w:val="000000" w:themeColor="text1"/>
                <w:sz w:val="24"/>
                <w:szCs w:val="21"/>
                <w14:textFill>
                  <w14:solidFill>
                    <w14:schemeClr w14:val="tx1"/>
                  </w14:solidFill>
                </w14:textFill>
              </w:rPr>
              <w:t>本项目</w:t>
            </w:r>
            <w:r>
              <w:rPr>
                <w:rFonts w:hint="eastAsia"/>
                <w:color w:val="000000" w:themeColor="text1"/>
                <w:sz w:val="24"/>
                <w14:textFill>
                  <w14:solidFill>
                    <w14:schemeClr w14:val="tx1"/>
                  </w14:solidFill>
                </w14:textFill>
              </w:rPr>
              <w:t>运营期废气主要为</w:t>
            </w:r>
            <w:r>
              <w:rPr>
                <w:rFonts w:hint="eastAsia"/>
                <w:bCs/>
                <w:color w:val="000000" w:themeColor="text1"/>
                <w:sz w:val="24"/>
                <w:szCs w:val="21"/>
                <w:lang w:val="en-US" w:eastAsia="zh-CN"/>
                <w14:textFill>
                  <w14:solidFill>
                    <w14:schemeClr w14:val="tx1"/>
                  </w14:solidFill>
                </w14:textFill>
              </w:rPr>
              <w:t>挤出、印刷</w:t>
            </w:r>
            <w:r>
              <w:rPr>
                <w:rFonts w:hint="eastAsia"/>
                <w:color w:val="000000" w:themeColor="text1"/>
                <w:sz w:val="24"/>
                <w14:textFill>
                  <w14:solidFill>
                    <w14:schemeClr w14:val="tx1"/>
                  </w14:solidFill>
                </w14:textFill>
              </w:rPr>
              <w:t>废气</w:t>
            </w:r>
            <w:r>
              <w:rPr>
                <w:color w:val="000000" w:themeColor="text1"/>
                <w:sz w:val="24"/>
                <w14:textFill>
                  <w14:solidFill>
                    <w14:schemeClr w14:val="tx1"/>
                  </w14:solidFill>
                </w14:textFill>
              </w:rPr>
              <w:t>。</w:t>
            </w:r>
          </w:p>
          <w:p w14:paraId="04EEB023">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1、有组织废气</w:t>
            </w:r>
          </w:p>
          <w:p w14:paraId="62F982A3">
            <w:pPr>
              <w:adjustRightInd w:val="0"/>
              <w:snapToGrid w:val="0"/>
              <w:spacing w:line="460" w:lineRule="exact"/>
              <w:ind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1）印刷废气</w:t>
            </w:r>
          </w:p>
          <w:p w14:paraId="724158BD">
            <w:pPr>
              <w:adjustRightInd w:val="0"/>
              <w:snapToGrid w:val="0"/>
              <w:spacing w:line="460" w:lineRule="exact"/>
              <w:ind w:firstLine="480" w:firstLineChars="200"/>
              <w:rPr>
                <w:rFonts w:hint="default"/>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本项目印刷采用水性油墨，对印刷工段采用集气罩进行收集，根据企业提供水性油墨检测报告，非甲烷总烃含量为：0.14%（见附件7），本项目油墨使用量0.1t/a，则非甲烷总产生量为：0.00014t/a，印刷工序年工作1920h/a。</w:t>
            </w:r>
          </w:p>
          <w:p w14:paraId="5EF4759F">
            <w:pPr>
              <w:adjustRightInd w:val="0"/>
              <w:snapToGrid w:val="0"/>
              <w:spacing w:line="460" w:lineRule="exact"/>
              <w:ind w:firstLine="480" w:firstLineChars="200"/>
              <w:rPr>
                <w:rFonts w:hint="default" w:eastAsia="宋体"/>
                <w:color w:val="000000" w:themeColor="text1"/>
                <w:sz w:val="24"/>
                <w:lang w:val="en-US" w:eastAsia="zh-CN"/>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2</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挤出</w:t>
            </w:r>
            <w:r>
              <w:rPr>
                <w:rFonts w:hint="eastAsia"/>
                <w:color w:val="000000" w:themeColor="text1"/>
                <w:sz w:val="24"/>
                <w14:textFill>
                  <w14:solidFill>
                    <w14:schemeClr w14:val="tx1"/>
                  </w14:solidFill>
                </w14:textFill>
              </w:rPr>
              <w:t>废气</w:t>
            </w:r>
          </w:p>
          <w:p w14:paraId="46405BD3">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w:t>
            </w:r>
            <w:r>
              <w:rPr>
                <w:rFonts w:hint="eastAsia"/>
                <w:color w:val="000000" w:themeColor="text1"/>
                <w:sz w:val="24"/>
                <w:lang w:val="en-US" w:eastAsia="zh-CN"/>
                <w14:textFill>
                  <w14:solidFill>
                    <w14:schemeClr w14:val="tx1"/>
                  </w14:solidFill>
                </w14:textFill>
              </w:rPr>
              <w:t>使用PP、PE作为粘结剂，挤出</w:t>
            </w:r>
            <w:r>
              <w:rPr>
                <w:rFonts w:hint="eastAsia"/>
                <w:color w:val="000000" w:themeColor="text1"/>
                <w:sz w:val="24"/>
                <w14:textFill>
                  <w14:solidFill>
                    <w14:schemeClr w14:val="tx1"/>
                  </w14:solidFill>
                </w14:textFill>
              </w:rPr>
              <w:t>过程会产生有机废气</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以非甲烷总烃计），</w:t>
            </w:r>
            <w:r>
              <w:rPr>
                <w:rFonts w:hint="eastAsia"/>
                <w:color w:val="000000" w:themeColor="text1"/>
                <w:sz w:val="24"/>
                <w14:textFill>
                  <w14:solidFill>
                    <w14:schemeClr w14:val="tx1"/>
                  </w14:solidFill>
                </w14:textFill>
              </w:rPr>
              <w:t>参照《排放源统计调查产排污核算方法和系数手册》中的</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292 塑料制品行业系数手册</w:t>
            </w:r>
            <w:r>
              <w:rPr>
                <w:rFonts w:hint="eastAsia"/>
                <w:color w:val="000000" w:themeColor="text1"/>
                <w:sz w:val="24"/>
                <w:lang w:eastAsia="zh-CN"/>
                <w14:textFill>
                  <w14:solidFill>
                    <w14:schemeClr w14:val="tx1"/>
                  </w14:solidFill>
                </w14:textFill>
              </w:rPr>
              <w:t>”中</w:t>
            </w:r>
            <w:r>
              <w:rPr>
                <w:rFonts w:hint="eastAsia"/>
                <w:color w:val="000000" w:themeColor="text1"/>
                <w:sz w:val="24"/>
                <w:lang w:val="en-US" w:eastAsia="zh-CN"/>
                <w14:textFill>
                  <w14:solidFill>
                    <w14:schemeClr w14:val="tx1"/>
                  </w14:solidFill>
                </w14:textFill>
              </w:rPr>
              <w:t>塑料薄膜非甲烷总烃</w:t>
            </w:r>
            <w:r>
              <w:rPr>
                <w:rFonts w:hint="eastAsia"/>
                <w:color w:val="000000" w:themeColor="text1"/>
                <w:sz w:val="24"/>
                <w:lang w:eastAsia="zh-CN"/>
                <w14:textFill>
                  <w14:solidFill>
                    <w14:schemeClr w14:val="tx1"/>
                  </w14:solidFill>
                </w14:textFill>
              </w:rPr>
              <w:t xml:space="preserve">产污系数为 </w:t>
            </w:r>
            <w:r>
              <w:rPr>
                <w:rFonts w:hint="eastAsia"/>
                <w:color w:val="000000" w:themeColor="text1"/>
                <w:sz w:val="24"/>
                <w:lang w:val="en-US" w:eastAsia="zh-CN"/>
                <w14:textFill>
                  <w14:solidFill>
                    <w14:schemeClr w14:val="tx1"/>
                  </w14:solidFill>
                </w14:textFill>
              </w:rPr>
              <w:t>2.5kg</w:t>
            </w:r>
            <w:r>
              <w:rPr>
                <w:rFonts w:hint="eastAsia"/>
                <w:color w:val="000000" w:themeColor="text1"/>
                <w:sz w:val="24"/>
                <w:lang w:eastAsia="zh-CN"/>
                <w14:textFill>
                  <w14:solidFill>
                    <w14:schemeClr w14:val="tx1"/>
                  </w14:solidFill>
                </w14:textFill>
              </w:rPr>
              <w:t>/t 产品</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PP、PE</w:t>
            </w:r>
            <w:r>
              <w:rPr>
                <w:rFonts w:hint="eastAsia"/>
                <w:color w:val="000000" w:themeColor="text1"/>
                <w:sz w:val="24"/>
                <w14:textFill>
                  <w14:solidFill>
                    <w14:schemeClr w14:val="tx1"/>
                  </w14:solidFill>
                </w14:textFill>
              </w:rPr>
              <w:t>总年用量为</w:t>
            </w:r>
            <w:r>
              <w:rPr>
                <w:rFonts w:hint="eastAsia"/>
                <w:color w:val="000000" w:themeColor="text1"/>
                <w:sz w:val="24"/>
                <w:lang w:val="en-US" w:eastAsia="zh-CN"/>
                <w14:textFill>
                  <w14:solidFill>
                    <w14:schemeClr w14:val="tx1"/>
                  </w14:solidFill>
                </w14:textFill>
              </w:rPr>
              <w:t>60</w:t>
            </w:r>
            <w:r>
              <w:rPr>
                <w:rFonts w:hint="eastAsia"/>
                <w:color w:val="000000" w:themeColor="text1"/>
                <w:sz w:val="24"/>
                <w14:textFill>
                  <w14:solidFill>
                    <w14:schemeClr w14:val="tx1"/>
                  </w14:solidFill>
                </w14:textFill>
              </w:rPr>
              <w:t>t/a，则</w:t>
            </w:r>
            <w:r>
              <w:rPr>
                <w:rFonts w:hint="eastAsia"/>
                <w:color w:val="000000" w:themeColor="text1"/>
                <w:sz w:val="24"/>
                <w:lang w:val="en-US" w:eastAsia="zh-CN"/>
                <w14:textFill>
                  <w14:solidFill>
                    <w14:schemeClr w14:val="tx1"/>
                  </w14:solidFill>
                </w14:textFill>
              </w:rPr>
              <w:t>挤出</w:t>
            </w:r>
            <w:r>
              <w:rPr>
                <w:rFonts w:hint="eastAsia"/>
                <w:color w:val="000000" w:themeColor="text1"/>
                <w:sz w:val="24"/>
                <w14:textFill>
                  <w14:solidFill>
                    <w14:schemeClr w14:val="tx1"/>
                  </w14:solidFill>
                </w14:textFill>
              </w:rPr>
              <w:t>工序非甲烷总烃产生量为0.</w:t>
            </w:r>
            <w:r>
              <w:rPr>
                <w:rFonts w:hint="eastAsia"/>
                <w:color w:val="000000" w:themeColor="text1"/>
                <w:sz w:val="24"/>
                <w:lang w:val="en-US" w:eastAsia="zh-CN"/>
                <w14:textFill>
                  <w14:solidFill>
                    <w14:schemeClr w14:val="tx1"/>
                  </w14:solidFill>
                </w14:textFill>
              </w:rPr>
              <w:t>15</w:t>
            </w:r>
            <w:r>
              <w:rPr>
                <w:rFonts w:hint="eastAsia"/>
                <w:color w:val="000000" w:themeColor="text1"/>
                <w:sz w:val="24"/>
                <w14:textFill>
                  <w14:solidFill>
                    <w14:schemeClr w14:val="tx1"/>
                  </w14:solidFill>
                </w14:textFill>
              </w:rPr>
              <w:t>t/a。</w:t>
            </w:r>
            <w:r>
              <w:rPr>
                <w:rFonts w:hint="eastAsia"/>
                <w:color w:val="000000" w:themeColor="text1"/>
                <w:sz w:val="24"/>
                <w:lang w:val="en-US" w:eastAsia="zh-CN"/>
                <w14:textFill>
                  <w14:solidFill>
                    <w14:schemeClr w14:val="tx1"/>
                  </w14:solidFill>
                </w14:textFill>
              </w:rPr>
              <w:t>挤出</w:t>
            </w:r>
            <w:r>
              <w:rPr>
                <w:rFonts w:hint="eastAsia"/>
                <w:color w:val="000000" w:themeColor="text1"/>
                <w:sz w:val="24"/>
                <w14:textFill>
                  <w14:solidFill>
                    <w14:schemeClr w14:val="tx1"/>
                  </w14:solidFill>
                </w14:textFill>
              </w:rPr>
              <w:t>工序年工作时间为</w:t>
            </w:r>
            <w:r>
              <w:rPr>
                <w:rFonts w:hint="eastAsia"/>
                <w:bCs/>
                <w:color w:val="000000" w:themeColor="text1"/>
                <w:sz w:val="24"/>
                <w:lang w:val="en-US" w:eastAsia="zh-CN"/>
                <w14:textFill>
                  <w14:solidFill>
                    <w14:schemeClr w14:val="tx1"/>
                  </w14:solidFill>
                </w14:textFill>
              </w:rPr>
              <w:t>1920</w:t>
            </w:r>
            <w:r>
              <w:rPr>
                <w:rFonts w:hint="eastAsia"/>
                <w:bCs/>
                <w:color w:val="000000" w:themeColor="text1"/>
                <w:sz w:val="24"/>
                <w14:textFill>
                  <w14:solidFill>
                    <w14:schemeClr w14:val="tx1"/>
                  </w14:solidFill>
                </w14:textFill>
              </w:rPr>
              <w:t>h</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a（</w:t>
            </w:r>
            <w:r>
              <w:rPr>
                <w:rFonts w:hint="eastAsia"/>
                <w:bCs/>
                <w:color w:val="000000" w:themeColor="text1"/>
                <w:sz w:val="24"/>
                <w:lang w:val="en-US" w:eastAsia="zh-CN"/>
                <w14:textFill>
                  <w14:solidFill>
                    <w14:schemeClr w14:val="tx1"/>
                  </w14:solidFill>
                </w14:textFill>
              </w:rPr>
              <w:t>8</w:t>
            </w:r>
            <w:r>
              <w:rPr>
                <w:rFonts w:hint="eastAsia"/>
                <w:bCs/>
                <w:color w:val="000000" w:themeColor="text1"/>
                <w:kern w:val="0"/>
                <w:sz w:val="24"/>
                <w14:textFill>
                  <w14:solidFill>
                    <w14:schemeClr w14:val="tx1"/>
                  </w14:solidFill>
                </w14:textFill>
              </w:rPr>
              <w:t>h/d、</w:t>
            </w:r>
            <w:r>
              <w:rPr>
                <w:rFonts w:hint="eastAsia"/>
                <w:bCs/>
                <w:color w:val="000000" w:themeColor="text1"/>
                <w:kern w:val="0"/>
                <w:sz w:val="24"/>
                <w:lang w:val="en-US" w:eastAsia="zh-CN"/>
                <w14:textFill>
                  <w14:solidFill>
                    <w14:schemeClr w14:val="tx1"/>
                  </w14:solidFill>
                </w14:textFill>
              </w:rPr>
              <w:t>240</w:t>
            </w:r>
            <w:r>
              <w:rPr>
                <w:rFonts w:hint="eastAsia"/>
                <w:bCs/>
                <w:color w:val="000000" w:themeColor="text1"/>
                <w:kern w:val="0"/>
                <w:sz w:val="24"/>
                <w14:textFill>
                  <w14:solidFill>
                    <w14:schemeClr w14:val="tx1"/>
                  </w14:solidFill>
                </w14:textFill>
              </w:rPr>
              <w:t>d/a</w:t>
            </w:r>
            <w:r>
              <w:rPr>
                <w:rFonts w:hint="eastAsia"/>
                <w:bCs/>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14:paraId="0ABE22FB">
            <w:pPr>
              <w:pStyle w:val="9"/>
              <w:keepNext w:val="0"/>
              <w:keepLines w:val="0"/>
              <w:pageBreakBefore w:val="0"/>
              <w:widowControl w:val="0"/>
              <w:kinsoku/>
              <w:wordWrap/>
              <w:overflowPunct/>
              <w:topLinePunct w:val="0"/>
              <w:autoSpaceDE/>
              <w:autoSpaceDN/>
              <w:bidi w:val="0"/>
              <w:spacing w:line="460" w:lineRule="exact"/>
              <w:ind w:left="0" w:right="0" w:firstLine="480" w:firstLineChars="200"/>
              <w:textAlignment w:val="auto"/>
              <w:rPr>
                <w:rFonts w:hint="default" w:ascii="Times New Roman" w:hAnsi="Times New Roman" w:cs="Times New Roman"/>
                <w:color w:val="auto"/>
                <w:spacing w:val="0"/>
                <w:kern w:val="21"/>
                <w:position w:val="0"/>
                <w:sz w:val="24"/>
                <w:szCs w:val="24"/>
                <w:highlight w:val="none"/>
                <w:lang w:val="en-US" w:eastAsia="zh-CN"/>
              </w:rPr>
            </w:pPr>
            <w:r>
              <w:rPr>
                <w:rFonts w:hint="eastAsia" w:ascii="Times New Roman" w:hAnsi="Times New Roman" w:cs="Times New Roman"/>
                <w:color w:val="auto"/>
                <w:spacing w:val="0"/>
                <w:kern w:val="21"/>
                <w:position w:val="0"/>
                <w:sz w:val="24"/>
                <w:szCs w:val="24"/>
                <w:highlight w:val="none"/>
                <w:lang w:val="en-US" w:eastAsia="zh-CN"/>
              </w:rPr>
              <w:t>项目拟对复合机的挤出头、印刷设备所在区域</w:t>
            </w:r>
            <w:r>
              <w:rPr>
                <w:rFonts w:hint="eastAsia" w:cs="Times New Roman"/>
                <w:color w:val="auto"/>
                <w:spacing w:val="0"/>
                <w:kern w:val="21"/>
                <w:position w:val="0"/>
                <w:sz w:val="24"/>
                <w:szCs w:val="24"/>
                <w:highlight w:val="none"/>
                <w:lang w:val="en-US" w:eastAsia="zh-CN"/>
              </w:rPr>
              <w:t>进行局部收集</w:t>
            </w:r>
            <w:r>
              <w:rPr>
                <w:rFonts w:hint="eastAsia" w:ascii="Times New Roman" w:hAnsi="Times New Roman" w:cs="Times New Roman"/>
                <w:color w:val="auto"/>
                <w:spacing w:val="0"/>
                <w:kern w:val="21"/>
                <w:position w:val="0"/>
                <w:sz w:val="24"/>
                <w:szCs w:val="24"/>
                <w:highlight w:val="none"/>
                <w:lang w:val="en-US" w:eastAsia="zh-CN"/>
              </w:rPr>
              <w:t>，</w:t>
            </w:r>
            <w:r>
              <w:rPr>
                <w:rFonts w:hint="eastAsia" w:cs="Times New Roman"/>
                <w:color w:val="auto"/>
                <w:spacing w:val="0"/>
                <w:kern w:val="21"/>
                <w:position w:val="0"/>
                <w:sz w:val="24"/>
                <w:szCs w:val="24"/>
                <w:highlight w:val="none"/>
                <w:lang w:val="en-US" w:eastAsia="zh-CN"/>
              </w:rPr>
              <w:t>集气罩</w:t>
            </w:r>
            <w:r>
              <w:rPr>
                <w:rFonts w:hint="eastAsia" w:ascii="Times New Roman" w:hAnsi="Times New Roman" w:cs="Times New Roman"/>
                <w:color w:val="auto"/>
                <w:spacing w:val="0"/>
                <w:kern w:val="21"/>
                <w:position w:val="0"/>
                <w:sz w:val="24"/>
                <w:szCs w:val="24"/>
                <w:highlight w:val="none"/>
                <w:lang w:val="en-US" w:eastAsia="zh-CN"/>
              </w:rPr>
              <w:t>拟设置4个，具体措施见下表：</w:t>
            </w:r>
          </w:p>
          <w:p w14:paraId="7CCF18F7">
            <w:pPr>
              <w:adjustRightInd w:val="0"/>
              <w:spacing w:line="460" w:lineRule="exact"/>
              <w:ind w:firstLine="480" w:firstLineChars="200"/>
              <w:rPr>
                <w:rFonts w:hint="default" w:eastAsia="黑体"/>
                <w:color w:val="auto"/>
                <w:sz w:val="24"/>
                <w:highlight w:val="none"/>
                <w:lang w:val="en-US" w:eastAsia="zh-CN"/>
              </w:rPr>
            </w:pPr>
            <w:r>
              <w:rPr>
                <w:rFonts w:eastAsia="黑体"/>
                <w:color w:val="auto"/>
                <w:sz w:val="24"/>
                <w:highlight w:val="none"/>
              </w:rPr>
              <w:t>表</w:t>
            </w:r>
            <w:r>
              <w:rPr>
                <w:rFonts w:hint="eastAsia" w:eastAsia="黑体"/>
                <w:color w:val="auto"/>
                <w:sz w:val="24"/>
                <w:highlight w:val="none"/>
                <w:lang w:val="en-US" w:eastAsia="zh-CN"/>
              </w:rPr>
              <w:t>32</w:t>
            </w:r>
            <w:r>
              <w:rPr>
                <w:rFonts w:eastAsia="黑体"/>
                <w:color w:val="auto"/>
                <w:sz w:val="24"/>
                <w:highlight w:val="none"/>
              </w:rPr>
              <w:t xml:space="preserve">    </w:t>
            </w:r>
            <w:r>
              <w:rPr>
                <w:rFonts w:hint="eastAsia" w:eastAsia="黑体"/>
                <w:color w:val="auto"/>
                <w:sz w:val="24"/>
                <w:highlight w:val="none"/>
                <w:lang w:val="en-US" w:eastAsia="zh-CN"/>
              </w:rPr>
              <w:t xml:space="preserve">    </w:t>
            </w:r>
            <w:r>
              <w:rPr>
                <w:rFonts w:eastAsia="黑体"/>
                <w:color w:val="auto"/>
                <w:sz w:val="24"/>
                <w:highlight w:val="none"/>
              </w:rPr>
              <w:t xml:space="preserve"> </w:t>
            </w:r>
            <w:r>
              <w:rPr>
                <w:rFonts w:hint="eastAsia" w:eastAsia="黑体"/>
                <w:color w:val="auto"/>
                <w:sz w:val="24"/>
                <w:highlight w:val="none"/>
                <w:lang w:val="en-US" w:eastAsia="zh-CN"/>
              </w:rPr>
              <w:t xml:space="preserve">  </w:t>
            </w:r>
            <w:r>
              <w:rPr>
                <w:rFonts w:eastAsia="黑体"/>
                <w:color w:val="auto"/>
                <w:sz w:val="24"/>
                <w:highlight w:val="none"/>
              </w:rPr>
              <w:t xml:space="preserve"> </w:t>
            </w:r>
            <w:r>
              <w:rPr>
                <w:rFonts w:hint="eastAsia" w:eastAsia="黑体"/>
                <w:color w:val="auto"/>
                <w:sz w:val="24"/>
                <w:highlight w:val="none"/>
                <w:lang w:val="en-US" w:eastAsia="zh-CN"/>
              </w:rPr>
              <w:t>本工程集气罩区域情况一览表</w:t>
            </w:r>
          </w:p>
          <w:tbl>
            <w:tblPr>
              <w:tblStyle w:val="1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2111"/>
              <w:gridCol w:w="1790"/>
              <w:gridCol w:w="1632"/>
              <w:gridCol w:w="1882"/>
            </w:tblGrid>
            <w:tr w14:paraId="099810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5" w:type="dxa"/>
                  <w:tcBorders>
                    <w:top w:val="single" w:color="auto" w:sz="8" w:space="0"/>
                    <w:right w:val="single" w:color="auto" w:sz="4" w:space="0"/>
                  </w:tcBorders>
                  <w:noWrap w:val="0"/>
                  <w:vAlign w:val="center"/>
                </w:tcPr>
                <w:p w14:paraId="122C8C15">
                  <w:pPr>
                    <w:adjustRightInd w:val="0"/>
                    <w:snapToGrid w:val="0"/>
                    <w:jc w:val="center"/>
                    <w:rPr>
                      <w:rFonts w:hint="default" w:eastAsia="宋体"/>
                      <w:b/>
                      <w:color w:val="auto"/>
                      <w:szCs w:val="21"/>
                      <w:highlight w:val="none"/>
                      <w:lang w:val="en-US" w:eastAsia="zh-CN"/>
                    </w:rPr>
                  </w:pPr>
                  <w:r>
                    <w:rPr>
                      <w:rFonts w:hint="eastAsia"/>
                      <w:b/>
                      <w:color w:val="auto"/>
                      <w:szCs w:val="21"/>
                      <w:highlight w:val="none"/>
                      <w:lang w:val="en-US" w:eastAsia="zh-CN"/>
                    </w:rPr>
                    <w:t>序号</w:t>
                  </w:r>
                </w:p>
              </w:tc>
              <w:tc>
                <w:tcPr>
                  <w:tcW w:w="2090" w:type="dxa"/>
                  <w:tcBorders>
                    <w:top w:val="single" w:color="auto" w:sz="8" w:space="0"/>
                    <w:left w:val="single" w:color="auto" w:sz="4" w:space="0"/>
                    <w:right w:val="single" w:color="auto" w:sz="4" w:space="0"/>
                  </w:tcBorders>
                  <w:noWrap w:val="0"/>
                  <w:vAlign w:val="center"/>
                </w:tcPr>
                <w:p w14:paraId="64A0022B">
                  <w:pPr>
                    <w:adjustRightInd w:val="0"/>
                    <w:snapToGrid w:val="0"/>
                    <w:jc w:val="center"/>
                    <w:rPr>
                      <w:rFonts w:hint="eastAsia"/>
                      <w:b/>
                      <w:color w:val="auto"/>
                      <w:szCs w:val="21"/>
                      <w:highlight w:val="none"/>
                      <w:lang w:val="en-US" w:eastAsia="zh-CN"/>
                    </w:rPr>
                  </w:pPr>
                  <w:r>
                    <w:rPr>
                      <w:rFonts w:hint="eastAsia"/>
                      <w:b/>
                      <w:color w:val="auto"/>
                      <w:szCs w:val="21"/>
                      <w:highlight w:val="none"/>
                      <w:lang w:val="en-US" w:eastAsia="zh-CN"/>
                    </w:rPr>
                    <w:t>设备</w:t>
                  </w:r>
                </w:p>
              </w:tc>
              <w:tc>
                <w:tcPr>
                  <w:tcW w:w="1772" w:type="dxa"/>
                  <w:tcBorders>
                    <w:top w:val="single" w:color="auto" w:sz="8" w:space="0"/>
                    <w:left w:val="single" w:color="auto" w:sz="4" w:space="0"/>
                    <w:right w:val="single" w:color="auto" w:sz="4" w:space="0"/>
                  </w:tcBorders>
                  <w:noWrap w:val="0"/>
                  <w:vAlign w:val="center"/>
                </w:tcPr>
                <w:p w14:paraId="1DCBF04D">
                  <w:pPr>
                    <w:adjustRightInd w:val="0"/>
                    <w:snapToGrid w:val="0"/>
                    <w:jc w:val="center"/>
                    <w:rPr>
                      <w:rFonts w:hint="default" w:eastAsia="宋体"/>
                      <w:b/>
                      <w:color w:val="auto"/>
                      <w:szCs w:val="21"/>
                      <w:highlight w:val="none"/>
                      <w:lang w:val="en-US" w:eastAsia="zh-CN"/>
                    </w:rPr>
                  </w:pPr>
                  <w:r>
                    <w:rPr>
                      <w:rFonts w:hint="eastAsia"/>
                      <w:b/>
                      <w:color w:val="auto"/>
                      <w:szCs w:val="21"/>
                      <w:highlight w:val="none"/>
                      <w:lang w:val="en-US" w:eastAsia="zh-CN"/>
                    </w:rPr>
                    <w:t>所在车间</w:t>
                  </w:r>
                </w:p>
              </w:tc>
              <w:tc>
                <w:tcPr>
                  <w:tcW w:w="1616" w:type="dxa"/>
                  <w:tcBorders>
                    <w:top w:val="single" w:color="auto" w:sz="8" w:space="0"/>
                    <w:left w:val="single" w:color="auto" w:sz="4" w:space="0"/>
                    <w:right w:val="single" w:color="auto" w:sz="4" w:space="0"/>
                  </w:tcBorders>
                  <w:noWrap w:val="0"/>
                  <w:vAlign w:val="center"/>
                </w:tcPr>
                <w:p w14:paraId="760DD8AA">
                  <w:pPr>
                    <w:adjustRightInd w:val="0"/>
                    <w:snapToGrid w:val="0"/>
                    <w:jc w:val="center"/>
                    <w:rPr>
                      <w:rFonts w:hint="default" w:eastAsia="宋体"/>
                      <w:b/>
                      <w:color w:val="auto"/>
                      <w:szCs w:val="21"/>
                      <w:highlight w:val="none"/>
                      <w:lang w:val="en-US" w:eastAsia="zh-CN"/>
                    </w:rPr>
                  </w:pPr>
                  <w:r>
                    <w:rPr>
                      <w:rFonts w:hint="eastAsia"/>
                      <w:b/>
                      <w:color w:val="auto"/>
                      <w:szCs w:val="21"/>
                      <w:highlight w:val="none"/>
                      <w:lang w:val="en-US" w:eastAsia="zh-CN"/>
                    </w:rPr>
                    <w:t>集气罩规格</w:t>
                  </w:r>
                </w:p>
              </w:tc>
              <w:tc>
                <w:tcPr>
                  <w:tcW w:w="1863" w:type="dxa"/>
                  <w:tcBorders>
                    <w:top w:val="single" w:color="auto" w:sz="8" w:space="0"/>
                    <w:left w:val="single" w:color="auto" w:sz="4" w:space="0"/>
                  </w:tcBorders>
                  <w:noWrap w:val="0"/>
                  <w:vAlign w:val="center"/>
                </w:tcPr>
                <w:p w14:paraId="6F537CC4">
                  <w:pPr>
                    <w:adjustRightInd w:val="0"/>
                    <w:snapToGrid w:val="0"/>
                    <w:jc w:val="center"/>
                    <w:rPr>
                      <w:rFonts w:hint="default" w:eastAsia="宋体"/>
                      <w:b/>
                      <w:color w:val="auto"/>
                      <w:szCs w:val="21"/>
                      <w:highlight w:val="none"/>
                      <w:lang w:val="en-US" w:eastAsia="zh-CN"/>
                    </w:rPr>
                  </w:pPr>
                  <w:r>
                    <w:rPr>
                      <w:rFonts w:hint="eastAsia"/>
                      <w:b/>
                      <w:color w:val="auto"/>
                      <w:szCs w:val="21"/>
                      <w:highlight w:val="none"/>
                      <w:lang w:val="en-US" w:eastAsia="zh-CN"/>
                    </w:rPr>
                    <w:t>集气罩截面积</w:t>
                  </w:r>
                </w:p>
              </w:tc>
            </w:tr>
            <w:tr w14:paraId="207E3A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5" w:type="dxa"/>
                  <w:tcBorders>
                    <w:right w:val="single" w:color="auto" w:sz="4" w:space="0"/>
                  </w:tcBorders>
                  <w:noWrap w:val="0"/>
                  <w:vAlign w:val="center"/>
                </w:tcPr>
                <w:p w14:paraId="5CD1165D">
                  <w:pPr>
                    <w:adjustRightInd w:val="0"/>
                    <w:snapToGrid w:val="0"/>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2090" w:type="dxa"/>
                  <w:tcBorders>
                    <w:left w:val="single" w:color="auto" w:sz="4" w:space="0"/>
                    <w:right w:val="single" w:color="auto" w:sz="4" w:space="0"/>
                  </w:tcBorders>
                  <w:noWrap w:val="0"/>
                  <w:vAlign w:val="center"/>
                </w:tcPr>
                <w:p w14:paraId="594C549F">
                  <w:pPr>
                    <w:adjustRightInd w:val="0"/>
                    <w:snapToGrid w:val="0"/>
                    <w:jc w:val="center"/>
                    <w:rPr>
                      <w:rFonts w:hint="eastAsia" w:eastAsia="宋体"/>
                      <w:color w:val="auto"/>
                      <w:szCs w:val="21"/>
                      <w:highlight w:val="none"/>
                      <w:lang w:val="en-US" w:eastAsia="zh-CN"/>
                    </w:rPr>
                  </w:pPr>
                  <w:r>
                    <w:rPr>
                      <w:rFonts w:hint="eastAsia"/>
                      <w:color w:val="auto"/>
                      <w:szCs w:val="21"/>
                      <w:highlight w:val="none"/>
                      <w:lang w:val="en-US" w:eastAsia="zh-CN"/>
                    </w:rPr>
                    <w:t>复合机</w:t>
                  </w:r>
                </w:p>
              </w:tc>
              <w:tc>
                <w:tcPr>
                  <w:tcW w:w="1772" w:type="dxa"/>
                  <w:tcBorders>
                    <w:left w:val="single" w:color="auto" w:sz="4" w:space="0"/>
                    <w:right w:val="single" w:color="auto" w:sz="4" w:space="0"/>
                  </w:tcBorders>
                  <w:noWrap w:val="0"/>
                  <w:vAlign w:val="center"/>
                </w:tcPr>
                <w:p w14:paraId="34EE4F2A">
                  <w:pPr>
                    <w:adjustRightInd w:val="0"/>
                    <w:snapToGrid w:val="0"/>
                    <w:jc w:val="center"/>
                    <w:rPr>
                      <w:rFonts w:hint="default" w:eastAsia="宋体"/>
                      <w:color w:val="auto"/>
                      <w:szCs w:val="21"/>
                      <w:highlight w:val="none"/>
                      <w:lang w:val="en-US" w:eastAsia="zh-CN"/>
                    </w:rPr>
                  </w:pPr>
                  <w:r>
                    <w:rPr>
                      <w:rFonts w:hint="eastAsia"/>
                      <w:color w:val="auto"/>
                      <w:szCs w:val="21"/>
                      <w:highlight w:val="none"/>
                      <w:lang w:val="en-US" w:eastAsia="zh-CN"/>
                    </w:rPr>
                    <w:t>生产车间</w:t>
                  </w:r>
                </w:p>
              </w:tc>
              <w:tc>
                <w:tcPr>
                  <w:tcW w:w="1616" w:type="dxa"/>
                  <w:tcBorders>
                    <w:left w:val="single" w:color="auto" w:sz="4" w:space="0"/>
                    <w:right w:val="single" w:color="auto" w:sz="4" w:space="0"/>
                  </w:tcBorders>
                  <w:noWrap w:val="0"/>
                  <w:vAlign w:val="center"/>
                </w:tcPr>
                <w:p w14:paraId="15BA3BCD">
                  <w:pPr>
                    <w:jc w:val="center"/>
                    <w:rPr>
                      <w:rFonts w:hint="default" w:eastAsia="宋体"/>
                      <w:color w:val="auto"/>
                      <w:szCs w:val="21"/>
                      <w:highlight w:val="none"/>
                      <w:lang w:val="en-US" w:eastAsia="zh-CN"/>
                    </w:rPr>
                  </w:pP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lang w:val="en-US" w:eastAsia="zh-CN"/>
                    </w:rPr>
                    <w:t>m×</w:t>
                  </w:r>
                  <w:r>
                    <w:rPr>
                      <w:rFonts w:hint="eastAsia" w:cs="Times New Roman"/>
                      <w:color w:val="auto"/>
                      <w:szCs w:val="21"/>
                      <w:highlight w:val="none"/>
                      <w:lang w:val="en-US" w:eastAsia="zh-CN"/>
                    </w:rPr>
                    <w:t>1.5</w:t>
                  </w:r>
                  <w:r>
                    <w:rPr>
                      <w:rFonts w:hint="default" w:ascii="Times New Roman" w:hAnsi="Times New Roman" w:cs="Times New Roman"/>
                      <w:color w:val="auto"/>
                      <w:szCs w:val="21"/>
                      <w:highlight w:val="none"/>
                      <w:lang w:val="en-US" w:eastAsia="zh-CN"/>
                    </w:rPr>
                    <w:t>m</w:t>
                  </w:r>
                </w:p>
              </w:tc>
              <w:tc>
                <w:tcPr>
                  <w:tcW w:w="1863" w:type="dxa"/>
                  <w:tcBorders>
                    <w:left w:val="single" w:color="auto" w:sz="4" w:space="0"/>
                  </w:tcBorders>
                  <w:noWrap w:val="0"/>
                  <w:vAlign w:val="center"/>
                </w:tcPr>
                <w:p w14:paraId="3391B93A">
                  <w:pPr>
                    <w:jc w:val="center"/>
                    <w:rPr>
                      <w:rFonts w:hint="default" w:eastAsia="宋体"/>
                      <w:color w:val="auto"/>
                      <w:szCs w:val="21"/>
                      <w:highlight w:val="none"/>
                      <w:lang w:val="en-US" w:eastAsia="zh-CN"/>
                    </w:rPr>
                  </w:pPr>
                  <w:r>
                    <w:rPr>
                      <w:rFonts w:hint="eastAsia"/>
                      <w:color w:val="auto"/>
                      <w:szCs w:val="21"/>
                      <w:highlight w:val="none"/>
                      <w:lang w:val="en-US" w:eastAsia="zh-CN"/>
                    </w:rPr>
                    <w:t>1.5m²</w:t>
                  </w:r>
                </w:p>
              </w:tc>
            </w:tr>
            <w:tr w14:paraId="3CA47A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5" w:type="dxa"/>
                  <w:tcBorders>
                    <w:right w:val="single" w:color="auto" w:sz="4" w:space="0"/>
                  </w:tcBorders>
                  <w:noWrap w:val="0"/>
                  <w:vAlign w:val="center"/>
                </w:tcPr>
                <w:p w14:paraId="3D9707BC">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2</w:t>
                  </w:r>
                </w:p>
              </w:tc>
              <w:tc>
                <w:tcPr>
                  <w:tcW w:w="2090" w:type="dxa"/>
                  <w:tcBorders>
                    <w:left w:val="single" w:color="auto" w:sz="4" w:space="0"/>
                    <w:right w:val="single" w:color="auto" w:sz="4" w:space="0"/>
                  </w:tcBorders>
                  <w:noWrap w:val="0"/>
                  <w:vAlign w:val="center"/>
                </w:tcPr>
                <w:p w14:paraId="057B026C">
                  <w:pPr>
                    <w:adjustRightInd w:val="0"/>
                    <w:snapToGrid w:val="0"/>
                    <w:jc w:val="center"/>
                    <w:rPr>
                      <w:rFonts w:hint="eastAsia"/>
                      <w:color w:val="auto"/>
                      <w:szCs w:val="21"/>
                      <w:highlight w:val="none"/>
                      <w:lang w:val="en-US" w:eastAsia="zh-CN"/>
                    </w:rPr>
                  </w:pPr>
                  <w:r>
                    <w:rPr>
                      <w:rFonts w:hint="eastAsia"/>
                      <w:color w:val="auto"/>
                      <w:szCs w:val="21"/>
                      <w:highlight w:val="none"/>
                      <w:lang w:val="en-US" w:eastAsia="zh-CN"/>
                    </w:rPr>
                    <w:t>复合机</w:t>
                  </w:r>
                </w:p>
              </w:tc>
              <w:tc>
                <w:tcPr>
                  <w:tcW w:w="1772" w:type="dxa"/>
                  <w:tcBorders>
                    <w:left w:val="single" w:color="auto" w:sz="4" w:space="0"/>
                    <w:right w:val="single" w:color="auto" w:sz="4" w:space="0"/>
                  </w:tcBorders>
                  <w:noWrap w:val="0"/>
                  <w:vAlign w:val="center"/>
                </w:tcPr>
                <w:p w14:paraId="43374B23">
                  <w:pPr>
                    <w:adjustRightInd w:val="0"/>
                    <w:snapToGrid w:val="0"/>
                    <w:jc w:val="center"/>
                    <w:rPr>
                      <w:rFonts w:hint="eastAsia"/>
                      <w:color w:val="auto"/>
                      <w:szCs w:val="21"/>
                      <w:highlight w:val="none"/>
                      <w:lang w:val="en-US" w:eastAsia="zh-CN"/>
                    </w:rPr>
                  </w:pPr>
                  <w:r>
                    <w:rPr>
                      <w:rFonts w:hint="eastAsia"/>
                      <w:color w:val="auto"/>
                      <w:szCs w:val="21"/>
                      <w:highlight w:val="none"/>
                      <w:lang w:val="en-US" w:eastAsia="zh-CN"/>
                    </w:rPr>
                    <w:t>生产车间</w:t>
                  </w:r>
                </w:p>
              </w:tc>
              <w:tc>
                <w:tcPr>
                  <w:tcW w:w="1616" w:type="dxa"/>
                  <w:tcBorders>
                    <w:left w:val="single" w:color="auto" w:sz="4" w:space="0"/>
                    <w:right w:val="single" w:color="auto" w:sz="4" w:space="0"/>
                  </w:tcBorders>
                  <w:noWrap w:val="0"/>
                  <w:vAlign w:val="center"/>
                </w:tcPr>
                <w:p w14:paraId="265D9463">
                  <w:pPr>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lang w:val="en-US" w:eastAsia="zh-CN"/>
                    </w:rPr>
                    <w:t>m×</w:t>
                  </w:r>
                  <w:r>
                    <w:rPr>
                      <w:rFonts w:hint="eastAsia" w:cs="Times New Roman"/>
                      <w:color w:val="auto"/>
                      <w:szCs w:val="21"/>
                      <w:highlight w:val="none"/>
                      <w:lang w:val="en-US" w:eastAsia="zh-CN"/>
                    </w:rPr>
                    <w:t>1.5</w:t>
                  </w:r>
                  <w:r>
                    <w:rPr>
                      <w:rFonts w:hint="default" w:ascii="Times New Roman" w:hAnsi="Times New Roman" w:cs="Times New Roman"/>
                      <w:color w:val="auto"/>
                      <w:szCs w:val="21"/>
                      <w:highlight w:val="none"/>
                      <w:lang w:val="en-US" w:eastAsia="zh-CN"/>
                    </w:rPr>
                    <w:t>m</w:t>
                  </w:r>
                </w:p>
              </w:tc>
              <w:tc>
                <w:tcPr>
                  <w:tcW w:w="1863" w:type="dxa"/>
                  <w:tcBorders>
                    <w:left w:val="single" w:color="auto" w:sz="4" w:space="0"/>
                  </w:tcBorders>
                  <w:noWrap w:val="0"/>
                  <w:vAlign w:val="center"/>
                </w:tcPr>
                <w:p w14:paraId="41D173AD">
                  <w:pPr>
                    <w:jc w:val="center"/>
                    <w:rPr>
                      <w:rFonts w:hint="eastAsia"/>
                      <w:color w:val="auto"/>
                      <w:szCs w:val="21"/>
                      <w:highlight w:val="none"/>
                      <w:lang w:val="en-US" w:eastAsia="zh-CN"/>
                    </w:rPr>
                  </w:pPr>
                  <w:r>
                    <w:rPr>
                      <w:rFonts w:hint="eastAsia"/>
                      <w:color w:val="auto"/>
                      <w:szCs w:val="21"/>
                      <w:highlight w:val="none"/>
                      <w:lang w:val="en-US" w:eastAsia="zh-CN"/>
                    </w:rPr>
                    <w:t>1.5m²</w:t>
                  </w:r>
                </w:p>
              </w:tc>
            </w:tr>
            <w:tr w14:paraId="4B1F90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5" w:type="dxa"/>
                  <w:tcBorders>
                    <w:right w:val="single" w:color="auto" w:sz="4" w:space="0"/>
                  </w:tcBorders>
                  <w:noWrap w:val="0"/>
                  <w:vAlign w:val="center"/>
                </w:tcPr>
                <w:p w14:paraId="48EB2DC2">
                  <w:pPr>
                    <w:adjustRightInd w:val="0"/>
                    <w:snapToGrid w:val="0"/>
                    <w:jc w:val="center"/>
                    <w:rPr>
                      <w:rFonts w:hint="eastAsia" w:eastAsia="宋体"/>
                      <w:color w:val="auto"/>
                      <w:szCs w:val="21"/>
                      <w:highlight w:val="none"/>
                      <w:lang w:val="en-US" w:eastAsia="zh-CN"/>
                    </w:rPr>
                  </w:pPr>
                  <w:r>
                    <w:rPr>
                      <w:rFonts w:hint="eastAsia"/>
                      <w:color w:val="auto"/>
                      <w:szCs w:val="21"/>
                      <w:highlight w:val="none"/>
                      <w:lang w:val="en-US" w:eastAsia="zh-CN"/>
                    </w:rPr>
                    <w:t>3</w:t>
                  </w:r>
                </w:p>
              </w:tc>
              <w:tc>
                <w:tcPr>
                  <w:tcW w:w="2090" w:type="dxa"/>
                  <w:tcBorders>
                    <w:left w:val="single" w:color="auto" w:sz="4" w:space="0"/>
                    <w:right w:val="single" w:color="auto" w:sz="4" w:space="0"/>
                  </w:tcBorders>
                  <w:noWrap w:val="0"/>
                  <w:vAlign w:val="center"/>
                </w:tcPr>
                <w:p w14:paraId="1CBFEDC9">
                  <w:pPr>
                    <w:adjustRightInd w:val="0"/>
                    <w:snapToGrid w:val="0"/>
                    <w:jc w:val="center"/>
                    <w:rPr>
                      <w:rFonts w:hint="default" w:eastAsia="宋体"/>
                      <w:color w:val="auto"/>
                      <w:szCs w:val="21"/>
                      <w:highlight w:val="none"/>
                      <w:lang w:val="en-US" w:eastAsia="zh-CN"/>
                    </w:rPr>
                  </w:pPr>
                  <w:r>
                    <w:rPr>
                      <w:rFonts w:hint="eastAsia" w:eastAsia="宋体"/>
                      <w:color w:val="auto"/>
                      <w:szCs w:val="21"/>
                      <w:highlight w:val="none"/>
                      <w:lang w:val="en-US" w:eastAsia="zh-CN"/>
                    </w:rPr>
                    <w:t>印刷机</w:t>
                  </w:r>
                </w:p>
              </w:tc>
              <w:tc>
                <w:tcPr>
                  <w:tcW w:w="1772" w:type="dxa"/>
                  <w:tcBorders>
                    <w:left w:val="single" w:color="auto" w:sz="4" w:space="0"/>
                    <w:right w:val="single" w:color="auto" w:sz="4" w:space="0"/>
                  </w:tcBorders>
                  <w:noWrap w:val="0"/>
                  <w:vAlign w:val="center"/>
                </w:tcPr>
                <w:p w14:paraId="15506B1D">
                  <w:pPr>
                    <w:jc w:val="center"/>
                    <w:rPr>
                      <w:rFonts w:hint="default" w:eastAsia="宋体"/>
                      <w:color w:val="auto"/>
                      <w:szCs w:val="21"/>
                      <w:highlight w:val="none"/>
                      <w:lang w:val="en-US" w:eastAsia="zh-CN"/>
                    </w:rPr>
                  </w:pPr>
                  <w:r>
                    <w:rPr>
                      <w:rFonts w:hint="eastAsia"/>
                      <w:color w:val="auto"/>
                      <w:szCs w:val="21"/>
                      <w:highlight w:val="none"/>
                      <w:lang w:val="en-US" w:eastAsia="zh-CN"/>
                    </w:rPr>
                    <w:t>生产车间</w:t>
                  </w:r>
                </w:p>
              </w:tc>
              <w:tc>
                <w:tcPr>
                  <w:tcW w:w="1616" w:type="dxa"/>
                  <w:tcBorders>
                    <w:left w:val="single" w:color="auto" w:sz="4" w:space="0"/>
                    <w:right w:val="single" w:color="auto" w:sz="4" w:space="0"/>
                  </w:tcBorders>
                  <w:noWrap w:val="0"/>
                  <w:vAlign w:val="center"/>
                </w:tcPr>
                <w:p w14:paraId="734F11AC">
                  <w:pPr>
                    <w:jc w:val="center"/>
                    <w:rPr>
                      <w:rFonts w:hint="default" w:eastAsia="宋体"/>
                      <w:color w:val="auto"/>
                      <w:szCs w:val="21"/>
                      <w:highlight w:val="none"/>
                      <w:lang w:val="en-US" w:eastAsia="zh-CN"/>
                    </w:rPr>
                  </w:pPr>
                  <w:r>
                    <w:rPr>
                      <w:rFonts w:hint="eastAsia" w:cs="Times New Roman"/>
                      <w:color w:val="auto"/>
                      <w:szCs w:val="21"/>
                      <w:highlight w:val="none"/>
                      <w:lang w:val="en-US" w:eastAsia="zh-CN"/>
                    </w:rPr>
                    <w:t>0.5</w:t>
                  </w:r>
                  <w:r>
                    <w:rPr>
                      <w:rFonts w:hint="default" w:ascii="Times New Roman" w:hAnsi="Times New Roman" w:cs="Times New Roman"/>
                      <w:color w:val="auto"/>
                      <w:szCs w:val="21"/>
                      <w:highlight w:val="none"/>
                      <w:lang w:val="en-US" w:eastAsia="zh-CN"/>
                    </w:rPr>
                    <w:t>m×</w:t>
                  </w:r>
                  <w:r>
                    <w:rPr>
                      <w:rFonts w:hint="eastAsia" w:cs="Times New Roman"/>
                      <w:color w:val="auto"/>
                      <w:szCs w:val="21"/>
                      <w:highlight w:val="none"/>
                      <w:lang w:val="en-US" w:eastAsia="zh-CN"/>
                    </w:rPr>
                    <w:t>1.5</w:t>
                  </w:r>
                  <w:r>
                    <w:rPr>
                      <w:rFonts w:hint="default" w:ascii="Times New Roman" w:hAnsi="Times New Roman" w:cs="Times New Roman"/>
                      <w:color w:val="auto"/>
                      <w:szCs w:val="21"/>
                      <w:highlight w:val="none"/>
                      <w:lang w:val="en-US" w:eastAsia="zh-CN"/>
                    </w:rPr>
                    <w:t>m</w:t>
                  </w:r>
                </w:p>
              </w:tc>
              <w:tc>
                <w:tcPr>
                  <w:tcW w:w="1863" w:type="dxa"/>
                  <w:tcBorders>
                    <w:left w:val="single" w:color="auto" w:sz="4" w:space="0"/>
                  </w:tcBorders>
                  <w:noWrap w:val="0"/>
                  <w:vAlign w:val="center"/>
                </w:tcPr>
                <w:p w14:paraId="4B146D28">
                  <w:pPr>
                    <w:jc w:val="center"/>
                    <w:rPr>
                      <w:rFonts w:hint="default" w:eastAsia="宋体"/>
                      <w:color w:val="auto"/>
                      <w:szCs w:val="21"/>
                      <w:highlight w:val="none"/>
                      <w:lang w:val="en-US" w:eastAsia="zh-CN"/>
                    </w:rPr>
                  </w:pPr>
                  <w:r>
                    <w:rPr>
                      <w:rFonts w:hint="eastAsia"/>
                      <w:color w:val="auto"/>
                      <w:szCs w:val="21"/>
                      <w:highlight w:val="none"/>
                      <w:lang w:val="en-US" w:eastAsia="zh-CN"/>
                    </w:rPr>
                    <w:t>0.75m²</w:t>
                  </w:r>
                </w:p>
              </w:tc>
            </w:tr>
            <w:tr w14:paraId="6BEDFB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5" w:type="dxa"/>
                  <w:tcBorders>
                    <w:right w:val="single" w:color="auto" w:sz="4" w:space="0"/>
                  </w:tcBorders>
                  <w:noWrap w:val="0"/>
                  <w:vAlign w:val="center"/>
                </w:tcPr>
                <w:p w14:paraId="78C10748">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4</w:t>
                  </w:r>
                </w:p>
              </w:tc>
              <w:tc>
                <w:tcPr>
                  <w:tcW w:w="2090" w:type="dxa"/>
                  <w:tcBorders>
                    <w:left w:val="single" w:color="auto" w:sz="4" w:space="0"/>
                    <w:right w:val="single" w:color="auto" w:sz="4" w:space="0"/>
                  </w:tcBorders>
                  <w:noWrap w:val="0"/>
                  <w:vAlign w:val="center"/>
                </w:tcPr>
                <w:p w14:paraId="4308438A">
                  <w:pPr>
                    <w:adjustRightInd w:val="0"/>
                    <w:snapToGrid w:val="0"/>
                    <w:jc w:val="center"/>
                    <w:rPr>
                      <w:rFonts w:hint="eastAsia" w:eastAsia="宋体"/>
                      <w:color w:val="auto"/>
                      <w:szCs w:val="21"/>
                      <w:highlight w:val="none"/>
                      <w:lang w:val="en-US" w:eastAsia="zh-CN"/>
                    </w:rPr>
                  </w:pPr>
                  <w:r>
                    <w:rPr>
                      <w:rFonts w:hint="eastAsia" w:eastAsia="宋体"/>
                      <w:color w:val="auto"/>
                      <w:szCs w:val="21"/>
                      <w:highlight w:val="none"/>
                      <w:lang w:val="en-US" w:eastAsia="zh-CN"/>
                    </w:rPr>
                    <w:t>印刷机</w:t>
                  </w:r>
                </w:p>
              </w:tc>
              <w:tc>
                <w:tcPr>
                  <w:tcW w:w="1772" w:type="dxa"/>
                  <w:tcBorders>
                    <w:left w:val="single" w:color="auto" w:sz="4" w:space="0"/>
                    <w:right w:val="single" w:color="auto" w:sz="4" w:space="0"/>
                  </w:tcBorders>
                  <w:noWrap w:val="0"/>
                  <w:vAlign w:val="center"/>
                </w:tcPr>
                <w:p w14:paraId="005BC489">
                  <w:pPr>
                    <w:jc w:val="center"/>
                    <w:rPr>
                      <w:rFonts w:hint="eastAsia"/>
                      <w:color w:val="auto"/>
                      <w:szCs w:val="21"/>
                      <w:highlight w:val="none"/>
                      <w:lang w:val="en-US" w:eastAsia="zh-CN"/>
                    </w:rPr>
                  </w:pPr>
                  <w:r>
                    <w:rPr>
                      <w:rFonts w:hint="eastAsia"/>
                      <w:color w:val="auto"/>
                      <w:szCs w:val="21"/>
                      <w:highlight w:val="none"/>
                      <w:lang w:val="en-US" w:eastAsia="zh-CN"/>
                    </w:rPr>
                    <w:t>生产车间</w:t>
                  </w:r>
                </w:p>
              </w:tc>
              <w:tc>
                <w:tcPr>
                  <w:tcW w:w="1616" w:type="dxa"/>
                  <w:tcBorders>
                    <w:left w:val="single" w:color="auto" w:sz="4" w:space="0"/>
                    <w:right w:val="single" w:color="auto" w:sz="4" w:space="0"/>
                  </w:tcBorders>
                  <w:noWrap w:val="0"/>
                  <w:vAlign w:val="center"/>
                </w:tcPr>
                <w:p w14:paraId="3E63647C">
                  <w:pPr>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0.5</w:t>
                  </w:r>
                  <w:r>
                    <w:rPr>
                      <w:rFonts w:hint="default" w:ascii="Times New Roman" w:hAnsi="Times New Roman" w:cs="Times New Roman"/>
                      <w:color w:val="auto"/>
                      <w:szCs w:val="21"/>
                      <w:highlight w:val="none"/>
                      <w:lang w:val="en-US" w:eastAsia="zh-CN"/>
                    </w:rPr>
                    <w:t>m×</w:t>
                  </w:r>
                  <w:r>
                    <w:rPr>
                      <w:rFonts w:hint="eastAsia" w:cs="Times New Roman"/>
                      <w:color w:val="auto"/>
                      <w:szCs w:val="21"/>
                      <w:highlight w:val="none"/>
                      <w:lang w:val="en-US" w:eastAsia="zh-CN"/>
                    </w:rPr>
                    <w:t>1.5</w:t>
                  </w:r>
                  <w:r>
                    <w:rPr>
                      <w:rFonts w:hint="default" w:ascii="Times New Roman" w:hAnsi="Times New Roman" w:cs="Times New Roman"/>
                      <w:color w:val="auto"/>
                      <w:szCs w:val="21"/>
                      <w:highlight w:val="none"/>
                      <w:lang w:val="en-US" w:eastAsia="zh-CN"/>
                    </w:rPr>
                    <w:t>m</w:t>
                  </w:r>
                </w:p>
              </w:tc>
              <w:tc>
                <w:tcPr>
                  <w:tcW w:w="1863" w:type="dxa"/>
                  <w:tcBorders>
                    <w:left w:val="single" w:color="auto" w:sz="4" w:space="0"/>
                  </w:tcBorders>
                  <w:noWrap w:val="0"/>
                  <w:vAlign w:val="center"/>
                </w:tcPr>
                <w:p w14:paraId="28030A75">
                  <w:pPr>
                    <w:jc w:val="center"/>
                    <w:rPr>
                      <w:rFonts w:hint="eastAsia"/>
                      <w:color w:val="auto"/>
                      <w:szCs w:val="21"/>
                      <w:highlight w:val="none"/>
                      <w:lang w:val="en-US" w:eastAsia="zh-CN"/>
                    </w:rPr>
                  </w:pPr>
                  <w:r>
                    <w:rPr>
                      <w:rFonts w:hint="eastAsia"/>
                      <w:color w:val="auto"/>
                      <w:szCs w:val="21"/>
                      <w:highlight w:val="none"/>
                      <w:lang w:val="en-US" w:eastAsia="zh-CN"/>
                    </w:rPr>
                    <w:t>0.75m²</w:t>
                  </w:r>
                </w:p>
              </w:tc>
            </w:tr>
            <w:tr w14:paraId="4A48A8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3" w:type="dxa"/>
                  <w:gridSpan w:val="4"/>
                  <w:tcBorders>
                    <w:bottom w:val="single" w:color="auto" w:sz="8" w:space="0"/>
                    <w:right w:val="single" w:color="auto" w:sz="4" w:space="0"/>
                  </w:tcBorders>
                  <w:noWrap w:val="0"/>
                  <w:vAlign w:val="center"/>
                </w:tcPr>
                <w:p w14:paraId="17ACFEEE">
                  <w:pPr>
                    <w:jc w:val="center"/>
                    <w:rPr>
                      <w:rFonts w:hint="default"/>
                      <w:color w:val="auto"/>
                      <w:szCs w:val="21"/>
                      <w:highlight w:val="none"/>
                      <w:lang w:val="en-US" w:eastAsia="zh-CN"/>
                    </w:rPr>
                  </w:pPr>
                  <w:r>
                    <w:rPr>
                      <w:rFonts w:hint="eastAsia"/>
                      <w:color w:val="auto"/>
                      <w:szCs w:val="21"/>
                      <w:highlight w:val="none"/>
                      <w:lang w:val="en-US" w:eastAsia="zh-CN"/>
                    </w:rPr>
                    <w:t>合计</w:t>
                  </w:r>
                </w:p>
              </w:tc>
              <w:tc>
                <w:tcPr>
                  <w:tcW w:w="1863" w:type="dxa"/>
                  <w:tcBorders>
                    <w:left w:val="single" w:color="auto" w:sz="4" w:space="0"/>
                    <w:bottom w:val="single" w:color="auto" w:sz="8" w:space="0"/>
                  </w:tcBorders>
                  <w:noWrap w:val="0"/>
                  <w:vAlign w:val="center"/>
                </w:tcPr>
                <w:p w14:paraId="7157FE06">
                  <w:pPr>
                    <w:jc w:val="center"/>
                    <w:rPr>
                      <w:rFonts w:hint="default"/>
                      <w:color w:val="auto"/>
                      <w:szCs w:val="21"/>
                      <w:highlight w:val="none"/>
                      <w:lang w:val="en-US" w:eastAsia="zh-CN"/>
                    </w:rPr>
                  </w:pPr>
                  <w:r>
                    <w:rPr>
                      <w:rFonts w:hint="eastAsia"/>
                      <w:color w:val="auto"/>
                      <w:szCs w:val="21"/>
                      <w:highlight w:val="none"/>
                      <w:lang w:val="en-US" w:eastAsia="zh-CN"/>
                    </w:rPr>
                    <w:t>4.5m²</w:t>
                  </w:r>
                </w:p>
              </w:tc>
            </w:tr>
          </w:tbl>
          <w:p w14:paraId="01545CFE">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rFonts w:hint="eastAsia" w:ascii="Times New Roman" w:hAnsi="Times New Roman" w:cs="Times New Roman"/>
                <w:color w:val="auto"/>
                <w:spacing w:val="0"/>
                <w:kern w:val="21"/>
                <w:position w:val="0"/>
                <w:sz w:val="24"/>
                <w:szCs w:val="24"/>
                <w:highlight w:val="none"/>
                <w:lang w:val="en-US" w:eastAsia="zh-CN"/>
              </w:rPr>
              <w:t>由上表可知，本项目</w:t>
            </w:r>
            <w:r>
              <w:rPr>
                <w:rFonts w:hint="eastAsia" w:cs="Times New Roman"/>
                <w:color w:val="auto"/>
                <w:spacing w:val="0"/>
                <w:kern w:val="21"/>
                <w:position w:val="0"/>
                <w:sz w:val="24"/>
                <w:szCs w:val="24"/>
                <w:highlight w:val="none"/>
                <w:lang w:val="en-US" w:eastAsia="zh-CN"/>
              </w:rPr>
              <w:t>集气罩截面积</w:t>
            </w:r>
            <w:r>
              <w:rPr>
                <w:rFonts w:hint="eastAsia" w:ascii="Times New Roman" w:hAnsi="Times New Roman" w:cs="Times New Roman"/>
                <w:color w:val="auto"/>
                <w:spacing w:val="0"/>
                <w:kern w:val="21"/>
                <w:position w:val="0"/>
                <w:sz w:val="24"/>
                <w:szCs w:val="24"/>
                <w:highlight w:val="none"/>
                <w:lang w:val="en-US" w:eastAsia="zh-CN"/>
              </w:rPr>
              <w:t>为</w:t>
            </w:r>
            <w:r>
              <w:rPr>
                <w:rFonts w:hint="eastAsia" w:cs="Times New Roman"/>
                <w:color w:val="auto"/>
                <w:spacing w:val="0"/>
                <w:kern w:val="21"/>
                <w:position w:val="0"/>
                <w:sz w:val="24"/>
                <w:szCs w:val="24"/>
                <w:highlight w:val="none"/>
                <w:lang w:val="en-US" w:eastAsia="zh-CN"/>
              </w:rPr>
              <w:t>4.5m²</w:t>
            </w:r>
            <w:r>
              <w:rPr>
                <w:rFonts w:hint="eastAsia" w:ascii="Times New Roman" w:hAnsi="Times New Roman" w:cs="Times New Roman"/>
                <w:color w:val="auto"/>
                <w:spacing w:val="0"/>
                <w:kern w:val="21"/>
                <w:position w:val="0"/>
                <w:sz w:val="24"/>
                <w:szCs w:val="24"/>
                <w:highlight w:val="none"/>
                <w:lang w:val="en-US" w:eastAsia="zh-CN"/>
              </w:rPr>
              <w:t>，</w:t>
            </w:r>
            <w:r>
              <w:rPr>
                <w:rFonts w:hint="eastAsia" w:cs="Times New Roman"/>
                <w:color w:val="auto"/>
                <w:spacing w:val="0"/>
                <w:kern w:val="21"/>
                <w:position w:val="0"/>
                <w:sz w:val="24"/>
                <w:szCs w:val="24"/>
                <w:highlight w:val="none"/>
                <w:lang w:val="en-US" w:eastAsia="zh-CN"/>
              </w:rPr>
              <w:t>项目集气罩风速设定0.3m/s</w:t>
            </w:r>
            <w:r>
              <w:rPr>
                <w:rFonts w:hint="eastAsia" w:ascii="Times New Roman" w:hAnsi="Times New Roman" w:cs="Times New Roman"/>
                <w:color w:val="auto"/>
                <w:spacing w:val="0"/>
                <w:kern w:val="21"/>
                <w:position w:val="0"/>
                <w:sz w:val="24"/>
                <w:szCs w:val="24"/>
                <w:highlight w:val="none"/>
                <w:lang w:val="en-US" w:eastAsia="zh-CN"/>
              </w:rPr>
              <w:t>，则项目</w:t>
            </w:r>
            <w:r>
              <w:rPr>
                <w:rFonts w:hint="eastAsia" w:cs="Times New Roman"/>
                <w:color w:val="auto"/>
                <w:spacing w:val="0"/>
                <w:kern w:val="21"/>
                <w:position w:val="0"/>
                <w:sz w:val="24"/>
                <w:szCs w:val="24"/>
                <w:highlight w:val="none"/>
                <w:lang w:val="en-US" w:eastAsia="zh-CN"/>
              </w:rPr>
              <w:t>集气罩</w:t>
            </w:r>
            <w:r>
              <w:rPr>
                <w:rFonts w:hint="eastAsia" w:ascii="Times New Roman" w:hAnsi="Times New Roman" w:cs="Times New Roman"/>
                <w:color w:val="auto"/>
                <w:spacing w:val="0"/>
                <w:kern w:val="21"/>
                <w:position w:val="0"/>
                <w:sz w:val="24"/>
                <w:szCs w:val="24"/>
                <w:highlight w:val="none"/>
                <w:lang w:val="en-US" w:eastAsia="zh-CN"/>
              </w:rPr>
              <w:t>总需求风量为4</w:t>
            </w:r>
            <w:r>
              <w:rPr>
                <w:rFonts w:hint="eastAsia" w:cs="Times New Roman"/>
                <w:color w:val="auto"/>
                <w:spacing w:val="0"/>
                <w:kern w:val="21"/>
                <w:position w:val="0"/>
                <w:sz w:val="24"/>
                <w:szCs w:val="24"/>
                <w:highlight w:val="none"/>
                <w:lang w:val="en-US" w:eastAsia="zh-CN"/>
              </w:rPr>
              <w:t>86</w:t>
            </w:r>
            <w:r>
              <w:rPr>
                <w:rFonts w:hint="eastAsia" w:ascii="Times New Roman" w:hAnsi="Times New Roman" w:cs="Times New Roman"/>
                <w:color w:val="auto"/>
                <w:spacing w:val="0"/>
                <w:kern w:val="21"/>
                <w:position w:val="0"/>
                <w:sz w:val="24"/>
                <w:szCs w:val="24"/>
                <w:highlight w:val="none"/>
                <w:lang w:val="en-US" w:eastAsia="zh-CN"/>
              </w:rPr>
              <w:t>0m</w:t>
            </w:r>
            <w:r>
              <w:rPr>
                <w:rFonts w:hint="eastAsia" w:ascii="Times New Roman" w:hAnsi="Times New Roman" w:cs="Times New Roman"/>
                <w:color w:val="auto"/>
                <w:spacing w:val="0"/>
                <w:kern w:val="21"/>
                <w:position w:val="0"/>
                <w:sz w:val="24"/>
                <w:szCs w:val="24"/>
                <w:highlight w:val="none"/>
                <w:vertAlign w:val="superscript"/>
                <w:lang w:val="en-US" w:eastAsia="zh-CN"/>
              </w:rPr>
              <w:t>3</w:t>
            </w:r>
            <w:r>
              <w:rPr>
                <w:rFonts w:hint="eastAsia" w:ascii="Times New Roman" w:hAnsi="Times New Roman" w:cs="Times New Roman"/>
                <w:color w:val="auto"/>
                <w:spacing w:val="0"/>
                <w:kern w:val="21"/>
                <w:position w:val="0"/>
                <w:sz w:val="24"/>
                <w:szCs w:val="24"/>
                <w:highlight w:val="none"/>
                <w:lang w:val="en-US" w:eastAsia="zh-CN"/>
              </w:rPr>
              <w:t>/h，评价提出本项目吸附风机设计风量为5000m</w:t>
            </w:r>
            <w:r>
              <w:rPr>
                <w:rFonts w:hint="eastAsia" w:ascii="Times New Roman" w:hAnsi="Times New Roman" w:cs="Times New Roman"/>
                <w:color w:val="auto"/>
                <w:spacing w:val="0"/>
                <w:kern w:val="21"/>
                <w:position w:val="0"/>
                <w:sz w:val="24"/>
                <w:szCs w:val="24"/>
                <w:highlight w:val="none"/>
                <w:vertAlign w:val="superscript"/>
                <w:lang w:val="en-US" w:eastAsia="zh-CN"/>
              </w:rPr>
              <w:t>3</w:t>
            </w:r>
            <w:r>
              <w:rPr>
                <w:rFonts w:hint="eastAsia" w:ascii="Times New Roman" w:hAnsi="Times New Roman" w:cs="Times New Roman"/>
                <w:color w:val="auto"/>
                <w:spacing w:val="0"/>
                <w:kern w:val="21"/>
                <w:position w:val="0"/>
                <w:sz w:val="24"/>
                <w:szCs w:val="24"/>
                <w:highlight w:val="none"/>
                <w:lang w:val="en-US" w:eastAsia="zh-CN"/>
              </w:rPr>
              <w:t>/h，脱附风机风量500m</w:t>
            </w:r>
            <w:r>
              <w:rPr>
                <w:rFonts w:hint="eastAsia" w:ascii="Times New Roman" w:hAnsi="Times New Roman" w:cs="Times New Roman"/>
                <w:color w:val="auto"/>
                <w:spacing w:val="0"/>
                <w:kern w:val="21"/>
                <w:position w:val="0"/>
                <w:sz w:val="24"/>
                <w:szCs w:val="24"/>
                <w:highlight w:val="none"/>
                <w:vertAlign w:val="superscript"/>
                <w:lang w:val="en-US" w:eastAsia="zh-CN"/>
              </w:rPr>
              <w:t>3</w:t>
            </w:r>
            <w:r>
              <w:rPr>
                <w:rFonts w:hint="eastAsia" w:ascii="Times New Roman" w:hAnsi="Times New Roman" w:cs="Times New Roman"/>
                <w:color w:val="auto"/>
                <w:spacing w:val="0"/>
                <w:kern w:val="21"/>
                <w:position w:val="0"/>
                <w:sz w:val="24"/>
                <w:szCs w:val="24"/>
                <w:highlight w:val="none"/>
                <w:lang w:val="en-US" w:eastAsia="zh-CN"/>
              </w:rPr>
              <w:t>/h，总风量5500m</w:t>
            </w:r>
            <w:r>
              <w:rPr>
                <w:rFonts w:hint="eastAsia" w:ascii="Times New Roman" w:hAnsi="Times New Roman" w:cs="Times New Roman"/>
                <w:color w:val="auto"/>
                <w:spacing w:val="0"/>
                <w:kern w:val="21"/>
                <w:position w:val="0"/>
                <w:sz w:val="24"/>
                <w:szCs w:val="24"/>
                <w:highlight w:val="none"/>
                <w:vertAlign w:val="superscript"/>
                <w:lang w:val="en-US" w:eastAsia="zh-CN"/>
              </w:rPr>
              <w:t>3</w:t>
            </w:r>
            <w:r>
              <w:rPr>
                <w:rFonts w:hint="eastAsia" w:ascii="Times New Roman" w:hAnsi="Times New Roman" w:cs="Times New Roman"/>
                <w:color w:val="auto"/>
                <w:spacing w:val="0"/>
                <w:kern w:val="21"/>
                <w:position w:val="0"/>
                <w:sz w:val="24"/>
                <w:szCs w:val="24"/>
                <w:highlight w:val="none"/>
                <w:lang w:val="en-US" w:eastAsia="zh-CN"/>
              </w:rPr>
              <w:t>/h。</w:t>
            </w:r>
            <w:r>
              <w:rPr>
                <w:rFonts w:hint="eastAsia" w:cs="Times New Roman"/>
                <w:color w:val="auto"/>
                <w:spacing w:val="0"/>
                <w:kern w:val="21"/>
                <w:position w:val="0"/>
                <w:sz w:val="24"/>
                <w:szCs w:val="24"/>
                <w:highlight w:val="none"/>
                <w:lang w:val="en-US" w:eastAsia="zh-CN"/>
              </w:rPr>
              <w:t>集气罩</w:t>
            </w:r>
            <w:r>
              <w:rPr>
                <w:rFonts w:hint="eastAsia" w:ascii="Times New Roman" w:hAnsi="Times New Roman" w:cs="Times New Roman"/>
                <w:color w:val="auto"/>
                <w:spacing w:val="0"/>
                <w:kern w:val="21"/>
                <w:position w:val="0"/>
                <w:sz w:val="24"/>
                <w:szCs w:val="24"/>
                <w:highlight w:val="none"/>
                <w:lang w:val="en-US" w:eastAsia="zh-CN"/>
              </w:rPr>
              <w:t>收集效率以95%计，则收集到的非甲烷总烃为</w:t>
            </w:r>
            <w:r>
              <w:rPr>
                <w:rFonts w:hint="eastAsia" w:cs="Times New Roman"/>
                <w:color w:val="auto"/>
                <w:spacing w:val="0"/>
                <w:kern w:val="21"/>
                <w:position w:val="0"/>
                <w:sz w:val="24"/>
                <w:szCs w:val="24"/>
                <w:highlight w:val="none"/>
                <w:lang w:val="en-US" w:eastAsia="zh-CN"/>
              </w:rPr>
              <w:t>0.1426</w:t>
            </w:r>
            <w:r>
              <w:rPr>
                <w:rFonts w:hint="eastAsia" w:ascii="Times New Roman" w:hAnsi="Times New Roman" w:cs="Times New Roman"/>
                <w:color w:val="auto"/>
                <w:spacing w:val="0"/>
                <w:kern w:val="21"/>
                <w:position w:val="0"/>
                <w:sz w:val="24"/>
                <w:szCs w:val="24"/>
                <w:highlight w:val="none"/>
                <w:lang w:val="en-US" w:eastAsia="zh-CN"/>
              </w:rPr>
              <w:t>t/a，未被收集到的非甲烷总烃</w:t>
            </w:r>
            <w:r>
              <w:rPr>
                <w:rFonts w:hint="eastAsia" w:cs="Times New Roman"/>
                <w:color w:val="auto"/>
                <w:spacing w:val="0"/>
                <w:kern w:val="21"/>
                <w:position w:val="0"/>
                <w:sz w:val="24"/>
                <w:szCs w:val="24"/>
                <w:highlight w:val="none"/>
                <w:lang w:val="en-US" w:eastAsia="zh-CN"/>
              </w:rPr>
              <w:t>0.0075</w:t>
            </w:r>
            <w:r>
              <w:rPr>
                <w:rFonts w:hint="eastAsia" w:ascii="Times New Roman" w:hAnsi="Times New Roman" w:cs="Times New Roman"/>
                <w:color w:val="auto"/>
                <w:spacing w:val="0"/>
                <w:kern w:val="21"/>
                <w:position w:val="0"/>
                <w:sz w:val="24"/>
                <w:szCs w:val="24"/>
                <w:highlight w:val="none"/>
                <w:lang w:val="en-US" w:eastAsia="zh-CN"/>
              </w:rPr>
              <w:t>t/a以无组织形式排放。</w:t>
            </w:r>
          </w:p>
          <w:p w14:paraId="27049282">
            <w:pPr>
              <w:adjustRightInd w:val="0"/>
              <w:snapToGrid w:val="0"/>
              <w:spacing w:line="460" w:lineRule="exact"/>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本项目使用“活性炭吸附/脱附-催化燃烧装置</w:t>
            </w:r>
            <w:r>
              <w:rPr>
                <w:color w:val="000000" w:themeColor="text1"/>
                <w:sz w:val="24"/>
                <w14:textFill>
                  <w14:solidFill>
                    <w14:schemeClr w14:val="tx1"/>
                  </w14:solidFill>
                </w14:textFill>
              </w:rPr>
              <w:t>TA00</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”废气走向示意图如下：</w:t>
            </w:r>
          </w:p>
          <w:p w14:paraId="6F33C5F7">
            <w:pPr>
              <w:adjustRightInd w:val="0"/>
              <w:snapToGrid w:val="0"/>
              <w:jc w:val="center"/>
              <w:textAlignment w:val="baseline"/>
              <w:rPr>
                <w:bCs/>
                <w:color w:val="000000" w:themeColor="text1"/>
                <w:sz w:val="24"/>
                <w14:textFill>
                  <w14:solidFill>
                    <w14:schemeClr w14:val="tx1"/>
                  </w14:solidFill>
                </w14:textFill>
              </w:rPr>
            </w:pPr>
            <w:r>
              <w:rPr>
                <w:rFonts w:hint="eastAsia"/>
                <w:color w:val="000000" w:themeColor="text1"/>
                <w14:textFill>
                  <w14:solidFill>
                    <w14:schemeClr w14:val="tx1"/>
                  </w14:solidFill>
                </w14:textFill>
              </w:rPr>
              <w:drawing>
                <wp:inline distT="0" distB="0" distL="0" distR="0">
                  <wp:extent cx="4491990" cy="3275965"/>
                  <wp:effectExtent l="0" t="0" r="3810" b="635"/>
                  <wp:docPr id="17967937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793774" name="图片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491990" cy="3275965"/>
                          </a:xfrm>
                          <a:prstGeom prst="rect">
                            <a:avLst/>
                          </a:prstGeom>
                          <a:noFill/>
                          <a:ln>
                            <a:noFill/>
                          </a:ln>
                        </pic:spPr>
                      </pic:pic>
                    </a:graphicData>
                  </a:graphic>
                </wp:inline>
              </w:drawing>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INCLUDEPICTURE "D:\\企业微信文件\\WXWork\\1688855055273330\\Cache\\Image\\2023-03\\企业微信截图_16793608322279(3).png" \* MERGEFORMATINET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INCLUDEPICTURE  "D:\\企业微信文件\\WXWork\\1688855055273330\\Cache\\Image\\2023-03\\企业微信截图_16793608322279(3).png" \* MERGEFORMATINET</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03E8A38">
            <w:pPr>
              <w:adjustRightInd w:val="0"/>
              <w:snapToGrid w:val="0"/>
              <w:jc w:val="center"/>
              <w:textAlignment w:val="baseline"/>
              <w:rPr>
                <w:rFonts w:eastAsia="黑体"/>
                <w:bCs/>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图</w:t>
            </w:r>
            <w:r>
              <w:rPr>
                <w:rFonts w:hint="eastAsia" w:eastAsia="黑体"/>
                <w:color w:val="000000" w:themeColor="text1"/>
                <w:sz w:val="24"/>
                <w14:textFill>
                  <w14:solidFill>
                    <w14:schemeClr w14:val="tx1"/>
                  </w14:solidFill>
                </w14:textFill>
              </w:rPr>
              <w:t>5</w:t>
            </w:r>
            <w:r>
              <w:rPr>
                <w:rFonts w:eastAsia="黑体"/>
                <w:color w:val="000000" w:themeColor="text1"/>
                <w:sz w:val="24"/>
                <w14:textFill>
                  <w14:solidFill>
                    <w14:schemeClr w14:val="tx1"/>
                  </w14:solidFill>
                </w14:textFill>
              </w:rPr>
              <w:t xml:space="preserve">  活性炭吸附/脱附-催化燃烧装置TA00</w:t>
            </w:r>
            <w:r>
              <w:rPr>
                <w:rFonts w:hint="eastAsia" w:eastAsia="黑体"/>
                <w:color w:val="000000" w:themeColor="text1"/>
                <w:sz w:val="24"/>
                <w:lang w:val="en-US" w:eastAsia="zh-CN"/>
                <w14:textFill>
                  <w14:solidFill>
                    <w14:schemeClr w14:val="tx1"/>
                  </w14:solidFill>
                </w14:textFill>
              </w:rPr>
              <w:t>1</w:t>
            </w:r>
            <w:r>
              <w:rPr>
                <w:rFonts w:eastAsia="黑体"/>
                <w:color w:val="000000" w:themeColor="text1"/>
                <w:sz w:val="24"/>
                <w14:textFill>
                  <w14:solidFill>
                    <w14:schemeClr w14:val="tx1"/>
                  </w14:solidFill>
                </w14:textFill>
              </w:rPr>
              <w:t>废气走向图</w:t>
            </w:r>
          </w:p>
          <w:p w14:paraId="53DFC1E2">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本项目催化燃烧装置共设2个活性炭床，一套用于脱附，一套用于吸附，有机废气先进入活性炭吸附床进行吸附，经处理后的洁净气体经过15m排气筒排放。气流走向见上图废气走向图红色走向。</w:t>
            </w:r>
          </w:p>
          <w:p w14:paraId="4A1DCF19">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highlight w:val="none"/>
                <w14:textFill>
                  <w14:solidFill>
                    <w14:schemeClr w14:val="tx1"/>
                  </w14:solidFill>
                </w14:textFill>
              </w:rPr>
              <w:t>活性炭经过吸附运行大约</w:t>
            </w:r>
            <w:r>
              <w:rPr>
                <w:rFonts w:hint="eastAsia"/>
                <w:color w:val="000000" w:themeColor="text1"/>
                <w:sz w:val="24"/>
                <w:highlight w:val="none"/>
                <w:lang w:val="en-US" w:eastAsia="zh-CN"/>
                <w14:textFill>
                  <w14:solidFill>
                    <w14:schemeClr w14:val="tx1"/>
                  </w14:solidFill>
                </w14:textFill>
              </w:rPr>
              <w:t>10</w:t>
            </w:r>
            <w:r>
              <w:rPr>
                <w:rFonts w:hint="eastAsia"/>
                <w:color w:val="000000" w:themeColor="text1"/>
                <w:sz w:val="24"/>
                <w:highlight w:val="none"/>
                <w14:textFill>
                  <w14:solidFill>
                    <w14:schemeClr w14:val="tx1"/>
                  </w14:solidFill>
                </w14:textFill>
              </w:rPr>
              <w:t>天达到饱和，</w:t>
            </w:r>
            <w:r>
              <w:rPr>
                <w:rFonts w:hint="eastAsia"/>
                <w:color w:val="000000" w:themeColor="text1"/>
                <w:sz w:val="24"/>
                <w14:textFill>
                  <w14:solidFill>
                    <w14:schemeClr w14:val="tx1"/>
                  </w14:solidFill>
                </w14:textFill>
              </w:rPr>
              <w:t>启动系统的脱附-催化燃烧过程（见上图绿色走向），达到饱和状态的吸附床停止吸附，通过阀门切换进入脱附状态，原用于脱附的活性炭床开启吸附模式，交替进行。</w:t>
            </w:r>
          </w:p>
          <w:p w14:paraId="749EBD4F">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脱附状态通过热气流将原来已经吸附在活性炭表面的有机废气脱附出来，并经过催化燃烧反应转化生成CO</w:t>
            </w:r>
            <w:r>
              <w:rPr>
                <w:rFonts w:hint="eastAsia"/>
                <w:color w:val="000000" w:themeColor="text1"/>
                <w:sz w:val="24"/>
                <w:vertAlign w:val="subscript"/>
                <w14:textFill>
                  <w14:solidFill>
                    <w14:schemeClr w14:val="tx1"/>
                  </w14:solidFill>
                </w14:textFill>
              </w:rPr>
              <w:t>2</w:t>
            </w:r>
            <w:r>
              <w:rPr>
                <w:rFonts w:hint="eastAsia"/>
                <w:color w:val="000000" w:themeColor="text1"/>
                <w:sz w:val="24"/>
                <w14:textFill>
                  <w14:solidFill>
                    <w14:schemeClr w14:val="tx1"/>
                  </w14:solidFill>
                </w14:textFill>
              </w:rPr>
              <w:t>和水蒸气等无害物质，并放出热量。反应产生的部分热废气经过热交换部分回用到脱附气流中进行脱附，其余废气经排气筒排放。活性炭对有机废气的设计去除效率（即吸附率）不低于90%</w:t>
            </w:r>
            <w:r>
              <w:rPr>
                <w:rFonts w:hint="eastAsia"/>
                <w:color w:val="auto"/>
                <w:sz w:val="24"/>
              </w:rPr>
              <w:t>。催化燃烧对活性炭吸附后脱附的非甲烷总烃的去除率不低于99%，</w:t>
            </w:r>
            <w:r>
              <w:rPr>
                <w:rFonts w:hint="eastAsia"/>
                <w:color w:val="auto"/>
                <w:sz w:val="24"/>
                <w:lang w:val="en-US" w:eastAsia="zh-CN"/>
              </w:rPr>
              <w:t>本次</w:t>
            </w:r>
            <w:r>
              <w:rPr>
                <w:rFonts w:hint="eastAsia"/>
                <w:color w:val="auto"/>
                <w:sz w:val="24"/>
              </w:rPr>
              <w:t>评价</w:t>
            </w:r>
            <w:r>
              <w:rPr>
                <w:rFonts w:hint="eastAsia"/>
                <w:color w:val="auto"/>
                <w:sz w:val="24"/>
                <w:lang w:val="en-US" w:eastAsia="zh-CN"/>
              </w:rPr>
              <w:t>以最不利情况</w:t>
            </w:r>
            <w:r>
              <w:rPr>
                <w:rFonts w:hint="eastAsia"/>
                <w:color w:val="auto"/>
                <w:sz w:val="24"/>
              </w:rPr>
              <w:t>9</w:t>
            </w:r>
            <w:r>
              <w:rPr>
                <w:rFonts w:hint="eastAsia"/>
                <w:color w:val="auto"/>
                <w:sz w:val="24"/>
                <w:lang w:val="en-US" w:eastAsia="zh-CN"/>
              </w:rPr>
              <w:t>9</w:t>
            </w:r>
            <w:r>
              <w:rPr>
                <w:rFonts w:hint="eastAsia"/>
                <w:color w:val="auto"/>
                <w:sz w:val="24"/>
              </w:rPr>
              <w:t>%计。</w:t>
            </w:r>
            <w:r>
              <w:rPr>
                <w:rFonts w:hint="eastAsia"/>
                <w:color w:val="000000" w:themeColor="text1"/>
                <w:sz w:val="24"/>
                <w14:textFill>
                  <w14:solidFill>
                    <w14:schemeClr w14:val="tx1"/>
                  </w14:solidFill>
                </w14:textFill>
              </w:rPr>
              <w:t>脱附的设计风量为500m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/h，燃烧温度大于300℃，使用电加热。每次催化燃烧的设计时间为5h。</w:t>
            </w:r>
          </w:p>
          <w:p w14:paraId="056B35EE">
            <w:pPr>
              <w:adjustRightInd w:val="0"/>
              <w:snapToGrid w:val="0"/>
              <w:spacing w:line="460" w:lineRule="exact"/>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本项目设计吸附风量为5000m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/h，脱附风量为500m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/h。本项目</w:t>
            </w:r>
            <w:r>
              <w:rPr>
                <w:rFonts w:hint="eastAsia"/>
                <w:color w:val="000000" w:themeColor="text1"/>
                <w:sz w:val="24"/>
                <w:lang w:val="en-US" w:eastAsia="zh-CN"/>
                <w14:textFill>
                  <w14:solidFill>
                    <w14:schemeClr w14:val="tx1"/>
                  </w14:solidFill>
                </w14:textFill>
              </w:rPr>
              <w:t>挤出、印刷</w:t>
            </w:r>
            <w:r>
              <w:rPr>
                <w:rFonts w:hint="eastAsia"/>
                <w:color w:val="000000" w:themeColor="text1"/>
                <w:sz w:val="24"/>
                <w14:textFill>
                  <w14:solidFill>
                    <w14:schemeClr w14:val="tx1"/>
                  </w14:solidFill>
                </w14:textFill>
              </w:rPr>
              <w:t>工序污染物产生及排放情况见下表。</w:t>
            </w:r>
          </w:p>
          <w:p w14:paraId="75453F5A">
            <w:pPr>
              <w:adjustRightInd w:val="0"/>
              <w:snapToGrid w:val="0"/>
              <w:spacing w:line="460" w:lineRule="exact"/>
              <w:ind w:firstLine="480" w:firstLineChars="200"/>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表</w:t>
            </w:r>
            <w:r>
              <w:rPr>
                <w:rFonts w:hint="eastAsia" w:eastAsia="黑体"/>
                <w:bCs/>
                <w:color w:val="000000" w:themeColor="text1"/>
                <w:sz w:val="24"/>
                <w14:textFill>
                  <w14:solidFill>
                    <w14:schemeClr w14:val="tx1"/>
                  </w14:solidFill>
                </w14:textFill>
              </w:rPr>
              <w:t>3</w:t>
            </w:r>
            <w:r>
              <w:rPr>
                <w:rFonts w:hint="eastAsia" w:eastAsia="黑体"/>
                <w:bCs/>
                <w:color w:val="000000" w:themeColor="text1"/>
                <w:sz w:val="24"/>
                <w:lang w:val="en-US" w:eastAsia="zh-CN"/>
                <w14:textFill>
                  <w14:solidFill>
                    <w14:schemeClr w14:val="tx1"/>
                  </w14:solidFill>
                </w14:textFill>
              </w:rPr>
              <w:t>3</w:t>
            </w:r>
            <w:r>
              <w:rPr>
                <w:rFonts w:eastAsia="黑体"/>
                <w:bCs/>
                <w:color w:val="000000" w:themeColor="text1"/>
                <w:sz w:val="24"/>
                <w14:textFill>
                  <w14:solidFill>
                    <w14:schemeClr w14:val="tx1"/>
                  </w14:solidFill>
                </w14:textFill>
              </w:rPr>
              <w:t xml:space="preserve">    </w:t>
            </w:r>
            <w:r>
              <w:rPr>
                <w:rFonts w:hint="eastAsia" w:eastAsia="黑体"/>
                <w:bCs/>
                <w:color w:val="000000" w:themeColor="text1"/>
                <w:sz w:val="24"/>
                <w14:textFill>
                  <w14:solidFill>
                    <w14:schemeClr w14:val="tx1"/>
                  </w14:solidFill>
                </w14:textFill>
              </w:rPr>
              <w:t xml:space="preserve">  </w:t>
            </w:r>
            <w:r>
              <w:rPr>
                <w:rFonts w:eastAsia="黑体"/>
                <w:bCs/>
                <w:color w:val="000000" w:themeColor="text1"/>
                <w:sz w:val="24"/>
                <w14:textFill>
                  <w14:solidFill>
                    <w14:schemeClr w14:val="tx1"/>
                  </w14:solidFill>
                </w14:textFill>
              </w:rPr>
              <w:t xml:space="preserve"> </w:t>
            </w:r>
            <w:r>
              <w:rPr>
                <w:rFonts w:hint="eastAsia" w:eastAsia="黑体"/>
                <w:bCs/>
                <w:color w:val="000000" w:themeColor="text1"/>
                <w:sz w:val="24"/>
                <w14:textFill>
                  <w14:solidFill>
                    <w14:schemeClr w14:val="tx1"/>
                  </w14:solidFill>
                </w14:textFill>
              </w:rPr>
              <w:t xml:space="preserve"> </w:t>
            </w:r>
            <w:r>
              <w:rPr>
                <w:rFonts w:eastAsia="黑体"/>
                <w:bCs/>
                <w:color w:val="000000" w:themeColor="text1"/>
                <w:sz w:val="24"/>
                <w14:textFill>
                  <w14:solidFill>
                    <w14:schemeClr w14:val="tx1"/>
                  </w14:solidFill>
                </w14:textFill>
              </w:rPr>
              <w:t xml:space="preserve"> </w:t>
            </w:r>
            <w:r>
              <w:rPr>
                <w:rFonts w:hint="eastAsia" w:eastAsia="黑体"/>
                <w:bCs/>
                <w:color w:val="000000" w:themeColor="text1"/>
                <w:sz w:val="24"/>
                <w14:textFill>
                  <w14:solidFill>
                    <w14:schemeClr w14:val="tx1"/>
                  </w14:solidFill>
                </w14:textFill>
              </w:rPr>
              <w:t>本项目</w:t>
            </w:r>
            <w:r>
              <w:rPr>
                <w:rFonts w:hint="eastAsia" w:eastAsia="黑体"/>
                <w:bCs/>
                <w:color w:val="000000" w:themeColor="text1"/>
                <w:sz w:val="24"/>
                <w:lang w:val="en-US" w:eastAsia="zh-CN"/>
                <w14:textFill>
                  <w14:solidFill>
                    <w14:schemeClr w14:val="tx1"/>
                  </w14:solidFill>
                </w14:textFill>
              </w:rPr>
              <w:t>挤出、印刷</w:t>
            </w:r>
            <w:r>
              <w:rPr>
                <w:rFonts w:hint="eastAsia" w:eastAsia="黑体"/>
                <w:bCs/>
                <w:color w:val="000000" w:themeColor="text1"/>
                <w:sz w:val="24"/>
                <w14:textFill>
                  <w14:solidFill>
                    <w14:schemeClr w14:val="tx1"/>
                  </w14:solidFill>
                </w14:textFill>
              </w:rPr>
              <w:t>工序污染物产生及排放情况</w:t>
            </w:r>
          </w:p>
          <w:tbl>
            <w:tblPr>
              <w:tblStyle w:val="17"/>
              <w:tblW w:w="8025"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53"/>
              <w:gridCol w:w="565"/>
              <w:gridCol w:w="705"/>
              <w:gridCol w:w="705"/>
              <w:gridCol w:w="692"/>
              <w:gridCol w:w="862"/>
              <w:gridCol w:w="713"/>
              <w:gridCol w:w="592"/>
              <w:gridCol w:w="697"/>
              <w:gridCol w:w="710"/>
              <w:gridCol w:w="708"/>
              <w:gridCol w:w="623"/>
            </w:tblGrid>
            <w:tr w14:paraId="7558CA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82" w:type="pct"/>
                  <w:vMerge w:val="restart"/>
                  <w:tcBorders>
                    <w:tl2br w:val="nil"/>
                    <w:tr2bl w:val="nil"/>
                  </w:tcBorders>
                  <w:vAlign w:val="center"/>
                </w:tcPr>
                <w:p w14:paraId="7C9C558E">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产污环节</w:t>
                  </w:r>
                </w:p>
              </w:tc>
              <w:tc>
                <w:tcPr>
                  <w:tcW w:w="352" w:type="pct"/>
                  <w:vMerge w:val="restart"/>
                  <w:tcBorders>
                    <w:tl2br w:val="nil"/>
                    <w:tr2bl w:val="nil"/>
                  </w:tcBorders>
                  <w:vAlign w:val="center"/>
                </w:tcPr>
                <w:p w14:paraId="148B1E27">
                  <w:pPr>
                    <w:jc w:val="center"/>
                    <w:rPr>
                      <w:bCs/>
                      <w:color w:val="000000" w:themeColor="text1"/>
                      <w:szCs w:val="21"/>
                      <w14:textFill>
                        <w14:solidFill>
                          <w14:schemeClr w14:val="tx1"/>
                        </w14:solidFill>
                      </w14:textFill>
                    </w:rPr>
                  </w:pPr>
                  <w:r>
                    <w:rPr>
                      <w:b/>
                      <w:color w:val="000000" w:themeColor="text1"/>
                      <w:szCs w:val="21"/>
                      <w14:textFill>
                        <w14:solidFill>
                          <w14:schemeClr w14:val="tx1"/>
                        </w14:solidFill>
                      </w14:textFill>
                    </w:rPr>
                    <w:t>污染因子</w:t>
                  </w:r>
                </w:p>
              </w:tc>
              <w:tc>
                <w:tcPr>
                  <w:tcW w:w="1846" w:type="pct"/>
                  <w:gridSpan w:val="4"/>
                  <w:tcBorders>
                    <w:tl2br w:val="nil"/>
                    <w:tr2bl w:val="nil"/>
                  </w:tcBorders>
                  <w:vAlign w:val="center"/>
                </w:tcPr>
                <w:p w14:paraId="3810717F">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产生情况</w:t>
                  </w:r>
                </w:p>
              </w:tc>
              <w:tc>
                <w:tcPr>
                  <w:tcW w:w="813" w:type="pct"/>
                  <w:gridSpan w:val="2"/>
                  <w:tcBorders>
                    <w:tl2br w:val="nil"/>
                    <w:tr2bl w:val="nil"/>
                  </w:tcBorders>
                  <w:vAlign w:val="center"/>
                </w:tcPr>
                <w:p w14:paraId="69DED8DF">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活性炭吸附后排放情况</w:t>
                  </w:r>
                </w:p>
              </w:tc>
              <w:tc>
                <w:tcPr>
                  <w:tcW w:w="876" w:type="pct"/>
                  <w:gridSpan w:val="2"/>
                  <w:tcBorders>
                    <w:tl2br w:val="nil"/>
                    <w:tr2bl w:val="nil"/>
                  </w:tcBorders>
                  <w:vAlign w:val="center"/>
                </w:tcPr>
                <w:p w14:paraId="2532C4A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脱附情况</w:t>
                  </w:r>
                </w:p>
              </w:tc>
              <w:tc>
                <w:tcPr>
                  <w:tcW w:w="829" w:type="pct"/>
                  <w:gridSpan w:val="2"/>
                  <w:tcBorders>
                    <w:tl2br w:val="nil"/>
                    <w:tr2bl w:val="nil"/>
                  </w:tcBorders>
                  <w:vAlign w:val="center"/>
                </w:tcPr>
                <w:p w14:paraId="27AEBB6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催化燃烧后排放情况</w:t>
                  </w:r>
                </w:p>
              </w:tc>
            </w:tr>
            <w:tr w14:paraId="4CE32D3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82" w:type="pct"/>
                  <w:vMerge w:val="continue"/>
                  <w:tcBorders>
                    <w:tl2br w:val="nil"/>
                    <w:tr2bl w:val="nil"/>
                  </w:tcBorders>
                  <w:vAlign w:val="center"/>
                </w:tcPr>
                <w:p w14:paraId="6A63D0F2">
                  <w:pPr>
                    <w:jc w:val="center"/>
                    <w:rPr>
                      <w:bCs/>
                      <w:color w:val="000000" w:themeColor="text1"/>
                      <w:szCs w:val="21"/>
                      <w14:textFill>
                        <w14:solidFill>
                          <w14:schemeClr w14:val="tx1"/>
                        </w14:solidFill>
                      </w14:textFill>
                    </w:rPr>
                  </w:pPr>
                </w:p>
              </w:tc>
              <w:tc>
                <w:tcPr>
                  <w:tcW w:w="352" w:type="pct"/>
                  <w:vMerge w:val="continue"/>
                  <w:tcBorders>
                    <w:tl2br w:val="nil"/>
                    <w:tr2bl w:val="nil"/>
                  </w:tcBorders>
                  <w:vAlign w:val="center"/>
                </w:tcPr>
                <w:p w14:paraId="1253B10E">
                  <w:pPr>
                    <w:jc w:val="center"/>
                    <w:rPr>
                      <w:bCs/>
                      <w:color w:val="000000" w:themeColor="text1"/>
                      <w:szCs w:val="21"/>
                      <w14:textFill>
                        <w14:solidFill>
                          <w14:schemeClr w14:val="tx1"/>
                        </w14:solidFill>
                      </w14:textFill>
                    </w:rPr>
                  </w:pPr>
                </w:p>
              </w:tc>
              <w:tc>
                <w:tcPr>
                  <w:tcW w:w="439" w:type="pct"/>
                  <w:tcBorders>
                    <w:tl2br w:val="nil"/>
                    <w:tr2bl w:val="nil"/>
                  </w:tcBorders>
                  <w:tcMar>
                    <w:right w:w="79" w:type="dxa"/>
                  </w:tcMar>
                  <w:vAlign w:val="center"/>
                </w:tcPr>
                <w:p w14:paraId="2FBC1119">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产生量(t/a)</w:t>
                  </w:r>
                </w:p>
              </w:tc>
              <w:tc>
                <w:tcPr>
                  <w:tcW w:w="439" w:type="pct"/>
                  <w:tcBorders>
                    <w:tl2br w:val="nil"/>
                    <w:tr2bl w:val="nil"/>
                  </w:tcBorders>
                  <w:vAlign w:val="center"/>
                </w:tcPr>
                <w:p w14:paraId="5CE8A999">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收集量(t/a)</w:t>
                  </w:r>
                </w:p>
              </w:tc>
              <w:tc>
                <w:tcPr>
                  <w:tcW w:w="431" w:type="pct"/>
                  <w:tcBorders>
                    <w:tl2br w:val="nil"/>
                    <w:tr2bl w:val="nil"/>
                  </w:tcBorders>
                  <w:vAlign w:val="center"/>
                </w:tcPr>
                <w:p w14:paraId="64BF314A">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速率(kg/h)</w:t>
                  </w:r>
                </w:p>
              </w:tc>
              <w:tc>
                <w:tcPr>
                  <w:tcW w:w="535" w:type="pct"/>
                  <w:tcBorders>
                    <w:tl2br w:val="nil"/>
                    <w:tr2bl w:val="nil"/>
                  </w:tcBorders>
                  <w:tcMar>
                    <w:right w:w="74" w:type="dxa"/>
                  </w:tcMar>
                  <w:vAlign w:val="center"/>
                </w:tcPr>
                <w:p w14:paraId="15D2D481">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浓度(mg/m</w:t>
                  </w:r>
                  <w:r>
                    <w:rPr>
                      <w:b/>
                      <w:color w:val="000000" w:themeColor="text1"/>
                      <w:szCs w:val="21"/>
                      <w:vertAlign w:val="superscript"/>
                      <w14:textFill>
                        <w14:solidFill>
                          <w14:schemeClr w14:val="tx1"/>
                        </w14:solidFill>
                      </w14:textFill>
                    </w:rPr>
                    <w:t>3</w:t>
                  </w:r>
                  <w:r>
                    <w:rPr>
                      <w:b/>
                      <w:color w:val="000000" w:themeColor="text1"/>
                      <w:szCs w:val="21"/>
                      <w14:textFill>
                        <w14:solidFill>
                          <w14:schemeClr w14:val="tx1"/>
                        </w14:solidFill>
                      </w14:textFill>
                    </w:rPr>
                    <w:t>)</w:t>
                  </w:r>
                </w:p>
              </w:tc>
              <w:tc>
                <w:tcPr>
                  <w:tcW w:w="444" w:type="pct"/>
                  <w:tcBorders>
                    <w:tl2br w:val="nil"/>
                    <w:tr2bl w:val="nil"/>
                  </w:tcBorders>
                  <w:vAlign w:val="center"/>
                </w:tcPr>
                <w:p w14:paraId="542F0C90">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排放量(t/a)</w:t>
                  </w:r>
                </w:p>
              </w:tc>
              <w:tc>
                <w:tcPr>
                  <w:tcW w:w="368" w:type="pct"/>
                  <w:tcBorders>
                    <w:tl2br w:val="nil"/>
                    <w:tr2bl w:val="nil"/>
                  </w:tcBorders>
                  <w:vAlign w:val="center"/>
                </w:tcPr>
                <w:p w14:paraId="2C01D6E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速率(kg/h)</w:t>
                  </w:r>
                </w:p>
              </w:tc>
              <w:tc>
                <w:tcPr>
                  <w:tcW w:w="434" w:type="pct"/>
                  <w:tcBorders>
                    <w:tl2br w:val="nil"/>
                    <w:tr2bl w:val="nil"/>
                  </w:tcBorders>
                  <w:vAlign w:val="center"/>
                </w:tcPr>
                <w:p w14:paraId="5D9DB5DA">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脱附量(t/a)</w:t>
                  </w:r>
                </w:p>
              </w:tc>
              <w:tc>
                <w:tcPr>
                  <w:tcW w:w="441" w:type="pct"/>
                  <w:tcBorders>
                    <w:tl2br w:val="nil"/>
                    <w:tr2bl w:val="nil"/>
                  </w:tcBorders>
                  <w:tcMar>
                    <w:left w:w="57" w:type="dxa"/>
                    <w:right w:w="57" w:type="dxa"/>
                  </w:tcMar>
                  <w:vAlign w:val="center"/>
                </w:tcPr>
                <w:p w14:paraId="065661E9">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速率(kg/h)</w:t>
                  </w:r>
                </w:p>
              </w:tc>
              <w:tc>
                <w:tcPr>
                  <w:tcW w:w="441" w:type="pct"/>
                  <w:tcBorders>
                    <w:tl2br w:val="nil"/>
                    <w:tr2bl w:val="nil"/>
                  </w:tcBorders>
                  <w:vAlign w:val="center"/>
                </w:tcPr>
                <w:p w14:paraId="3AF6E8D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排放量(t/a)</w:t>
                  </w:r>
                </w:p>
              </w:tc>
              <w:tc>
                <w:tcPr>
                  <w:tcW w:w="388" w:type="pct"/>
                  <w:tcBorders>
                    <w:tl2br w:val="nil"/>
                    <w:tr2bl w:val="nil"/>
                  </w:tcBorders>
                  <w:vAlign w:val="center"/>
                </w:tcPr>
                <w:p w14:paraId="2D4F0E4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速率(kg/h)</w:t>
                  </w:r>
                </w:p>
              </w:tc>
            </w:tr>
            <w:tr w14:paraId="19E6E01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82" w:type="pct"/>
                  <w:tcBorders>
                    <w:tl2br w:val="nil"/>
                    <w:tr2bl w:val="nil"/>
                  </w:tcBorders>
                  <w:vAlign w:val="center"/>
                </w:tcPr>
                <w:p w14:paraId="424A1050">
                  <w:pPr>
                    <w:jc w:val="center"/>
                    <w:rPr>
                      <w:rFonts w:hint="eastAsia" w:eastAsia="宋体"/>
                      <w:bCs/>
                      <w:color w:val="000000" w:themeColor="text1"/>
                      <w:szCs w:val="21"/>
                      <w:lang w:val="pt-BR"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挤出</w:t>
                  </w:r>
                </w:p>
              </w:tc>
              <w:tc>
                <w:tcPr>
                  <w:tcW w:w="352" w:type="pct"/>
                  <w:tcBorders>
                    <w:tl2br w:val="nil"/>
                    <w:tr2bl w:val="nil"/>
                  </w:tcBorders>
                  <w:vAlign w:val="center"/>
                </w:tcPr>
                <w:p w14:paraId="2E60A089">
                  <w:pPr>
                    <w:jc w:val="center"/>
                    <w:rPr>
                      <w:bCs/>
                      <w:color w:val="000000" w:themeColor="text1"/>
                      <w:szCs w:val="21"/>
                      <w:lang w:val="pt-BR"/>
                      <w14:textFill>
                        <w14:solidFill>
                          <w14:schemeClr w14:val="tx1"/>
                        </w14:solidFill>
                      </w14:textFill>
                    </w:rPr>
                  </w:pPr>
                  <w:r>
                    <w:rPr>
                      <w:bCs/>
                      <w:color w:val="000000" w:themeColor="text1"/>
                      <w:szCs w:val="21"/>
                      <w14:textFill>
                        <w14:solidFill>
                          <w14:schemeClr w14:val="tx1"/>
                        </w14:solidFill>
                      </w14:textFill>
                    </w:rPr>
                    <w:t>非甲烷总烃</w:t>
                  </w:r>
                </w:p>
              </w:tc>
              <w:tc>
                <w:tcPr>
                  <w:tcW w:w="439" w:type="pct"/>
                  <w:tcBorders>
                    <w:tl2br w:val="nil"/>
                    <w:tr2bl w:val="nil"/>
                  </w:tcBorders>
                  <w:vAlign w:val="center"/>
                </w:tcPr>
                <w:p w14:paraId="4BFB6895">
                  <w:pPr>
                    <w:jc w:val="center"/>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0.1501</w:t>
                  </w:r>
                </w:p>
              </w:tc>
              <w:tc>
                <w:tcPr>
                  <w:tcW w:w="439" w:type="pct"/>
                  <w:tcBorders>
                    <w:tl2br w:val="nil"/>
                    <w:tr2bl w:val="nil"/>
                  </w:tcBorders>
                  <w:vAlign w:val="center"/>
                </w:tcPr>
                <w:p w14:paraId="06E7FA8B">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0.1426</w:t>
                  </w:r>
                </w:p>
              </w:tc>
              <w:tc>
                <w:tcPr>
                  <w:tcW w:w="431" w:type="pct"/>
                  <w:tcBorders>
                    <w:tl2br w:val="nil"/>
                    <w:tr2bl w:val="nil"/>
                  </w:tcBorders>
                  <w:vAlign w:val="center"/>
                </w:tcPr>
                <w:p w14:paraId="0C8354E1">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0.0743</w:t>
                  </w:r>
                </w:p>
              </w:tc>
              <w:tc>
                <w:tcPr>
                  <w:tcW w:w="535" w:type="pct"/>
                  <w:tcBorders>
                    <w:tl2br w:val="nil"/>
                    <w:tr2bl w:val="nil"/>
                  </w:tcBorders>
                  <w:vAlign w:val="center"/>
                </w:tcPr>
                <w:p w14:paraId="255BFFED">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14.86</w:t>
                  </w:r>
                </w:p>
              </w:tc>
              <w:tc>
                <w:tcPr>
                  <w:tcW w:w="444" w:type="pct"/>
                  <w:tcBorders>
                    <w:tl2br w:val="nil"/>
                    <w:tr2bl w:val="nil"/>
                  </w:tcBorders>
                  <w:vAlign w:val="center"/>
                </w:tcPr>
                <w:p w14:paraId="5575E5D0">
                  <w:pPr>
                    <w:jc w:val="center"/>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0.0143</w:t>
                  </w:r>
                </w:p>
              </w:tc>
              <w:tc>
                <w:tcPr>
                  <w:tcW w:w="368" w:type="pct"/>
                  <w:tcBorders>
                    <w:tl2br w:val="nil"/>
                    <w:tr2bl w:val="nil"/>
                  </w:tcBorders>
                  <w:vAlign w:val="center"/>
                </w:tcPr>
                <w:p w14:paraId="26FE37AD">
                  <w:pPr>
                    <w:jc w:val="center"/>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0.0074</w:t>
                  </w:r>
                </w:p>
              </w:tc>
              <w:tc>
                <w:tcPr>
                  <w:tcW w:w="434" w:type="pct"/>
                  <w:tcBorders>
                    <w:tl2br w:val="nil"/>
                    <w:tr2bl w:val="nil"/>
                  </w:tcBorders>
                  <w:vAlign w:val="center"/>
                </w:tcPr>
                <w:p w14:paraId="01AABCE5">
                  <w:pPr>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0.1284</w:t>
                  </w:r>
                </w:p>
              </w:tc>
              <w:tc>
                <w:tcPr>
                  <w:tcW w:w="441" w:type="pct"/>
                  <w:tcBorders>
                    <w:tl2br w:val="nil"/>
                    <w:tr2bl w:val="nil"/>
                  </w:tcBorders>
                  <w:vAlign w:val="center"/>
                </w:tcPr>
                <w:p w14:paraId="0E1D56E4">
                  <w:pPr>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1.0697</w:t>
                  </w:r>
                </w:p>
              </w:tc>
              <w:tc>
                <w:tcPr>
                  <w:tcW w:w="441" w:type="pct"/>
                  <w:tcBorders>
                    <w:tl2br w:val="nil"/>
                    <w:tr2bl w:val="nil"/>
                  </w:tcBorders>
                  <w:vAlign w:val="center"/>
                </w:tcPr>
                <w:p w14:paraId="169B1710">
                  <w:pPr>
                    <w:jc w:val="center"/>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0.0013</w:t>
                  </w:r>
                </w:p>
              </w:tc>
              <w:tc>
                <w:tcPr>
                  <w:tcW w:w="388" w:type="pct"/>
                  <w:tcBorders>
                    <w:tl2br w:val="nil"/>
                    <w:tr2bl w:val="nil"/>
                  </w:tcBorders>
                  <w:vAlign w:val="center"/>
                </w:tcPr>
                <w:p w14:paraId="56D08E10">
                  <w:pPr>
                    <w:jc w:val="center"/>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0.0107</w:t>
                  </w:r>
                </w:p>
              </w:tc>
            </w:tr>
          </w:tbl>
          <w:p w14:paraId="4AEEBA77">
            <w:pPr>
              <w:adjustRightInd w:val="0"/>
              <w:snapToGrid w:val="0"/>
              <w:spacing w:line="46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催化燃烧装置开启时，</w:t>
            </w:r>
            <w:r>
              <w:rPr>
                <w:rFonts w:hint="eastAsia"/>
                <w:bCs/>
                <w:color w:val="000000" w:themeColor="text1"/>
                <w:sz w:val="24"/>
                <w:lang w:val="en-US" w:eastAsia="zh-CN"/>
                <w14:textFill>
                  <w14:solidFill>
                    <w14:schemeClr w14:val="tx1"/>
                  </w14:solidFill>
                </w14:textFill>
              </w:rPr>
              <w:t>挤出、印刷</w:t>
            </w:r>
            <w:r>
              <w:rPr>
                <w:rFonts w:hint="eastAsia"/>
                <w:bCs/>
                <w:color w:val="000000" w:themeColor="text1"/>
                <w:sz w:val="24"/>
                <w14:textFill>
                  <w14:solidFill>
                    <w14:schemeClr w14:val="tx1"/>
                  </w14:solidFill>
                </w14:textFill>
              </w:rPr>
              <w:t>工序废气</w:t>
            </w:r>
            <w:r>
              <w:rPr>
                <w:bCs/>
                <w:color w:val="000000" w:themeColor="text1"/>
                <w:sz w:val="24"/>
                <w14:textFill>
                  <w14:solidFill>
                    <w14:schemeClr w14:val="tx1"/>
                  </w14:solidFill>
                </w14:textFill>
              </w:rPr>
              <w:t>污染物的排放浓度见下表。</w:t>
            </w:r>
          </w:p>
          <w:p w14:paraId="43743E13">
            <w:pPr>
              <w:adjustRightInd w:val="0"/>
              <w:snapToGrid w:val="0"/>
              <w:spacing w:line="460" w:lineRule="exact"/>
              <w:ind w:firstLine="480" w:firstLineChars="200"/>
              <w:textAlignment w:val="baseline"/>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表</w:t>
            </w:r>
            <w:r>
              <w:rPr>
                <w:rFonts w:hint="eastAsia" w:eastAsia="黑体"/>
                <w:bCs/>
                <w:color w:val="000000" w:themeColor="text1"/>
                <w:sz w:val="24"/>
                <w14:textFill>
                  <w14:solidFill>
                    <w14:schemeClr w14:val="tx1"/>
                  </w14:solidFill>
                </w14:textFill>
              </w:rPr>
              <w:t>3</w:t>
            </w:r>
            <w:r>
              <w:rPr>
                <w:rFonts w:hint="eastAsia" w:eastAsia="黑体"/>
                <w:bCs/>
                <w:color w:val="000000" w:themeColor="text1"/>
                <w:sz w:val="24"/>
                <w:lang w:val="en-US" w:eastAsia="zh-CN"/>
                <w14:textFill>
                  <w14:solidFill>
                    <w14:schemeClr w14:val="tx1"/>
                  </w14:solidFill>
                </w14:textFill>
              </w:rPr>
              <w:t>4</w:t>
            </w:r>
            <w:r>
              <w:rPr>
                <w:rFonts w:eastAsia="黑体"/>
                <w:bCs/>
                <w:color w:val="000000" w:themeColor="text1"/>
                <w:sz w:val="24"/>
                <w14:textFill>
                  <w14:solidFill>
                    <w14:schemeClr w14:val="tx1"/>
                  </w14:solidFill>
                </w14:textFill>
              </w:rPr>
              <w:t xml:space="preserve">       </w:t>
            </w:r>
            <w:r>
              <w:rPr>
                <w:rFonts w:hint="eastAsia" w:eastAsia="黑体"/>
                <w:bCs/>
                <w:color w:val="000000" w:themeColor="text1"/>
                <w:sz w:val="24"/>
                <w14:textFill>
                  <w14:solidFill>
                    <w14:schemeClr w14:val="tx1"/>
                  </w14:solidFill>
                </w14:textFill>
              </w:rPr>
              <w:t xml:space="preserve">   本项目</w:t>
            </w:r>
            <w:r>
              <w:rPr>
                <w:rFonts w:hint="eastAsia" w:eastAsia="黑体"/>
                <w:bCs/>
                <w:color w:val="000000" w:themeColor="text1"/>
                <w:sz w:val="24"/>
                <w:lang w:val="en-US" w:eastAsia="zh-CN"/>
                <w14:textFill>
                  <w14:solidFill>
                    <w14:schemeClr w14:val="tx1"/>
                  </w14:solidFill>
                </w14:textFill>
              </w:rPr>
              <w:t>挤出、印刷</w:t>
            </w:r>
            <w:r>
              <w:rPr>
                <w:rFonts w:hint="eastAsia" w:eastAsia="黑体"/>
                <w:bCs/>
                <w:color w:val="000000" w:themeColor="text1"/>
                <w:sz w:val="24"/>
                <w14:textFill>
                  <w14:solidFill>
                    <w14:schemeClr w14:val="tx1"/>
                  </w14:solidFill>
                </w14:textFill>
              </w:rPr>
              <w:t>工序污染物排放情况</w:t>
            </w:r>
            <w:r>
              <w:rPr>
                <w:rFonts w:eastAsia="黑体"/>
                <w:bCs/>
                <w:color w:val="000000" w:themeColor="text1"/>
                <w:sz w:val="24"/>
                <w14:textFill>
                  <w14:solidFill>
                    <w14:schemeClr w14:val="tx1"/>
                  </w14:solidFill>
                </w14:textFill>
              </w:rPr>
              <w:t>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779"/>
              <w:gridCol w:w="920"/>
              <w:gridCol w:w="879"/>
              <w:gridCol w:w="880"/>
              <w:gridCol w:w="961"/>
              <w:gridCol w:w="858"/>
              <w:gridCol w:w="859"/>
              <w:gridCol w:w="1002"/>
              <w:gridCol w:w="887"/>
            </w:tblGrid>
            <w:tr w14:paraId="703208D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71" w:type="dxa"/>
                  <w:vMerge w:val="restart"/>
                  <w:vAlign w:val="center"/>
                </w:tcPr>
                <w:p w14:paraId="5D7E2662">
                  <w:pPr>
                    <w:adjustRightInd w:val="0"/>
                    <w:snapToGrid w:val="0"/>
                    <w:jc w:val="center"/>
                    <w:textAlignment w:val="baseline"/>
                    <w:rPr>
                      <w:bCs/>
                      <w:color w:val="000000" w:themeColor="text1"/>
                      <w:szCs w:val="21"/>
                      <w14:textFill>
                        <w14:solidFill>
                          <w14:schemeClr w14:val="tx1"/>
                        </w14:solidFill>
                      </w14:textFill>
                    </w:rPr>
                  </w:pPr>
                  <w:r>
                    <w:rPr>
                      <w:b/>
                      <w:color w:val="000000" w:themeColor="text1"/>
                      <w:szCs w:val="21"/>
                      <w14:textFill>
                        <w14:solidFill>
                          <w14:schemeClr w14:val="tx1"/>
                        </w14:solidFill>
                      </w14:textFill>
                    </w:rPr>
                    <w:t>污染因子</w:t>
                  </w:r>
                </w:p>
              </w:tc>
              <w:tc>
                <w:tcPr>
                  <w:tcW w:w="7175" w:type="dxa"/>
                  <w:gridSpan w:val="8"/>
                  <w:vAlign w:val="center"/>
                </w:tcPr>
                <w:p w14:paraId="4B936261">
                  <w:pPr>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排放情况</w:t>
                  </w:r>
                </w:p>
              </w:tc>
            </w:tr>
            <w:tr w14:paraId="2C13AED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71" w:type="dxa"/>
                  <w:vMerge w:val="continue"/>
                  <w:vAlign w:val="center"/>
                </w:tcPr>
                <w:p w14:paraId="4A8A05A2">
                  <w:pPr>
                    <w:adjustRightInd w:val="0"/>
                    <w:snapToGrid w:val="0"/>
                    <w:jc w:val="center"/>
                    <w:textAlignment w:val="baseline"/>
                    <w:rPr>
                      <w:bCs/>
                      <w:color w:val="000000" w:themeColor="text1"/>
                      <w:szCs w:val="21"/>
                      <w14:textFill>
                        <w14:solidFill>
                          <w14:schemeClr w14:val="tx1"/>
                        </w14:solidFill>
                      </w14:textFill>
                    </w:rPr>
                  </w:pPr>
                </w:p>
              </w:tc>
              <w:tc>
                <w:tcPr>
                  <w:tcW w:w="2652" w:type="dxa"/>
                  <w:gridSpan w:val="3"/>
                  <w:vAlign w:val="center"/>
                </w:tcPr>
                <w:p w14:paraId="2C06F67D">
                  <w:pPr>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排放量(t/a)</w:t>
                  </w:r>
                </w:p>
              </w:tc>
              <w:tc>
                <w:tcPr>
                  <w:tcW w:w="2653" w:type="dxa"/>
                  <w:gridSpan w:val="3"/>
                  <w:vAlign w:val="center"/>
                </w:tcPr>
                <w:p w14:paraId="222ADCB3">
                  <w:pPr>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速率(kg/h)</w:t>
                  </w:r>
                </w:p>
              </w:tc>
              <w:tc>
                <w:tcPr>
                  <w:tcW w:w="992" w:type="dxa"/>
                  <w:vMerge w:val="restart"/>
                  <w:vAlign w:val="center"/>
                </w:tcPr>
                <w:p w14:paraId="616176D9">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仅活性炭吸附</w:t>
                  </w:r>
                  <w:r>
                    <w:rPr>
                      <w:rFonts w:hint="eastAsia"/>
                      <w:b/>
                      <w:color w:val="000000" w:themeColor="text1"/>
                      <w:szCs w:val="21"/>
                      <w14:textFill>
                        <w14:solidFill>
                          <w14:schemeClr w14:val="tx1"/>
                        </w14:solidFill>
                      </w14:textFill>
                    </w:rPr>
                    <w:t>时</w:t>
                  </w:r>
                  <w:r>
                    <w:rPr>
                      <w:b/>
                      <w:color w:val="000000" w:themeColor="text1"/>
                      <w:szCs w:val="21"/>
                      <w14:textFill>
                        <w14:solidFill>
                          <w14:schemeClr w14:val="tx1"/>
                        </w14:solidFill>
                      </w14:textFill>
                    </w:rPr>
                    <w:t>排放浓度(mg/m</w:t>
                  </w:r>
                  <w:r>
                    <w:rPr>
                      <w:b/>
                      <w:color w:val="000000" w:themeColor="text1"/>
                      <w:szCs w:val="21"/>
                      <w:vertAlign w:val="superscript"/>
                      <w14:textFill>
                        <w14:solidFill>
                          <w14:schemeClr w14:val="tx1"/>
                        </w14:solidFill>
                      </w14:textFill>
                    </w:rPr>
                    <w:t>3</w:t>
                  </w:r>
                  <w:r>
                    <w:rPr>
                      <w:b/>
                      <w:color w:val="000000" w:themeColor="text1"/>
                      <w:szCs w:val="21"/>
                      <w14:textFill>
                        <w14:solidFill>
                          <w14:schemeClr w14:val="tx1"/>
                        </w14:solidFill>
                      </w14:textFill>
                    </w:rPr>
                    <w:t>)</w:t>
                  </w:r>
                </w:p>
              </w:tc>
              <w:tc>
                <w:tcPr>
                  <w:tcW w:w="878" w:type="dxa"/>
                  <w:vMerge w:val="restart"/>
                  <w:vAlign w:val="center"/>
                </w:tcPr>
                <w:p w14:paraId="73194908">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最大排放浓度</w:t>
                  </w:r>
                  <w:r>
                    <w:rPr>
                      <w:b/>
                      <w:color w:val="000000" w:themeColor="text1"/>
                      <w:szCs w:val="21"/>
                      <w:vertAlign w:val="superscript"/>
                      <w14:textFill>
                        <w14:solidFill>
                          <w14:schemeClr w14:val="tx1"/>
                        </w14:solidFill>
                      </w14:textFill>
                    </w:rPr>
                    <w:t>*</w:t>
                  </w:r>
                  <w:r>
                    <w:rPr>
                      <w:b/>
                      <w:color w:val="000000" w:themeColor="text1"/>
                      <w:szCs w:val="21"/>
                      <w14:textFill>
                        <w14:solidFill>
                          <w14:schemeClr w14:val="tx1"/>
                        </w14:solidFill>
                      </w14:textFill>
                    </w:rPr>
                    <w:t>(mg/m</w:t>
                  </w:r>
                  <w:r>
                    <w:rPr>
                      <w:b/>
                      <w:color w:val="000000" w:themeColor="text1"/>
                      <w:szCs w:val="21"/>
                      <w:vertAlign w:val="superscript"/>
                      <w14:textFill>
                        <w14:solidFill>
                          <w14:schemeClr w14:val="tx1"/>
                        </w14:solidFill>
                      </w14:textFill>
                    </w:rPr>
                    <w:t>3</w:t>
                  </w:r>
                  <w:r>
                    <w:rPr>
                      <w:b/>
                      <w:color w:val="000000" w:themeColor="text1"/>
                      <w:szCs w:val="21"/>
                      <w14:textFill>
                        <w14:solidFill>
                          <w14:schemeClr w14:val="tx1"/>
                        </w14:solidFill>
                      </w14:textFill>
                    </w:rPr>
                    <w:t>)</w:t>
                  </w:r>
                </w:p>
              </w:tc>
            </w:tr>
            <w:tr w14:paraId="6794151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71" w:type="dxa"/>
                  <w:vMerge w:val="continue"/>
                  <w:vAlign w:val="center"/>
                </w:tcPr>
                <w:p w14:paraId="0A266BF5">
                  <w:pPr>
                    <w:adjustRightInd w:val="0"/>
                    <w:snapToGrid w:val="0"/>
                    <w:jc w:val="center"/>
                    <w:textAlignment w:val="baseline"/>
                    <w:rPr>
                      <w:bCs/>
                      <w:color w:val="000000" w:themeColor="text1"/>
                      <w:szCs w:val="21"/>
                      <w14:textFill>
                        <w14:solidFill>
                          <w14:schemeClr w14:val="tx1"/>
                        </w14:solidFill>
                      </w14:textFill>
                    </w:rPr>
                  </w:pPr>
                </w:p>
              </w:tc>
              <w:tc>
                <w:tcPr>
                  <w:tcW w:w="911" w:type="dxa"/>
                  <w:vAlign w:val="center"/>
                </w:tcPr>
                <w:p w14:paraId="7F085C48">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活性炭吸附后排放情况</w:t>
                  </w:r>
                </w:p>
              </w:tc>
              <w:tc>
                <w:tcPr>
                  <w:tcW w:w="870" w:type="dxa"/>
                  <w:vAlign w:val="center"/>
                </w:tcPr>
                <w:p w14:paraId="7EC944E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催化燃烧后</w:t>
                  </w:r>
                </w:p>
              </w:tc>
              <w:tc>
                <w:tcPr>
                  <w:tcW w:w="871" w:type="dxa"/>
                  <w:vAlign w:val="center"/>
                </w:tcPr>
                <w:p w14:paraId="0A64E01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合计</w:t>
                  </w:r>
                </w:p>
              </w:tc>
              <w:tc>
                <w:tcPr>
                  <w:tcW w:w="952" w:type="dxa"/>
                  <w:vAlign w:val="center"/>
                </w:tcPr>
                <w:p w14:paraId="5AF545D7">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活性炭吸附后排放情况</w:t>
                  </w:r>
                </w:p>
              </w:tc>
              <w:tc>
                <w:tcPr>
                  <w:tcW w:w="850" w:type="dxa"/>
                  <w:vAlign w:val="center"/>
                </w:tcPr>
                <w:p w14:paraId="0E853C80">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催化燃烧后</w:t>
                  </w:r>
                </w:p>
              </w:tc>
              <w:tc>
                <w:tcPr>
                  <w:tcW w:w="851" w:type="dxa"/>
                  <w:vAlign w:val="center"/>
                </w:tcPr>
                <w:p w14:paraId="286EA37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合计</w:t>
                  </w:r>
                </w:p>
              </w:tc>
              <w:tc>
                <w:tcPr>
                  <w:tcW w:w="992" w:type="dxa"/>
                  <w:vMerge w:val="continue"/>
                  <w:vAlign w:val="center"/>
                </w:tcPr>
                <w:p w14:paraId="3782B399">
                  <w:pPr>
                    <w:jc w:val="center"/>
                    <w:rPr>
                      <w:b/>
                      <w:color w:val="000000" w:themeColor="text1"/>
                      <w:szCs w:val="21"/>
                      <w14:textFill>
                        <w14:solidFill>
                          <w14:schemeClr w14:val="tx1"/>
                        </w14:solidFill>
                      </w14:textFill>
                    </w:rPr>
                  </w:pPr>
                </w:p>
              </w:tc>
              <w:tc>
                <w:tcPr>
                  <w:tcW w:w="878" w:type="dxa"/>
                  <w:vMerge w:val="continue"/>
                  <w:vAlign w:val="center"/>
                </w:tcPr>
                <w:p w14:paraId="2C30CF79">
                  <w:pPr>
                    <w:jc w:val="center"/>
                    <w:rPr>
                      <w:b/>
                      <w:color w:val="000000" w:themeColor="text1"/>
                      <w:szCs w:val="21"/>
                      <w14:textFill>
                        <w14:solidFill>
                          <w14:schemeClr w14:val="tx1"/>
                        </w14:solidFill>
                      </w14:textFill>
                    </w:rPr>
                  </w:pPr>
                </w:p>
              </w:tc>
            </w:tr>
            <w:tr w14:paraId="1829DF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71" w:type="dxa"/>
                  <w:vAlign w:val="center"/>
                </w:tcPr>
                <w:p w14:paraId="36FA2624">
                  <w:pPr>
                    <w:adjustRightInd w:val="0"/>
                    <w:snapToGrid w:val="0"/>
                    <w:jc w:val="center"/>
                    <w:textAlignment w:val="baseline"/>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非甲烷总烃</w:t>
                  </w:r>
                </w:p>
              </w:tc>
              <w:tc>
                <w:tcPr>
                  <w:tcW w:w="911" w:type="dxa"/>
                  <w:vAlign w:val="center"/>
                </w:tcPr>
                <w:p w14:paraId="3596068D">
                  <w:pPr>
                    <w:jc w:val="center"/>
                    <w:rPr>
                      <w:rFonts w:hint="default" w:eastAsia="宋体"/>
                      <w:bCs/>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0.0143</w:t>
                  </w:r>
                </w:p>
              </w:tc>
              <w:tc>
                <w:tcPr>
                  <w:tcW w:w="870" w:type="dxa"/>
                  <w:vAlign w:val="center"/>
                </w:tcPr>
                <w:p w14:paraId="57861009">
                  <w:pPr>
                    <w:jc w:val="center"/>
                    <w:rPr>
                      <w:bCs/>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0.0013</w:t>
                  </w:r>
                </w:p>
              </w:tc>
              <w:tc>
                <w:tcPr>
                  <w:tcW w:w="871" w:type="dxa"/>
                  <w:vAlign w:val="center"/>
                </w:tcPr>
                <w:p w14:paraId="4D2207AE">
                  <w:pPr>
                    <w:jc w:val="center"/>
                    <w:rPr>
                      <w:bCs/>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0.0156</w:t>
                  </w:r>
                </w:p>
              </w:tc>
              <w:tc>
                <w:tcPr>
                  <w:tcW w:w="952" w:type="dxa"/>
                  <w:vAlign w:val="center"/>
                </w:tcPr>
                <w:p w14:paraId="2D8D72F5">
                  <w:pPr>
                    <w:jc w:val="center"/>
                    <w:rPr>
                      <w:rFonts w:eastAsia="等线"/>
                      <w:color w:val="000000" w:themeColor="text1"/>
                      <w:szCs w:val="21"/>
                      <w14:textFill>
                        <w14:solidFill>
                          <w14:schemeClr w14:val="tx1"/>
                        </w14:solidFill>
                      </w14:textFill>
                    </w:rPr>
                  </w:pPr>
                  <w:r>
                    <w:rPr>
                      <w:rFonts w:hint="eastAsia"/>
                      <w:bCs/>
                      <w:color w:val="000000" w:themeColor="text1"/>
                      <w:szCs w:val="21"/>
                      <w:lang w:val="en-US" w:eastAsia="zh-CN"/>
                      <w14:textFill>
                        <w14:solidFill>
                          <w14:schemeClr w14:val="tx1"/>
                        </w14:solidFill>
                      </w14:textFill>
                    </w:rPr>
                    <w:t>0.0074</w:t>
                  </w:r>
                </w:p>
              </w:tc>
              <w:tc>
                <w:tcPr>
                  <w:tcW w:w="850" w:type="dxa"/>
                  <w:vAlign w:val="center"/>
                </w:tcPr>
                <w:p w14:paraId="267FE531">
                  <w:pPr>
                    <w:jc w:val="center"/>
                    <w:rPr>
                      <w:rFonts w:hint="default" w:eastAsia="等线"/>
                      <w:color w:val="000000" w:themeColor="text1"/>
                      <w:szCs w:val="21"/>
                      <w:lang w:val="en-US"/>
                      <w14:textFill>
                        <w14:solidFill>
                          <w14:schemeClr w14:val="tx1"/>
                        </w14:solidFill>
                      </w14:textFill>
                    </w:rPr>
                  </w:pPr>
                  <w:r>
                    <w:rPr>
                      <w:rFonts w:hint="eastAsia"/>
                      <w:bCs/>
                      <w:color w:val="000000" w:themeColor="text1"/>
                      <w:szCs w:val="21"/>
                      <w:lang w:val="en-US" w:eastAsia="zh-CN"/>
                      <w14:textFill>
                        <w14:solidFill>
                          <w14:schemeClr w14:val="tx1"/>
                        </w14:solidFill>
                      </w14:textFill>
                    </w:rPr>
                    <w:t>0.0107</w:t>
                  </w:r>
                </w:p>
              </w:tc>
              <w:tc>
                <w:tcPr>
                  <w:tcW w:w="851" w:type="dxa"/>
                  <w:vAlign w:val="center"/>
                </w:tcPr>
                <w:p w14:paraId="13884785">
                  <w:pPr>
                    <w:jc w:val="center"/>
                    <w:rPr>
                      <w:rFonts w:hint="default" w:eastAsia="宋体"/>
                      <w:bCs/>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0.0182</w:t>
                  </w:r>
                </w:p>
              </w:tc>
              <w:tc>
                <w:tcPr>
                  <w:tcW w:w="992" w:type="dxa"/>
                  <w:vAlign w:val="center"/>
                </w:tcPr>
                <w:p w14:paraId="6E2C6E10">
                  <w:pPr>
                    <w:jc w:val="center"/>
                    <w:rPr>
                      <w:rFonts w:hint="default" w:eastAsia="宋体"/>
                      <w:bCs/>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1.48</w:t>
                  </w:r>
                </w:p>
              </w:tc>
              <w:tc>
                <w:tcPr>
                  <w:tcW w:w="878" w:type="dxa"/>
                  <w:vAlign w:val="center"/>
                </w:tcPr>
                <w:p w14:paraId="39875738">
                  <w:pPr>
                    <w:jc w:val="center"/>
                    <w:rPr>
                      <w:rFonts w:hint="default" w:eastAsia="宋体"/>
                      <w:bCs/>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3.31</w:t>
                  </w:r>
                </w:p>
              </w:tc>
            </w:tr>
            <w:tr w14:paraId="06C77ED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46" w:type="dxa"/>
                  <w:gridSpan w:val="9"/>
                  <w:vAlign w:val="center"/>
                </w:tcPr>
                <w:p w14:paraId="60FDE1AC">
                  <w:pPr>
                    <w:rPr>
                      <w:bCs/>
                      <w:color w:val="000000" w:themeColor="text1"/>
                      <w:szCs w:val="21"/>
                      <w14:textFill>
                        <w14:solidFill>
                          <w14:schemeClr w14:val="tx1"/>
                        </w14:solidFill>
                      </w14:textFill>
                    </w:rPr>
                  </w:pPr>
                  <w:r>
                    <w:rPr>
                      <w:rFonts w:eastAsia="黑体"/>
                      <w:bCs/>
                      <w:color w:val="000000" w:themeColor="text1"/>
                      <w:szCs w:val="21"/>
                      <w14:textFill>
                        <w14:solidFill>
                          <w14:schemeClr w14:val="tx1"/>
                        </w14:solidFill>
                      </w14:textFill>
                    </w:rPr>
                    <w:t>注*：</w:t>
                  </w:r>
                  <w:r>
                    <w:rPr>
                      <w:rFonts w:hint="eastAsia" w:eastAsia="黑体"/>
                      <w:bCs/>
                      <w:color w:val="000000" w:themeColor="text1"/>
                      <w:szCs w:val="21"/>
                      <w14:textFill>
                        <w14:solidFill>
                          <w14:schemeClr w14:val="tx1"/>
                        </w14:solidFill>
                      </w14:textFill>
                    </w:rPr>
                    <w:t>有机废气</w:t>
                  </w:r>
                  <w:r>
                    <w:rPr>
                      <w:rFonts w:eastAsia="黑体"/>
                      <w:bCs/>
                      <w:color w:val="000000" w:themeColor="text1"/>
                      <w:szCs w:val="21"/>
                      <w14:textFill>
                        <w14:solidFill>
                          <w14:schemeClr w14:val="tx1"/>
                        </w14:solidFill>
                      </w14:textFill>
                    </w:rPr>
                    <w:t>最大排放浓度为吸附、脱附同时工作时的排放浓度。</w:t>
                  </w:r>
                </w:p>
              </w:tc>
            </w:tr>
          </w:tbl>
          <w:p w14:paraId="50E06375">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default" w:eastAsia="宋体"/>
                <w:color w:val="000000" w:themeColor="text1"/>
                <w:sz w:val="24"/>
                <w:lang w:val="en-US" w:eastAsia="zh-CN"/>
                <w14:textFill>
                  <w14:solidFill>
                    <w14:schemeClr w14:val="tx1"/>
                  </w14:solidFill>
                </w14:textFill>
              </w:rPr>
            </w:pPr>
            <w:r>
              <w:rPr>
                <w:rFonts w:hint="eastAsia"/>
                <w:color w:val="000000" w:themeColor="text1"/>
                <w:sz w:val="24"/>
                <w14:textFill>
                  <w14:solidFill>
                    <w14:schemeClr w14:val="tx1"/>
                  </w14:solidFill>
                </w14:textFill>
              </w:rPr>
              <w:t>由上表可知，</w:t>
            </w:r>
            <w:r>
              <w:rPr>
                <w:rFonts w:hint="eastAsia"/>
                <w:bCs/>
                <w:color w:val="000000" w:themeColor="text1"/>
                <w:sz w:val="24"/>
                <w14:textFill>
                  <w14:solidFill>
                    <w14:schemeClr w14:val="tx1"/>
                  </w14:solidFill>
                </w14:textFill>
              </w:rPr>
              <w:t>经</w:t>
            </w:r>
            <w:r>
              <w:rPr>
                <w:rFonts w:hint="eastAsia"/>
                <w:color w:val="000000" w:themeColor="text1"/>
                <w:sz w:val="24"/>
                <w14:textFill>
                  <w14:solidFill>
                    <w14:schemeClr w14:val="tx1"/>
                  </w14:solidFill>
                </w14:textFill>
              </w:rPr>
              <w:t>活性炭吸附/脱附-催化燃烧装置</w:t>
            </w:r>
            <w:r>
              <w:rPr>
                <w:color w:val="000000" w:themeColor="text1"/>
                <w:sz w:val="24"/>
                <w14:textFill>
                  <w14:solidFill>
                    <w14:schemeClr w14:val="tx1"/>
                  </w14:solidFill>
                </w14:textFill>
              </w:rPr>
              <w:t>TA00</w:t>
            </w:r>
            <w:r>
              <w:rPr>
                <w:rFonts w:hint="eastAsia"/>
                <w:color w:val="000000" w:themeColor="text1"/>
                <w:sz w:val="24"/>
                <w:lang w:val="en-US" w:eastAsia="zh-CN"/>
                <w14:textFill>
                  <w14:solidFill>
                    <w14:schemeClr w14:val="tx1"/>
                  </w14:solidFill>
                </w14:textFill>
              </w:rPr>
              <w:t>1</w:t>
            </w:r>
            <w:r>
              <w:rPr>
                <w:rFonts w:hint="eastAsia"/>
                <w:bCs/>
                <w:color w:val="000000" w:themeColor="text1"/>
                <w:sz w:val="24"/>
                <w14:textFill>
                  <w14:solidFill>
                    <w14:schemeClr w14:val="tx1"/>
                  </w14:solidFill>
                </w14:textFill>
              </w:rPr>
              <w:t>处理后的非甲烷总烃</w:t>
            </w:r>
            <w:r>
              <w:rPr>
                <w:rFonts w:hint="eastAsia"/>
                <w:color w:val="000000" w:themeColor="text1"/>
                <w:sz w:val="24"/>
                <w14:textFill>
                  <w14:solidFill>
                    <w14:schemeClr w14:val="tx1"/>
                  </w14:solidFill>
                </w14:textFill>
              </w:rPr>
              <w:t>排放浓度能够满足《合成树脂工业污染物排放标准》（GB31572-2015）表5-大气污染物特别排放限值非甲烷总烃60mg/m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的限值要求，同时满足《关于全省开展工业企业挥发性有机物专项治理工作中排放建议限值的通知》（豫环攻坚办〔2017〕162号）</w:t>
            </w:r>
            <w:r>
              <w:rPr>
                <w:bCs/>
                <w:color w:val="000000" w:themeColor="text1"/>
                <w:sz w:val="24"/>
                <w14:textFill>
                  <w14:solidFill>
                    <w14:schemeClr w14:val="tx1"/>
                  </w14:solidFill>
                </w14:textFill>
              </w:rPr>
              <w:t>中</w:t>
            </w:r>
            <w:r>
              <w:rPr>
                <w:color w:val="000000" w:themeColor="text1"/>
                <w:sz w:val="24"/>
                <w14:textFill>
                  <w14:solidFill>
                    <w14:schemeClr w14:val="tx1"/>
                  </w14:solidFill>
                </w14:textFill>
              </w:rPr>
              <w:t>附件1</w:t>
            </w:r>
            <w:r>
              <w:rPr>
                <w:rFonts w:hint="eastAsia"/>
                <w:color w:val="000000" w:themeColor="text1"/>
                <w:sz w:val="24"/>
                <w14:textFill>
                  <w14:solidFill>
                    <w14:schemeClr w14:val="tx1"/>
                  </w14:solidFill>
                </w14:textFill>
              </w:rPr>
              <w:t>-工业企业挥发性有机物排放建议值其他行业</w:t>
            </w:r>
            <w:r>
              <w:rPr>
                <w:color w:val="000000" w:themeColor="text1"/>
                <w:sz w:val="24"/>
                <w14:textFill>
                  <w14:solidFill>
                    <w14:schemeClr w14:val="tx1"/>
                  </w14:solidFill>
                </w14:textFill>
              </w:rPr>
              <w:t>有机废气排放口</w:t>
            </w:r>
            <w:r>
              <w:rPr>
                <w:bCs/>
                <w:color w:val="000000" w:themeColor="text1"/>
                <w:sz w:val="24"/>
                <w14:textFill>
                  <w14:solidFill>
                    <w14:schemeClr w14:val="tx1"/>
                  </w14:solidFill>
                </w14:textFill>
              </w:rPr>
              <w:t>非甲烷总烃排放浓度</w:t>
            </w:r>
            <w:r>
              <w:rPr>
                <w:rFonts w:hint="eastAsia"/>
                <w:color w:val="000000" w:themeColor="text1"/>
                <w:sz w:val="24"/>
                <w14:textFill>
                  <w14:solidFill>
                    <w14:schemeClr w14:val="tx1"/>
                  </w14:solidFill>
                </w14:textFill>
              </w:rPr>
              <w:t>80mg/m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、去除效率70%的要求，满足</w:t>
            </w:r>
            <w:r>
              <w:rPr>
                <w:rFonts w:hint="eastAsia"/>
                <w:bCs/>
                <w:color w:val="000000" w:themeColor="text1"/>
                <w:sz w:val="24"/>
                <w14:textFill>
                  <w14:solidFill>
                    <w14:schemeClr w14:val="tx1"/>
                  </w14:solidFill>
                </w14:textFill>
              </w:rPr>
              <w:t>《河南省重污染天气通用行业应急减排措施制定技术指南（2024年修订版）》及其补充说明中通用涉VOCs绩效引领企业</w:t>
            </w:r>
            <w:r>
              <w:rPr>
                <w:rFonts w:hint="eastAsia"/>
                <w:color w:val="000000" w:themeColor="text1"/>
                <w:sz w:val="24"/>
                <w14:textFill>
                  <w14:solidFill>
                    <w14:schemeClr w14:val="tx1"/>
                  </w14:solidFill>
                </w14:textFill>
              </w:rPr>
              <w:t>有组织非甲烷总烃30mg/m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满足</w:t>
            </w:r>
            <w:r>
              <w:rPr>
                <w:rFonts w:hint="eastAsia"/>
                <w:bCs/>
                <w:color w:val="000000" w:themeColor="text1"/>
                <w:sz w:val="24"/>
                <w14:textFill>
                  <w14:solidFill>
                    <w14:schemeClr w14:val="tx1"/>
                  </w14:solidFill>
                </w14:textFill>
              </w:rPr>
              <w:t>《重污染天气</w:t>
            </w:r>
            <w:r>
              <w:rPr>
                <w:rFonts w:hint="eastAsia"/>
                <w:bCs/>
                <w:color w:val="000000" w:themeColor="text1"/>
                <w:sz w:val="24"/>
                <w:lang w:val="en-US" w:eastAsia="zh-CN"/>
                <w14:textFill>
                  <w14:solidFill>
                    <w14:schemeClr w14:val="tx1"/>
                  </w14:solidFill>
                </w14:textFill>
              </w:rPr>
              <w:t>重点</w:t>
            </w:r>
            <w:r>
              <w:rPr>
                <w:rFonts w:hint="eastAsia"/>
                <w:bCs/>
                <w:color w:val="000000" w:themeColor="text1"/>
                <w:sz w:val="24"/>
                <w14:textFill>
                  <w14:solidFill>
                    <w14:schemeClr w14:val="tx1"/>
                  </w14:solidFill>
                </w14:textFill>
              </w:rPr>
              <w:t>行业应急减排措施制定技术指南（202</w:t>
            </w:r>
            <w:r>
              <w:rPr>
                <w:rFonts w:hint="eastAsia"/>
                <w:bCs/>
                <w:color w:val="000000" w:themeColor="text1"/>
                <w:sz w:val="24"/>
                <w:lang w:val="en-US" w:eastAsia="zh-CN"/>
                <w14:textFill>
                  <w14:solidFill>
                    <w14:schemeClr w14:val="tx1"/>
                  </w14:solidFill>
                </w14:textFill>
              </w:rPr>
              <w:t>0</w:t>
            </w:r>
            <w:r>
              <w:rPr>
                <w:rFonts w:hint="eastAsia"/>
                <w:bCs/>
                <w:color w:val="000000" w:themeColor="text1"/>
                <w:sz w:val="24"/>
                <w14:textFill>
                  <w14:solidFill>
                    <w14:schemeClr w14:val="tx1"/>
                  </w14:solidFill>
                </w14:textFill>
              </w:rPr>
              <w:t>年修订版）》</w:t>
            </w:r>
            <w:r>
              <w:rPr>
                <w:rFonts w:hint="eastAsia"/>
                <w:bCs/>
                <w:color w:val="000000" w:themeColor="text1"/>
                <w:sz w:val="24"/>
                <w:lang w:val="en-US" w:eastAsia="zh-CN"/>
                <w14:textFill>
                  <w14:solidFill>
                    <w14:schemeClr w14:val="tx1"/>
                  </w14:solidFill>
                </w14:textFill>
              </w:rPr>
              <w:t>包装印刷行业A级企业有组织非甲烷总烃20-30</w:t>
            </w:r>
            <w:r>
              <w:rPr>
                <w:rFonts w:hint="eastAsia"/>
                <w:color w:val="000000" w:themeColor="text1"/>
                <w:sz w:val="24"/>
                <w14:textFill>
                  <w14:solidFill>
                    <w14:schemeClr w14:val="tx1"/>
                  </w14:solidFill>
                </w14:textFill>
              </w:rPr>
              <w:t>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同时满足</w:t>
            </w:r>
            <w:r>
              <w:rPr>
                <w:rFonts w:hint="eastAsia"/>
                <w:color w:val="000000" w:themeColor="text1"/>
                <w:sz w:val="24"/>
                <w:highlight w:val="none"/>
                <w:lang w:val="en-US" w:eastAsia="zh-CN"/>
                <w14:textFill>
                  <w14:solidFill>
                    <w14:schemeClr w14:val="tx1"/>
                  </w14:solidFill>
                </w14:textFill>
              </w:rPr>
              <w:t>《印刷工业挥发性有机物排放标准》（DB41/ 1956-2020）有组织40mg/m³限制要求</w:t>
            </w:r>
            <w:r>
              <w:rPr>
                <w:rFonts w:hint="eastAsia"/>
                <w:color w:val="000000" w:themeColor="text1"/>
                <w:sz w:val="24"/>
                <w:lang w:val="en-US" w:eastAsia="zh-CN"/>
                <w14:textFill>
                  <w14:solidFill>
                    <w14:schemeClr w14:val="tx1"/>
                  </w14:solidFill>
                </w14:textFill>
              </w:rPr>
              <w:t>。</w:t>
            </w:r>
          </w:p>
          <w:p w14:paraId="51F22969">
            <w:pPr>
              <w:adjustRightInd w:val="0"/>
              <w:snapToGrid w:val="0"/>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w:t>
            </w:r>
            <w:r>
              <w:rPr>
                <w:rFonts w:hint="eastAsia"/>
                <w:b/>
                <w:color w:val="000000" w:themeColor="text1"/>
                <w:sz w:val="24"/>
                <w14:textFill>
                  <w14:solidFill>
                    <w14:schemeClr w14:val="tx1"/>
                  </w14:solidFill>
                </w14:textFill>
              </w:rPr>
              <w:t>无</w:t>
            </w:r>
            <w:r>
              <w:rPr>
                <w:b/>
                <w:color w:val="000000" w:themeColor="text1"/>
                <w:sz w:val="24"/>
                <w14:textFill>
                  <w14:solidFill>
                    <w14:schemeClr w14:val="tx1"/>
                  </w14:solidFill>
                </w14:textFill>
              </w:rPr>
              <w:t>组织废气</w:t>
            </w:r>
          </w:p>
          <w:p w14:paraId="522B7597">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根据有组织废气分析可知，本项目生产过程无组织废气排放情况见下表。</w:t>
            </w:r>
          </w:p>
          <w:p w14:paraId="684AF087">
            <w:pPr>
              <w:adjustRightInd w:val="0"/>
              <w:snapToGrid w:val="0"/>
              <w:spacing w:line="460" w:lineRule="exact"/>
              <w:ind w:firstLine="480" w:firstLineChars="200"/>
              <w:rPr>
                <w:rFonts w:eastAsia="黑体"/>
                <w:color w:val="000000" w:themeColor="text1"/>
                <w:sz w:val="24"/>
                <w:lang w:val="pt-BR"/>
                <w14:textFill>
                  <w14:solidFill>
                    <w14:schemeClr w14:val="tx1"/>
                  </w14:solidFill>
                </w14:textFill>
              </w:rPr>
            </w:pPr>
            <w:r>
              <w:rPr>
                <w:rFonts w:eastAsia="黑体"/>
                <w:color w:val="000000" w:themeColor="text1"/>
                <w:sz w:val="24"/>
                <w:lang w:val="pt-BR"/>
                <w14:textFill>
                  <w14:solidFill>
                    <w14:schemeClr w14:val="tx1"/>
                  </w14:solidFill>
                </w14:textFill>
              </w:rPr>
              <w:t>表</w:t>
            </w:r>
            <w:r>
              <w:rPr>
                <w:rFonts w:hint="eastAsia" w:eastAsia="黑体"/>
                <w:color w:val="000000" w:themeColor="text1"/>
                <w:sz w:val="24"/>
                <w:lang w:val="pt-BR"/>
                <w14:textFill>
                  <w14:solidFill>
                    <w14:schemeClr w14:val="tx1"/>
                  </w14:solidFill>
                </w14:textFill>
              </w:rPr>
              <w:t>3</w:t>
            </w:r>
            <w:r>
              <w:rPr>
                <w:rFonts w:hint="eastAsia" w:eastAsia="黑体"/>
                <w:color w:val="000000" w:themeColor="text1"/>
                <w:sz w:val="24"/>
                <w:lang w:val="en-US" w:eastAsia="zh-CN"/>
                <w14:textFill>
                  <w14:solidFill>
                    <w14:schemeClr w14:val="tx1"/>
                  </w14:solidFill>
                </w14:textFill>
              </w:rPr>
              <w:t>5</w:t>
            </w:r>
            <w:r>
              <w:rPr>
                <w:rFonts w:eastAsia="黑体"/>
                <w:color w:val="000000" w:themeColor="text1"/>
                <w:sz w:val="24"/>
                <w:lang w:val="pt-BR"/>
                <w14:textFill>
                  <w14:solidFill>
                    <w14:schemeClr w14:val="tx1"/>
                  </w14:solidFill>
                </w14:textFill>
              </w:rPr>
              <w:t xml:space="preserve">    </w:t>
            </w:r>
            <w:r>
              <w:rPr>
                <w:rFonts w:hint="eastAsia" w:eastAsia="黑体"/>
                <w:color w:val="000000" w:themeColor="text1"/>
                <w:sz w:val="24"/>
                <w:lang w:val="pt-BR"/>
                <w14:textFill>
                  <w14:solidFill>
                    <w14:schemeClr w14:val="tx1"/>
                  </w14:solidFill>
                </w14:textFill>
              </w:rPr>
              <w:t xml:space="preserve">   </w:t>
            </w:r>
            <w:r>
              <w:rPr>
                <w:rFonts w:eastAsia="黑体"/>
                <w:color w:val="000000" w:themeColor="text1"/>
                <w:sz w:val="24"/>
                <w:lang w:val="pt-BR"/>
                <w14:textFill>
                  <w14:solidFill>
                    <w14:schemeClr w14:val="tx1"/>
                  </w14:solidFill>
                </w14:textFill>
              </w:rPr>
              <w:t xml:space="preserve">  本项目</w:t>
            </w:r>
            <w:r>
              <w:rPr>
                <w:rFonts w:hint="eastAsia" w:eastAsia="黑体"/>
                <w:color w:val="000000" w:themeColor="text1"/>
                <w:sz w:val="24"/>
                <w:lang w:val="pt-BR"/>
                <w14:textFill>
                  <w14:solidFill>
                    <w14:schemeClr w14:val="tx1"/>
                  </w14:solidFill>
                </w14:textFill>
              </w:rPr>
              <w:t>生产过程中无组织</w:t>
            </w:r>
            <w:r>
              <w:rPr>
                <w:rFonts w:eastAsia="黑体"/>
                <w:color w:val="000000" w:themeColor="text1"/>
                <w:sz w:val="24"/>
                <w:lang w:val="pt-BR"/>
                <w14:textFill>
                  <w14:solidFill>
                    <w14:schemeClr w14:val="tx1"/>
                  </w14:solidFill>
                </w14:textFill>
              </w:rPr>
              <w:t>废气排放情况</w:t>
            </w:r>
            <w:r>
              <w:rPr>
                <w:rFonts w:hint="eastAsia" w:eastAsia="黑体"/>
                <w:color w:val="000000" w:themeColor="text1"/>
                <w:sz w:val="24"/>
                <w:lang w:val="pt-BR"/>
                <w14:textFill>
                  <w14:solidFill>
                    <w14:schemeClr w14:val="tx1"/>
                  </w14:solidFill>
                </w14:textFill>
              </w:rPr>
              <w:t>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989"/>
              <w:gridCol w:w="1289"/>
              <w:gridCol w:w="1431"/>
              <w:gridCol w:w="1145"/>
              <w:gridCol w:w="1718"/>
              <w:gridCol w:w="1453"/>
            </w:tblGrid>
            <w:tr w14:paraId="400C659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79" w:type="dxa"/>
                  <w:vAlign w:val="center"/>
                </w:tcPr>
                <w:p w14:paraId="1DFA609C">
                  <w:pPr>
                    <w:adjustRightInd w:val="0"/>
                    <w:snapToGrid w:val="0"/>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污染因子</w:t>
                  </w:r>
                </w:p>
              </w:tc>
              <w:tc>
                <w:tcPr>
                  <w:tcW w:w="1276" w:type="dxa"/>
                  <w:vAlign w:val="center"/>
                </w:tcPr>
                <w:p w14:paraId="2958F3ED">
                  <w:pPr>
                    <w:adjustRightInd w:val="0"/>
                    <w:snapToGrid w:val="0"/>
                    <w:jc w:val="center"/>
                    <w:rPr>
                      <w:b/>
                      <w:color w:val="000000" w:themeColor="text1"/>
                      <w:szCs w:val="21"/>
                      <w:lang w:val="pt-BR"/>
                      <w14:textFill>
                        <w14:solidFill>
                          <w14:schemeClr w14:val="tx1"/>
                        </w14:solidFill>
                      </w14:textFill>
                    </w:rPr>
                  </w:pPr>
                  <w:r>
                    <w:rPr>
                      <w:rFonts w:hint="eastAsia"/>
                      <w:b/>
                      <w:color w:val="000000" w:themeColor="text1"/>
                      <w:szCs w:val="21"/>
                      <w:lang w:val="pt-BR"/>
                      <w14:textFill>
                        <w14:solidFill>
                          <w14:schemeClr w14:val="tx1"/>
                        </w14:solidFill>
                      </w14:textFill>
                    </w:rPr>
                    <w:t>产污工段</w:t>
                  </w:r>
                </w:p>
              </w:tc>
              <w:tc>
                <w:tcPr>
                  <w:tcW w:w="1417" w:type="dxa"/>
                  <w:vAlign w:val="center"/>
                </w:tcPr>
                <w:p w14:paraId="549287DD">
                  <w:pPr>
                    <w:adjustRightInd w:val="0"/>
                    <w:snapToGrid w:val="0"/>
                    <w:jc w:val="center"/>
                    <w:rPr>
                      <w:b/>
                      <w:color w:val="000000" w:themeColor="text1"/>
                      <w:szCs w:val="21"/>
                      <w:lang w:val="pt-BR"/>
                      <w14:textFill>
                        <w14:solidFill>
                          <w14:schemeClr w14:val="tx1"/>
                        </w14:solidFill>
                      </w14:textFill>
                    </w:rPr>
                  </w:pPr>
                  <w:r>
                    <w:rPr>
                      <w:b/>
                      <w:color w:val="000000" w:themeColor="text1"/>
                      <w:szCs w:val="21"/>
                      <w:lang w:val="pt-BR"/>
                      <w14:textFill>
                        <w14:solidFill>
                          <w14:schemeClr w14:val="tx1"/>
                        </w14:solidFill>
                      </w14:textFill>
                    </w:rPr>
                    <w:t>产生量(t/a)</w:t>
                  </w:r>
                </w:p>
              </w:tc>
              <w:tc>
                <w:tcPr>
                  <w:tcW w:w="1134" w:type="dxa"/>
                  <w:vAlign w:val="center"/>
                </w:tcPr>
                <w:p w14:paraId="14730F0A">
                  <w:pPr>
                    <w:adjustRightInd w:val="0"/>
                    <w:snapToGrid w:val="0"/>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收集效率</w:t>
                  </w:r>
                </w:p>
              </w:tc>
              <w:tc>
                <w:tcPr>
                  <w:tcW w:w="1701" w:type="dxa"/>
                  <w:vAlign w:val="center"/>
                </w:tcPr>
                <w:p w14:paraId="0600B781">
                  <w:pPr>
                    <w:adjustRightInd w:val="0"/>
                    <w:snapToGrid w:val="0"/>
                    <w:jc w:val="center"/>
                    <w:rPr>
                      <w:b/>
                      <w:color w:val="000000" w:themeColor="text1"/>
                      <w:szCs w:val="21"/>
                      <w:lang w:val="pt-BR"/>
                      <w14:textFill>
                        <w14:solidFill>
                          <w14:schemeClr w14:val="tx1"/>
                        </w14:solidFill>
                      </w14:textFill>
                    </w:rPr>
                  </w:pPr>
                  <w:r>
                    <w:rPr>
                      <w:rFonts w:hint="eastAsia"/>
                      <w:b/>
                      <w:color w:val="000000" w:themeColor="text1"/>
                      <w:szCs w:val="21"/>
                      <w14:textFill>
                        <w14:solidFill>
                          <w14:schemeClr w14:val="tx1"/>
                        </w14:solidFill>
                      </w14:textFill>
                    </w:rPr>
                    <w:t>无组织</w:t>
                  </w:r>
                  <w:r>
                    <w:rPr>
                      <w:b/>
                      <w:color w:val="000000" w:themeColor="text1"/>
                      <w:szCs w:val="21"/>
                      <w14:textFill>
                        <w14:solidFill>
                          <w14:schemeClr w14:val="tx1"/>
                        </w14:solidFill>
                      </w14:textFill>
                    </w:rPr>
                    <w:t>排放量(t/a)</w:t>
                  </w:r>
                </w:p>
              </w:tc>
              <w:tc>
                <w:tcPr>
                  <w:tcW w:w="1439" w:type="dxa"/>
                  <w:vAlign w:val="center"/>
                </w:tcPr>
                <w:p w14:paraId="1D14BFBD">
                  <w:pPr>
                    <w:adjustRightInd w:val="0"/>
                    <w:snapToGrid w:val="0"/>
                    <w:jc w:val="center"/>
                    <w:rPr>
                      <w:b/>
                      <w:color w:val="000000" w:themeColor="text1"/>
                      <w:szCs w:val="21"/>
                      <w:lang w:val="pt-BR"/>
                      <w14:textFill>
                        <w14:solidFill>
                          <w14:schemeClr w14:val="tx1"/>
                        </w14:solidFill>
                      </w14:textFill>
                    </w:rPr>
                  </w:pPr>
                  <w:r>
                    <w:rPr>
                      <w:rFonts w:hint="eastAsia"/>
                      <w:b/>
                      <w:color w:val="000000" w:themeColor="text1"/>
                      <w:szCs w:val="21"/>
                      <w14:textFill>
                        <w14:solidFill>
                          <w14:schemeClr w14:val="tx1"/>
                        </w14:solidFill>
                      </w14:textFill>
                    </w:rPr>
                    <w:t>排放</w:t>
                  </w:r>
                  <w:r>
                    <w:rPr>
                      <w:b/>
                      <w:color w:val="000000" w:themeColor="text1"/>
                      <w:szCs w:val="21"/>
                      <w14:textFill>
                        <w14:solidFill>
                          <w14:schemeClr w14:val="tx1"/>
                        </w14:solidFill>
                      </w14:textFill>
                    </w:rPr>
                    <w:t>速率(kg/h)</w:t>
                  </w:r>
                </w:p>
              </w:tc>
            </w:tr>
            <w:tr w14:paraId="52EB325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79" w:type="dxa"/>
                  <w:vAlign w:val="center"/>
                </w:tcPr>
                <w:p w14:paraId="45684DE3">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挤出、印刷</w:t>
                  </w:r>
                </w:p>
              </w:tc>
              <w:tc>
                <w:tcPr>
                  <w:tcW w:w="1276" w:type="dxa"/>
                  <w:vAlign w:val="center"/>
                </w:tcPr>
                <w:p w14:paraId="4D80D7E7">
                  <w:pPr>
                    <w:adjustRightInd w:val="0"/>
                    <w:snapToGrid w:val="0"/>
                    <w:jc w:val="center"/>
                    <w:rPr>
                      <w:bCs/>
                      <w:color w:val="000000" w:themeColor="text1"/>
                      <w:szCs w:val="21"/>
                      <w:lang w:val="pt-BR"/>
                      <w14:textFill>
                        <w14:solidFill>
                          <w14:schemeClr w14:val="tx1"/>
                        </w14:solidFill>
                      </w14:textFill>
                    </w:rPr>
                  </w:pPr>
                  <w:r>
                    <w:rPr>
                      <w:rFonts w:hint="eastAsia"/>
                      <w:bCs/>
                      <w:color w:val="000000" w:themeColor="text1"/>
                      <w:szCs w:val="21"/>
                      <w:lang w:val="pt-BR"/>
                      <w14:textFill>
                        <w14:solidFill>
                          <w14:schemeClr w14:val="tx1"/>
                        </w14:solidFill>
                      </w14:textFill>
                    </w:rPr>
                    <w:t>非甲烷总烃</w:t>
                  </w:r>
                </w:p>
              </w:tc>
              <w:tc>
                <w:tcPr>
                  <w:tcW w:w="1417" w:type="dxa"/>
                  <w:vAlign w:val="center"/>
                </w:tcPr>
                <w:p w14:paraId="62E79BF9">
                  <w:pPr>
                    <w:adjustRightInd w:val="0"/>
                    <w:snapToGrid w:val="0"/>
                    <w:jc w:val="center"/>
                    <w:rPr>
                      <w:rFonts w:hint="default" w:eastAsia="宋体"/>
                      <w:bCs/>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0.1501</w:t>
                  </w:r>
                </w:p>
              </w:tc>
              <w:tc>
                <w:tcPr>
                  <w:tcW w:w="1134" w:type="dxa"/>
                  <w:vAlign w:val="center"/>
                </w:tcPr>
                <w:p w14:paraId="6A577E3D">
                  <w:pPr>
                    <w:adjustRightInd w:val="0"/>
                    <w:snapToGrid w:val="0"/>
                    <w:ind w:firstLine="35" w:firstLineChars="17"/>
                    <w:jc w:val="center"/>
                    <w:rPr>
                      <w:color w:val="000000" w:themeColor="text1"/>
                      <w14:textFill>
                        <w14:solidFill>
                          <w14:schemeClr w14:val="tx1"/>
                        </w14:solidFill>
                      </w14:textFill>
                    </w:rPr>
                  </w:pPr>
                  <w:r>
                    <w:rPr>
                      <w:color w:val="000000" w:themeColor="text1"/>
                      <w:szCs w:val="21"/>
                      <w14:textFill>
                        <w14:solidFill>
                          <w14:schemeClr w14:val="tx1"/>
                        </w14:solidFill>
                      </w14:textFill>
                    </w:rPr>
                    <w:t>9</w:t>
                  </w:r>
                  <w:r>
                    <w:rPr>
                      <w:rFonts w:hint="eastAsia"/>
                      <w:color w:val="000000" w:themeColor="text1"/>
                      <w:szCs w:val="21"/>
                      <w14:textFill>
                        <w14:solidFill>
                          <w14:schemeClr w14:val="tx1"/>
                        </w14:solidFill>
                      </w14:textFill>
                    </w:rPr>
                    <w:t>5</w:t>
                  </w:r>
                  <w:r>
                    <w:rPr>
                      <w:color w:val="000000" w:themeColor="text1"/>
                      <w:szCs w:val="21"/>
                      <w14:textFill>
                        <w14:solidFill>
                          <w14:schemeClr w14:val="tx1"/>
                        </w14:solidFill>
                      </w14:textFill>
                    </w:rPr>
                    <w:t>%</w:t>
                  </w:r>
                </w:p>
              </w:tc>
              <w:tc>
                <w:tcPr>
                  <w:tcW w:w="1701" w:type="dxa"/>
                  <w:vAlign w:val="center"/>
                </w:tcPr>
                <w:p w14:paraId="61440237">
                  <w:pPr>
                    <w:adjustRightInd w:val="0"/>
                    <w:snapToGrid w:val="0"/>
                    <w:jc w:val="center"/>
                    <w:rPr>
                      <w:rFonts w:hint="default" w:eastAsia="等线"/>
                      <w:color w:val="000000" w:themeColor="text1"/>
                      <w:sz w:val="22"/>
                      <w:szCs w:val="22"/>
                      <w:lang w:val="en-US" w:eastAsia="zh-CN"/>
                      <w14:textFill>
                        <w14:solidFill>
                          <w14:schemeClr w14:val="tx1"/>
                        </w14:solidFill>
                      </w14:textFill>
                    </w:rPr>
                  </w:pPr>
                  <w:r>
                    <w:rPr>
                      <w:rFonts w:hint="eastAsia" w:eastAsia="等线"/>
                      <w:color w:val="000000" w:themeColor="text1"/>
                      <w:sz w:val="22"/>
                      <w:szCs w:val="22"/>
                      <w:lang w:val="en-US" w:eastAsia="zh-CN"/>
                      <w14:textFill>
                        <w14:solidFill>
                          <w14:schemeClr w14:val="tx1"/>
                        </w14:solidFill>
                      </w14:textFill>
                    </w:rPr>
                    <w:t>0.0075</w:t>
                  </w:r>
                </w:p>
              </w:tc>
              <w:tc>
                <w:tcPr>
                  <w:tcW w:w="1439" w:type="dxa"/>
                  <w:vAlign w:val="center"/>
                </w:tcPr>
                <w:p w14:paraId="3992E1BF">
                  <w:pPr>
                    <w:adjustRightInd w:val="0"/>
                    <w:snapToGrid w:val="0"/>
                    <w:jc w:val="center"/>
                    <w:rPr>
                      <w:rFonts w:hint="default" w:eastAsia="等线"/>
                      <w:color w:val="000000" w:themeColor="text1"/>
                      <w:sz w:val="22"/>
                      <w:szCs w:val="22"/>
                      <w:lang w:val="en-US" w:eastAsia="zh-CN"/>
                      <w14:textFill>
                        <w14:solidFill>
                          <w14:schemeClr w14:val="tx1"/>
                        </w14:solidFill>
                      </w14:textFill>
                    </w:rPr>
                  </w:pPr>
                  <w:r>
                    <w:rPr>
                      <w:rFonts w:hint="eastAsia" w:eastAsia="等线"/>
                      <w:color w:val="000000" w:themeColor="text1"/>
                      <w:sz w:val="22"/>
                      <w:szCs w:val="22"/>
                      <w:lang w:val="en-US" w:eastAsia="zh-CN"/>
                      <w14:textFill>
                        <w14:solidFill>
                          <w14:schemeClr w14:val="tx1"/>
                        </w14:solidFill>
                      </w14:textFill>
                    </w:rPr>
                    <w:t>0.0039</w:t>
                  </w:r>
                </w:p>
              </w:tc>
            </w:tr>
          </w:tbl>
          <w:p w14:paraId="074DA53C">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评价要求企业加强设备密闭，保证废气收集效率，尽量减少无组织排放。无组织非甲烷总烃排放浓度满足《合成树脂工业污染物排放标准》（GB31572-2015）表9-企业边界大气污染物浓度限值非甲烷总烃4mg/m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的限值要求，同时满足《关于全省开展工业企业挥发性有机物专项治理工作中排放建议值的通知》（豫环攻坚办〔2017〕162号）附件2-其他企业边界非甲烷总烃2mg/m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的限值要求，满足《挥发性有机物无组织排放控制标准》（GB37822-2019）表A1-厂区内VOCs无组织排放限值厂区内无组织监控点处1h平均浓度值6mg/m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、厂区内无组织监控点处任意一次浓度值20mg/m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的标准要求。</w:t>
            </w:r>
          </w:p>
          <w:p w14:paraId="6669959C">
            <w:pPr>
              <w:spacing w:line="460" w:lineRule="exact"/>
              <w:ind w:firstLine="482" w:firstLineChars="200"/>
              <w:jc w:val="lef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3、非正常排放分析</w:t>
            </w:r>
          </w:p>
          <w:p w14:paraId="7B9D7881">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项目产生的非正常排放主要是污染物排放控制措施达不到应有效率时引起的污染物超标排放，评价以最不利原则按照污染物治理措施处理效率为0时的情况进行分析。本项目非正常工况为：（</w:t>
            </w:r>
            <w:r>
              <w:rPr>
                <w:rFonts w:hint="eastAsia"/>
                <w:bCs/>
                <w:color w:val="000000" w:themeColor="text1"/>
                <w:sz w:val="24"/>
                <w:lang w:val="en-US" w:eastAsia="zh-CN"/>
                <w14:textFill>
                  <w14:solidFill>
                    <w14:schemeClr w14:val="tx1"/>
                  </w14:solidFill>
                </w14:textFill>
              </w:rPr>
              <w:t>1</w:t>
            </w:r>
            <w:r>
              <w:rPr>
                <w:rFonts w:hint="eastAsia"/>
                <w:bCs/>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活性炭吸附/脱附-催化燃烧装置TA00</w:t>
            </w:r>
            <w:r>
              <w:rPr>
                <w:rFonts w:hint="eastAsia"/>
                <w:color w:val="000000" w:themeColor="text1"/>
                <w:sz w:val="24"/>
                <w:lang w:val="en-US" w:eastAsia="zh-CN"/>
                <w14:textFill>
                  <w14:solidFill>
                    <w14:schemeClr w14:val="tx1"/>
                  </w14:solidFill>
                </w14:textFill>
              </w:rPr>
              <w:t>1</w:t>
            </w:r>
            <w:r>
              <w:rPr>
                <w:rFonts w:hint="eastAsia"/>
                <w:bCs/>
                <w:color w:val="000000" w:themeColor="text1"/>
                <w:sz w:val="24"/>
                <w14:textFill>
                  <w14:solidFill>
                    <w14:schemeClr w14:val="tx1"/>
                  </w14:solidFill>
                </w14:textFill>
              </w:rPr>
              <w:t>故障时：项目非正常排放废气源强为非甲烷总烃</w:t>
            </w:r>
            <w:r>
              <w:rPr>
                <w:rFonts w:hint="eastAsia"/>
                <w:bCs/>
                <w:color w:val="000000" w:themeColor="text1"/>
                <w:sz w:val="24"/>
                <w:lang w:val="en-US" w:eastAsia="zh-CN"/>
                <w14:textFill>
                  <w14:solidFill>
                    <w14:schemeClr w14:val="tx1"/>
                  </w14:solidFill>
                </w14:textFill>
              </w:rPr>
              <w:t>0.0743</w:t>
            </w:r>
            <w:r>
              <w:rPr>
                <w:rFonts w:hint="eastAsia"/>
                <w:bCs/>
                <w:color w:val="000000" w:themeColor="text1"/>
                <w:sz w:val="24"/>
                <w14:textFill>
                  <w14:solidFill>
                    <w14:schemeClr w14:val="tx1"/>
                  </w14:solidFill>
                </w14:textFill>
              </w:rPr>
              <w:t>kg/h。事故排放时间最大为15分钟。非正常排放具体参数见下表。</w:t>
            </w:r>
          </w:p>
          <w:p w14:paraId="6324F036">
            <w:pPr>
              <w:adjustRightInd w:val="0"/>
              <w:snapToGrid w:val="0"/>
              <w:spacing w:line="520" w:lineRule="exact"/>
              <w:ind w:firstLine="480" w:firstLineChars="200"/>
              <w:rPr>
                <w:rFonts w:eastAsia="黑体"/>
                <w:color w:val="000000" w:themeColor="text1"/>
                <w:sz w:val="24"/>
                <w:szCs w:val="22"/>
                <w14:textFill>
                  <w14:solidFill>
                    <w14:schemeClr w14:val="tx1"/>
                  </w14:solidFill>
                </w14:textFill>
              </w:rPr>
            </w:pPr>
            <w:r>
              <w:rPr>
                <w:rFonts w:eastAsia="黑体"/>
                <w:color w:val="000000" w:themeColor="text1"/>
                <w:sz w:val="24"/>
                <w:szCs w:val="22"/>
                <w14:textFill>
                  <w14:solidFill>
                    <w14:schemeClr w14:val="tx1"/>
                  </w14:solidFill>
                </w14:textFill>
              </w:rPr>
              <w:t>表</w:t>
            </w:r>
            <w:r>
              <w:rPr>
                <w:rFonts w:hint="eastAsia" w:eastAsia="黑体"/>
                <w:color w:val="000000" w:themeColor="text1"/>
                <w:sz w:val="24"/>
                <w:szCs w:val="22"/>
                <w14:textFill>
                  <w14:solidFill>
                    <w14:schemeClr w14:val="tx1"/>
                  </w14:solidFill>
                </w14:textFill>
              </w:rPr>
              <w:t>3</w:t>
            </w:r>
            <w:r>
              <w:rPr>
                <w:rFonts w:hint="eastAsia" w:eastAsia="黑体"/>
                <w:color w:val="000000" w:themeColor="text1"/>
                <w:sz w:val="24"/>
                <w:szCs w:val="22"/>
                <w:lang w:val="en-US" w:eastAsia="zh-CN"/>
                <w14:textFill>
                  <w14:solidFill>
                    <w14:schemeClr w14:val="tx1"/>
                  </w14:solidFill>
                </w14:textFill>
              </w:rPr>
              <w:t>6</w:t>
            </w:r>
            <w:r>
              <w:rPr>
                <w:rFonts w:eastAsia="黑体"/>
                <w:color w:val="000000" w:themeColor="text1"/>
                <w:sz w:val="24"/>
                <w:szCs w:val="22"/>
                <w14:textFill>
                  <w14:solidFill>
                    <w14:schemeClr w14:val="tx1"/>
                  </w14:solidFill>
                </w14:textFill>
              </w:rPr>
              <w:t xml:space="preserve">               </w:t>
            </w:r>
            <w:r>
              <w:rPr>
                <w:rFonts w:hint="eastAsia" w:eastAsia="黑体"/>
                <w:color w:val="000000" w:themeColor="text1"/>
                <w:sz w:val="24"/>
                <w:szCs w:val="22"/>
                <w14:textFill>
                  <w14:solidFill>
                    <w14:schemeClr w14:val="tx1"/>
                  </w14:solidFill>
                </w14:textFill>
              </w:rPr>
              <w:t xml:space="preserve">   非正常排放参数表</w:t>
            </w:r>
          </w:p>
          <w:tbl>
            <w:tblPr>
              <w:tblStyle w:val="17"/>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418"/>
              <w:gridCol w:w="1003"/>
              <w:gridCol w:w="1145"/>
              <w:gridCol w:w="1145"/>
              <w:gridCol w:w="858"/>
              <w:gridCol w:w="859"/>
              <w:gridCol w:w="901"/>
              <w:gridCol w:w="696"/>
            </w:tblGrid>
            <w:tr w14:paraId="43CF9FE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04" w:type="dxa"/>
                  <w:vAlign w:val="center"/>
                </w:tcPr>
                <w:p w14:paraId="1B20317E">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非正常排放源</w:t>
                  </w:r>
                </w:p>
              </w:tc>
              <w:tc>
                <w:tcPr>
                  <w:tcW w:w="993" w:type="dxa"/>
                  <w:vAlign w:val="center"/>
                </w:tcPr>
                <w:p w14:paraId="3D177B80">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非正常排放原因</w:t>
                  </w:r>
                </w:p>
              </w:tc>
              <w:tc>
                <w:tcPr>
                  <w:tcW w:w="1134" w:type="dxa"/>
                  <w:vAlign w:val="center"/>
                </w:tcPr>
                <w:p w14:paraId="48E9B757">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污染物</w:t>
                  </w:r>
                </w:p>
              </w:tc>
              <w:tc>
                <w:tcPr>
                  <w:tcW w:w="1134" w:type="dxa"/>
                  <w:vAlign w:val="center"/>
                </w:tcPr>
                <w:p w14:paraId="492B5647">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非正常排放速率/(kg/h)</w:t>
                  </w:r>
                </w:p>
              </w:tc>
              <w:tc>
                <w:tcPr>
                  <w:tcW w:w="850" w:type="dxa"/>
                  <w:vAlign w:val="center"/>
                </w:tcPr>
                <w:p w14:paraId="1E99BB2F">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单次持续时间/h</w:t>
                  </w:r>
                </w:p>
              </w:tc>
              <w:tc>
                <w:tcPr>
                  <w:tcW w:w="851" w:type="dxa"/>
                  <w:vAlign w:val="center"/>
                </w:tcPr>
                <w:p w14:paraId="0AAEC84E">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年发生频次/次</w:t>
                  </w:r>
                </w:p>
              </w:tc>
              <w:tc>
                <w:tcPr>
                  <w:tcW w:w="892" w:type="dxa"/>
                  <w:vAlign w:val="center"/>
                </w:tcPr>
                <w:p w14:paraId="6E46FDB9">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非正常排放量/(kg/a)</w:t>
                  </w:r>
                </w:p>
              </w:tc>
              <w:tc>
                <w:tcPr>
                  <w:tcW w:w="688" w:type="dxa"/>
                  <w:vAlign w:val="center"/>
                </w:tcPr>
                <w:p w14:paraId="3480948C">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采取措施</w:t>
                  </w:r>
                </w:p>
              </w:tc>
            </w:tr>
            <w:tr w14:paraId="3D6A401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04" w:type="dxa"/>
                  <w:vAlign w:val="center"/>
                </w:tcPr>
                <w:p w14:paraId="2D1A3076">
                  <w:pPr>
                    <w:autoSpaceDE w:val="0"/>
                    <w:autoSpaceDN w:val="0"/>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活性炭吸附/脱附-催化燃烧装置TA00</w:t>
                  </w:r>
                  <w:r>
                    <w:rPr>
                      <w:rFonts w:hint="eastAsia"/>
                      <w:color w:val="000000" w:themeColor="text1"/>
                      <w:szCs w:val="21"/>
                      <w:lang w:val="en-US" w:eastAsia="zh-CN"/>
                      <w14:textFill>
                        <w14:solidFill>
                          <w14:schemeClr w14:val="tx1"/>
                        </w14:solidFill>
                      </w14:textFill>
                    </w:rPr>
                    <w:t>1</w:t>
                  </w:r>
                </w:p>
              </w:tc>
              <w:tc>
                <w:tcPr>
                  <w:tcW w:w="993" w:type="dxa"/>
                  <w:vAlign w:val="center"/>
                </w:tcPr>
                <w:p w14:paraId="60C1DDC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污染物排放控制措施达不到应有效率，处理效率为0</w:t>
                  </w:r>
                </w:p>
              </w:tc>
              <w:tc>
                <w:tcPr>
                  <w:tcW w:w="1134" w:type="dxa"/>
                  <w:vAlign w:val="center"/>
                </w:tcPr>
                <w:p w14:paraId="086717DC">
                  <w:pPr>
                    <w:jc w:val="center"/>
                    <w:rPr>
                      <w:color w:val="000000" w:themeColor="text1"/>
                      <w:szCs w:val="21"/>
                      <w:lang w:val="pt-BR"/>
                      <w14:textFill>
                        <w14:solidFill>
                          <w14:schemeClr w14:val="tx1"/>
                        </w14:solidFill>
                      </w14:textFill>
                    </w:rPr>
                  </w:pPr>
                  <w:r>
                    <w:rPr>
                      <w:color w:val="000000" w:themeColor="text1"/>
                      <w:szCs w:val="21"/>
                      <w:lang w:val="pt-BR"/>
                      <w14:textFill>
                        <w14:solidFill>
                          <w14:schemeClr w14:val="tx1"/>
                        </w14:solidFill>
                      </w14:textFill>
                    </w:rPr>
                    <w:t>非甲烷总烃</w:t>
                  </w:r>
                </w:p>
              </w:tc>
              <w:tc>
                <w:tcPr>
                  <w:tcW w:w="1134" w:type="dxa"/>
                  <w:vAlign w:val="center"/>
                </w:tcPr>
                <w:p w14:paraId="760AF53C">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0.0743</w:t>
                  </w:r>
                </w:p>
              </w:tc>
              <w:tc>
                <w:tcPr>
                  <w:tcW w:w="850" w:type="dxa"/>
                  <w:vAlign w:val="center"/>
                </w:tcPr>
                <w:p w14:paraId="1D6F0658">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0.25</w:t>
                  </w:r>
                </w:p>
              </w:tc>
              <w:tc>
                <w:tcPr>
                  <w:tcW w:w="851" w:type="dxa"/>
                  <w:vAlign w:val="center"/>
                </w:tcPr>
                <w:p w14:paraId="47532813">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892" w:type="dxa"/>
                  <w:vAlign w:val="center"/>
                </w:tcPr>
                <w:p w14:paraId="5C352D07">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0.0186</w:t>
                  </w:r>
                </w:p>
              </w:tc>
              <w:tc>
                <w:tcPr>
                  <w:tcW w:w="688" w:type="dxa"/>
                  <w:vAlign w:val="center"/>
                </w:tcPr>
                <w:p w14:paraId="7F0D545C">
                  <w:pPr>
                    <w:jc w:val="center"/>
                    <w:rPr>
                      <w:color w:val="000000" w:themeColor="text1"/>
                      <w:szCs w:val="21"/>
                      <w:lang w:val="pt-BR"/>
                      <w14:textFill>
                        <w14:solidFill>
                          <w14:schemeClr w14:val="tx1"/>
                        </w14:solidFill>
                      </w14:textFill>
                    </w:rPr>
                  </w:pPr>
                  <w:r>
                    <w:rPr>
                      <w:rFonts w:hint="eastAsia"/>
                      <w:color w:val="000000" w:themeColor="text1"/>
                      <w:szCs w:val="21"/>
                      <w14:textFill>
                        <w14:solidFill>
                          <w14:schemeClr w14:val="tx1"/>
                        </w14:solidFill>
                      </w14:textFill>
                    </w:rPr>
                    <w:t>产生废气的工序及时停止运行并进行检修</w:t>
                  </w:r>
                </w:p>
              </w:tc>
            </w:tr>
          </w:tbl>
          <w:p w14:paraId="1090860D">
            <w:pPr>
              <w:spacing w:line="460" w:lineRule="exact"/>
              <w:ind w:firstLine="482" w:firstLineChars="200"/>
              <w:rPr>
                <w:b/>
                <w:color w:val="000000" w:themeColor="text1"/>
                <w:sz w:val="24"/>
                <w:lang w:val="pt-BR"/>
                <w14:textFill>
                  <w14:solidFill>
                    <w14:schemeClr w14:val="tx1"/>
                  </w14:solidFill>
                </w14:textFill>
              </w:rPr>
            </w:pPr>
            <w:r>
              <w:rPr>
                <w:rFonts w:hint="eastAsia"/>
                <w:b/>
                <w:color w:val="000000" w:themeColor="text1"/>
                <w:sz w:val="24"/>
                <w:lang w:val="pt-BR"/>
                <w14:textFill>
                  <w14:solidFill>
                    <w14:schemeClr w14:val="tx1"/>
                  </w14:solidFill>
                </w14:textFill>
              </w:rPr>
              <w:t>4</w:t>
            </w:r>
            <w:r>
              <w:rPr>
                <w:rFonts w:hint="eastAsia"/>
                <w:b/>
                <w:color w:val="000000" w:themeColor="text1"/>
                <w:sz w:val="24"/>
                <w14:textFill>
                  <w14:solidFill>
                    <w14:schemeClr w14:val="tx1"/>
                  </w14:solidFill>
                </w14:textFill>
              </w:rPr>
              <w:t>、大气污染防治措施分析</w:t>
            </w:r>
          </w:p>
          <w:p w14:paraId="3CF07F7D">
            <w:pPr>
              <w:adjustRightInd w:val="0"/>
              <w:snapToGrid w:val="0"/>
              <w:spacing w:line="46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本项目生产工艺涉及印刷、挤出工序，参照</w:t>
            </w:r>
            <w:r>
              <w:rPr>
                <w:rFonts w:hint="eastAsia"/>
                <w:bCs/>
                <w:color w:val="000000" w:themeColor="text1"/>
                <w:sz w:val="24"/>
                <w:highlight w:val="none"/>
                <w14:textFill>
                  <w14:solidFill>
                    <w14:schemeClr w14:val="tx1"/>
                  </w14:solidFill>
                </w14:textFill>
              </w:rPr>
              <w:t>《排污许可证申请与核发技术规范 橡胶和塑料制品工业》（HJ1122—2020）5.1.5.2.5规定：有机废气收集治理设施包括</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除尘、喷淋、吸附、热力燃烧、催化燃烧、低温等离子体、UV光氧化/光催化、生物法、以上组合技术；《排污许可证申请与核发技术规范 印刷工业》（HJ 1066－2019）</w:t>
            </w:r>
            <w:r>
              <w:rPr>
                <w:rFonts w:hint="eastAsia"/>
                <w:bCs/>
                <w:color w:val="000000" w:themeColor="text1"/>
                <w:sz w:val="24"/>
                <w:highlight w:val="none"/>
                <w:lang w:val="en-US" w:eastAsia="zh-CN"/>
                <w14:textFill>
                  <w14:solidFill>
                    <w14:schemeClr w14:val="tx1"/>
                  </w14:solidFill>
                </w14:textFill>
              </w:rPr>
              <w:t>4.5.2.1中表4</w:t>
            </w:r>
            <w:r>
              <w:rPr>
                <w:rFonts w:hint="eastAsia"/>
                <w:bCs/>
                <w:color w:val="000000" w:themeColor="text1"/>
                <w:sz w:val="24"/>
                <w:highlight w:val="none"/>
                <w14:textFill>
                  <w14:solidFill>
                    <w14:schemeClr w14:val="tx1"/>
                  </w14:solidFill>
                </w14:textFill>
              </w:rPr>
              <w:t>规定</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印刷设备”污染物治理设施采用：集气设施或密闭车间、活性炭吸附(现场再生)、浓缩+热力(催化)氧化技术、直接热力(催化)氧化技术、其他，</w:t>
            </w:r>
            <w:r>
              <w:rPr>
                <w:rFonts w:hint="eastAsia"/>
                <w:bCs/>
                <w:color w:val="000000" w:themeColor="text1"/>
                <w:sz w:val="24"/>
                <w:highlight w:val="none"/>
                <w14:textFill>
                  <w14:solidFill>
                    <w14:schemeClr w14:val="tx1"/>
                  </w14:solidFill>
                </w14:textFill>
              </w:rPr>
              <w:t>确定本项目</w:t>
            </w:r>
            <w:r>
              <w:rPr>
                <w:rFonts w:hint="eastAsia"/>
                <w:bCs/>
                <w:color w:val="000000" w:themeColor="text1"/>
                <w:sz w:val="24"/>
                <w:highlight w:val="none"/>
                <w:lang w:val="en-US" w:eastAsia="zh-CN"/>
                <w14:textFill>
                  <w14:solidFill>
                    <w14:schemeClr w14:val="tx1"/>
                  </w14:solidFill>
                </w14:textFill>
              </w:rPr>
              <w:t>挤出、印刷</w:t>
            </w:r>
            <w:r>
              <w:rPr>
                <w:rFonts w:hint="eastAsia"/>
                <w:bCs/>
                <w:color w:val="000000" w:themeColor="text1"/>
                <w:sz w:val="24"/>
                <w:highlight w:val="none"/>
                <w14:textFill>
                  <w14:solidFill>
                    <w14:schemeClr w14:val="tx1"/>
                  </w14:solidFill>
                </w14:textFill>
              </w:rPr>
              <w:t>工序非甲烷总烃经活性炭吸附/脱附-催化燃烧装置治理后经15m高排气筒排放的措施均是可行的。</w:t>
            </w:r>
          </w:p>
          <w:p w14:paraId="359874D3">
            <w:pPr>
              <w:adjustRightInd w:val="0"/>
              <w:snapToGrid w:val="0"/>
              <w:spacing w:line="46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综上所述，本项目排放的废气污染物对周围环境影响较小，采取治理措施可行。</w:t>
            </w:r>
          </w:p>
          <w:p w14:paraId="350B7C23">
            <w:pPr>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5、</w:t>
            </w:r>
            <w:r>
              <w:rPr>
                <w:rFonts w:hint="eastAsia"/>
                <w:b/>
                <w:color w:val="000000" w:themeColor="text1"/>
                <w:sz w:val="24"/>
                <w14:textFill>
                  <w14:solidFill>
                    <w14:schemeClr w14:val="tx1"/>
                  </w14:solidFill>
                </w14:textFill>
              </w:rPr>
              <w:t>大气环境影响分析</w:t>
            </w:r>
          </w:p>
          <w:p w14:paraId="14A61832">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项目所在区域属于空气环境质量不达标区，项目产生的大气污染物通过削减区域现有污染源排放量进行替代。项目厂区周边最近的大气环境敏感点为西北3</w:t>
            </w:r>
            <w:r>
              <w:rPr>
                <w:rFonts w:hint="eastAsia"/>
                <w:bCs/>
                <w:color w:val="000000" w:themeColor="text1"/>
                <w:sz w:val="24"/>
                <w:lang w:val="en-US" w:eastAsia="zh-CN"/>
                <w14:textFill>
                  <w14:solidFill>
                    <w14:schemeClr w14:val="tx1"/>
                  </w14:solidFill>
                </w14:textFill>
              </w:rPr>
              <w:t>0</w:t>
            </w:r>
            <w:r>
              <w:rPr>
                <w:rFonts w:hint="eastAsia"/>
                <w:bCs/>
                <w:color w:val="000000" w:themeColor="text1"/>
                <w:sz w:val="24"/>
                <w14:textFill>
                  <w14:solidFill>
                    <w14:schemeClr w14:val="tx1"/>
                  </w14:solidFill>
                </w14:textFill>
              </w:rPr>
              <w:t>0米外的东张门村。在项目大气污染物</w:t>
            </w:r>
            <w:r>
              <w:rPr>
                <w:rFonts w:hint="eastAsia"/>
                <w:color w:val="000000" w:themeColor="text1"/>
                <w:sz w:val="24"/>
                <w14:textFill>
                  <w14:solidFill>
                    <w14:schemeClr w14:val="tx1"/>
                  </w14:solidFill>
                </w14:textFill>
              </w:rPr>
              <w:t>非甲烷总烃能够满足《合成树脂工业污染物排放标准》（GB31572-2015）表5-大气污染物特别排放限值非甲烷总烃60mg/m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的限值要求，满足《关于全省开展工业企业挥发性有机物专项治理工作中排放建议限值的通知》（豫环攻坚办〔2017〕162号）</w:t>
            </w:r>
            <w:r>
              <w:rPr>
                <w:bCs/>
                <w:color w:val="000000" w:themeColor="text1"/>
                <w:sz w:val="24"/>
                <w14:textFill>
                  <w14:solidFill>
                    <w14:schemeClr w14:val="tx1"/>
                  </w14:solidFill>
                </w14:textFill>
              </w:rPr>
              <w:t>中</w:t>
            </w:r>
            <w:r>
              <w:rPr>
                <w:color w:val="000000" w:themeColor="text1"/>
                <w:sz w:val="24"/>
                <w14:textFill>
                  <w14:solidFill>
                    <w14:schemeClr w14:val="tx1"/>
                  </w14:solidFill>
                </w14:textFill>
              </w:rPr>
              <w:t>附件1</w:t>
            </w:r>
            <w:r>
              <w:rPr>
                <w:rFonts w:hint="eastAsia"/>
                <w:color w:val="000000" w:themeColor="text1"/>
                <w:sz w:val="24"/>
                <w14:textFill>
                  <w14:solidFill>
                    <w14:schemeClr w14:val="tx1"/>
                  </w14:solidFill>
                </w14:textFill>
              </w:rPr>
              <w:t>-工业企业挥发性有机物排放建议值其他行业</w:t>
            </w:r>
            <w:r>
              <w:rPr>
                <w:color w:val="000000" w:themeColor="text1"/>
                <w:sz w:val="24"/>
                <w14:textFill>
                  <w14:solidFill>
                    <w14:schemeClr w14:val="tx1"/>
                  </w14:solidFill>
                </w14:textFill>
              </w:rPr>
              <w:t>有机废气排放口</w:t>
            </w:r>
            <w:r>
              <w:rPr>
                <w:bCs/>
                <w:color w:val="000000" w:themeColor="text1"/>
                <w:sz w:val="24"/>
                <w14:textFill>
                  <w14:solidFill>
                    <w14:schemeClr w14:val="tx1"/>
                  </w14:solidFill>
                </w14:textFill>
              </w:rPr>
              <w:t>非甲烷总烃排放浓度</w:t>
            </w:r>
            <w:r>
              <w:rPr>
                <w:rFonts w:hint="eastAsia"/>
                <w:color w:val="000000" w:themeColor="text1"/>
                <w:sz w:val="24"/>
                <w14:textFill>
                  <w14:solidFill>
                    <w14:schemeClr w14:val="tx1"/>
                  </w14:solidFill>
                </w14:textFill>
              </w:rPr>
              <w:t>80mg/m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、去除效率70%的要求，满足</w:t>
            </w:r>
            <w:r>
              <w:rPr>
                <w:rFonts w:hint="eastAsia"/>
                <w:bCs/>
                <w:color w:val="000000" w:themeColor="text1"/>
                <w:sz w:val="24"/>
                <w14:textFill>
                  <w14:solidFill>
                    <w14:schemeClr w14:val="tx1"/>
                  </w14:solidFill>
                </w14:textFill>
              </w:rPr>
              <w:t>《河南省重污染天气通用行业应急减排措施制定技术指南（2024年修订版）》及其补充说明中通用涉VOCs绩效引领企业</w:t>
            </w:r>
            <w:r>
              <w:rPr>
                <w:rFonts w:hint="eastAsia"/>
                <w:color w:val="000000" w:themeColor="text1"/>
                <w:sz w:val="24"/>
                <w14:textFill>
                  <w14:solidFill>
                    <w14:schemeClr w14:val="tx1"/>
                  </w14:solidFill>
                </w14:textFill>
              </w:rPr>
              <w:t>有组织非甲烷总烃30mg/m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的限值要求</w:t>
            </w:r>
            <w:r>
              <w:rPr>
                <w:rFonts w:hint="eastAsia"/>
                <w:color w:val="000000" w:themeColor="text1"/>
                <w:sz w:val="24"/>
                <w:lang w:val="en-US" w:eastAsia="zh-CN"/>
                <w14:textFill>
                  <w14:solidFill>
                    <w14:schemeClr w14:val="tx1"/>
                  </w14:solidFill>
                </w14:textFill>
              </w:rPr>
              <w:t>和《重污染天气重点行业应急减排措施制定技术指南（2020年修订版）》包装印刷行业A级绩效指标要求</w:t>
            </w:r>
            <w:r>
              <w:rPr>
                <w:rFonts w:hint="eastAsia"/>
                <w:bCs/>
                <w:color w:val="000000" w:themeColor="text1"/>
                <w:sz w:val="24"/>
                <w14:textFill>
                  <w14:solidFill>
                    <w14:schemeClr w14:val="tx1"/>
                  </w14:solidFill>
                </w14:textFill>
              </w:rPr>
              <w:t>下，</w:t>
            </w:r>
            <w:r>
              <w:rPr>
                <w:rFonts w:hint="eastAsia"/>
                <w:color w:val="000000" w:themeColor="text1"/>
                <w:sz w:val="24"/>
                <w:lang w:val="en-US" w:eastAsia="zh-CN"/>
                <w14:textFill>
                  <w14:solidFill>
                    <w14:schemeClr w14:val="tx1"/>
                  </w14:solidFill>
                </w14:textFill>
              </w:rPr>
              <w:t>同时满足</w:t>
            </w:r>
            <w:r>
              <w:rPr>
                <w:rFonts w:hint="eastAsia"/>
                <w:color w:val="000000" w:themeColor="text1"/>
                <w:sz w:val="24"/>
                <w:highlight w:val="none"/>
                <w:lang w:val="en-US" w:eastAsia="zh-CN"/>
                <w14:textFill>
                  <w14:solidFill>
                    <w14:schemeClr w14:val="tx1"/>
                  </w14:solidFill>
                </w14:textFill>
              </w:rPr>
              <w:t>《印刷工业挥发性有机物排放标准》（DB41/ 1956-2020）有组织40mg/m³限制要求</w:t>
            </w:r>
            <w:r>
              <w:rPr>
                <w:rFonts w:hint="eastAsia"/>
                <w:color w:val="000000" w:themeColor="text1"/>
                <w:sz w:val="24"/>
                <w:lang w:val="en-US" w:eastAsia="zh-CN"/>
                <w14:textFill>
                  <w14:solidFill>
                    <w14:schemeClr w14:val="tx1"/>
                  </w14:solidFill>
                </w14:textFill>
              </w:rPr>
              <w:t>。</w:t>
            </w:r>
            <w:r>
              <w:rPr>
                <w:rFonts w:hint="eastAsia"/>
                <w:bCs/>
                <w:color w:val="000000" w:themeColor="text1"/>
                <w:sz w:val="24"/>
                <w14:textFill>
                  <w14:solidFill>
                    <w14:schemeClr w14:val="tx1"/>
                  </w14:solidFill>
                </w14:textFill>
              </w:rPr>
              <w:t>通过区域削减和污染物扩散，不会对周边环境造成明显影响。</w:t>
            </w:r>
          </w:p>
          <w:p w14:paraId="42FAE299">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综上所述，评价认为项目建成运行过程中对周围大气环境影响可以接受。</w:t>
            </w:r>
          </w:p>
          <w:p w14:paraId="2DD3D668">
            <w:pPr>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6、废气污染物排放核算量</w:t>
            </w:r>
          </w:p>
          <w:p w14:paraId="32D530EB">
            <w:pPr>
              <w:spacing w:line="460" w:lineRule="exact"/>
              <w:ind w:firstLine="480" w:firstLineChars="200"/>
              <w:rPr>
                <w:b/>
                <w:color w:val="000000" w:themeColor="text1"/>
                <w14:textFill>
                  <w14:solidFill>
                    <w14:schemeClr w14:val="tx1"/>
                  </w14:solidFill>
                </w14:textFill>
              </w:rPr>
            </w:pPr>
            <w:r>
              <w:rPr>
                <w:color w:val="000000" w:themeColor="text1"/>
                <w:sz w:val="24"/>
                <w14:textFill>
                  <w14:solidFill>
                    <w14:schemeClr w14:val="tx1"/>
                  </w14:solidFill>
                </w14:textFill>
              </w:rPr>
              <w:t>6.1大气污染物有组织排放核算</w:t>
            </w:r>
          </w:p>
          <w:p w14:paraId="37C278BE">
            <w:pPr>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表3</w:t>
            </w:r>
            <w:r>
              <w:rPr>
                <w:rFonts w:hint="eastAsia" w:eastAsia="黑体"/>
                <w:color w:val="000000" w:themeColor="text1"/>
                <w:sz w:val="24"/>
                <w:lang w:val="en-US" w:eastAsia="zh-CN"/>
                <w14:textFill>
                  <w14:solidFill>
                    <w14:schemeClr w14:val="tx1"/>
                  </w14:solidFill>
                </w14:textFill>
              </w:rPr>
              <w:t>7</w:t>
            </w:r>
            <w:r>
              <w:rPr>
                <w:rFonts w:eastAsia="黑体"/>
                <w:color w:val="000000" w:themeColor="text1"/>
                <w:sz w:val="24"/>
                <w14:textFill>
                  <w14:solidFill>
                    <w14:schemeClr w14:val="tx1"/>
                  </w14:solidFill>
                </w14:textFill>
              </w:rPr>
              <w:t xml:space="preserve">            大气污染物有组织排放量核算表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81"/>
              <w:gridCol w:w="1412"/>
              <w:gridCol w:w="1290"/>
              <w:gridCol w:w="1579"/>
              <w:gridCol w:w="1581"/>
              <w:gridCol w:w="1582"/>
            </w:tblGrid>
            <w:tr w14:paraId="23F1455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62" w:type="pct"/>
                  <w:vAlign w:val="center"/>
                </w:tcPr>
                <w:p w14:paraId="3A9EF4E7">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879" w:type="pct"/>
                  <w:vAlign w:val="center"/>
                </w:tcPr>
                <w:p w14:paraId="7F2620A0">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排放口编号</w:t>
                  </w:r>
                </w:p>
              </w:tc>
              <w:tc>
                <w:tcPr>
                  <w:tcW w:w="804" w:type="pct"/>
                  <w:vAlign w:val="center"/>
                </w:tcPr>
                <w:p w14:paraId="74BE8ABD">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w:t>
                  </w:r>
                </w:p>
              </w:tc>
              <w:tc>
                <w:tcPr>
                  <w:tcW w:w="984" w:type="pct"/>
                  <w:vAlign w:val="center"/>
                </w:tcPr>
                <w:p w14:paraId="66E49383">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核算排放浓度/（mg/m</w:t>
                  </w:r>
                  <w:r>
                    <w:rPr>
                      <w:b/>
                      <w:color w:val="000000" w:themeColor="text1"/>
                      <w:szCs w:val="21"/>
                      <w:vertAlign w:val="superscript"/>
                      <w14:textFill>
                        <w14:solidFill>
                          <w14:schemeClr w14:val="tx1"/>
                        </w14:solidFill>
                      </w14:textFill>
                    </w:rPr>
                    <w:t>3</w:t>
                  </w:r>
                  <w:r>
                    <w:rPr>
                      <w:b/>
                      <w:color w:val="000000" w:themeColor="text1"/>
                      <w:szCs w:val="21"/>
                      <w14:textFill>
                        <w14:solidFill>
                          <w14:schemeClr w14:val="tx1"/>
                        </w14:solidFill>
                      </w14:textFill>
                    </w:rPr>
                    <w:t>）</w:t>
                  </w:r>
                </w:p>
              </w:tc>
              <w:tc>
                <w:tcPr>
                  <w:tcW w:w="984" w:type="pct"/>
                  <w:vAlign w:val="center"/>
                </w:tcPr>
                <w:p w14:paraId="036BD69F">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核算排放速率/（kg/h）</w:t>
                  </w:r>
                </w:p>
              </w:tc>
              <w:tc>
                <w:tcPr>
                  <w:tcW w:w="984" w:type="pct"/>
                  <w:vAlign w:val="center"/>
                </w:tcPr>
                <w:p w14:paraId="5BA35498">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核算年排放量/（t/a）</w:t>
                  </w:r>
                </w:p>
              </w:tc>
            </w:tr>
            <w:tr w14:paraId="0DD376D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000" w:type="pct"/>
                  <w:gridSpan w:val="6"/>
                  <w:vAlign w:val="center"/>
                </w:tcPr>
                <w:p w14:paraId="75E92F96">
                  <w:pPr>
                    <w:autoSpaceDE w:val="0"/>
                    <w:autoSpaceDN w:val="0"/>
                    <w:adjustRightInd w:val="0"/>
                    <w:snapToGrid w:val="0"/>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一般排放口</w:t>
                  </w:r>
                </w:p>
              </w:tc>
            </w:tr>
            <w:tr w14:paraId="7FF85C2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62" w:type="pct"/>
                  <w:vAlign w:val="center"/>
                </w:tcPr>
                <w:p w14:paraId="21E08867">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879" w:type="pct"/>
                  <w:vAlign w:val="center"/>
                </w:tcPr>
                <w:p w14:paraId="3DDD9E00">
                  <w:pPr>
                    <w:autoSpaceDE w:val="0"/>
                    <w:autoSpaceDN w:val="0"/>
                    <w:adjustRightInd w:val="0"/>
                    <w:snapToGrid w:val="0"/>
                    <w:jc w:val="center"/>
                    <w:rPr>
                      <w:rFonts w:hint="eastAsia" w:eastAsia="宋体"/>
                      <w:color w:val="000000" w:themeColor="text1"/>
                      <w:szCs w:val="21"/>
                      <w:lang w:eastAsia="zh-CN"/>
                      <w14:textFill>
                        <w14:solidFill>
                          <w14:schemeClr w14:val="tx1"/>
                        </w14:solidFill>
                      </w14:textFill>
                    </w:rPr>
                  </w:pPr>
                  <w:r>
                    <w:rPr>
                      <w:color w:val="000000" w:themeColor="text1"/>
                      <w:szCs w:val="21"/>
                      <w14:textFill>
                        <w14:solidFill>
                          <w14:schemeClr w14:val="tx1"/>
                        </w14:solidFill>
                      </w14:textFill>
                    </w:rPr>
                    <w:t>排气筒</w:t>
                  </w:r>
                  <w:r>
                    <w:rPr>
                      <w:rFonts w:hint="eastAsia"/>
                      <w:color w:val="000000" w:themeColor="text1"/>
                      <w:szCs w:val="21"/>
                      <w:lang w:eastAsia="zh-CN"/>
                      <w14:textFill>
                        <w14:solidFill>
                          <w14:schemeClr w14:val="tx1"/>
                        </w14:solidFill>
                      </w14:textFill>
                    </w:rPr>
                    <w:t>DA001</w:t>
                  </w:r>
                </w:p>
              </w:tc>
              <w:tc>
                <w:tcPr>
                  <w:tcW w:w="804" w:type="pct"/>
                  <w:vAlign w:val="center"/>
                </w:tcPr>
                <w:p w14:paraId="7A0343E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984" w:type="pct"/>
                  <w:vAlign w:val="center"/>
                </w:tcPr>
                <w:p w14:paraId="6A5025CB">
                  <w:pPr>
                    <w:adjustRightInd w:val="0"/>
                    <w:snapToGrid w:val="0"/>
                    <w:jc w:val="center"/>
                    <w:textAlignment w:val="baseline"/>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3.31</w:t>
                  </w:r>
                </w:p>
              </w:tc>
              <w:tc>
                <w:tcPr>
                  <w:tcW w:w="984" w:type="pct"/>
                  <w:vAlign w:val="center"/>
                </w:tcPr>
                <w:p w14:paraId="1FC6BDC8">
                  <w:pPr>
                    <w:adjustRightInd w:val="0"/>
                    <w:snapToGrid w:val="0"/>
                    <w:jc w:val="center"/>
                    <w:textAlignment w:val="baseline"/>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0.0182</w:t>
                  </w:r>
                </w:p>
              </w:tc>
              <w:tc>
                <w:tcPr>
                  <w:tcW w:w="984" w:type="pct"/>
                  <w:vAlign w:val="center"/>
                </w:tcPr>
                <w:p w14:paraId="266B5DC0">
                  <w:pPr>
                    <w:adjustRightInd w:val="0"/>
                    <w:snapToGrid w:val="0"/>
                    <w:jc w:val="center"/>
                    <w:textAlignment w:val="baseline"/>
                    <w:rPr>
                      <w:rFonts w:hint="default" w:eastAsia="宋体"/>
                      <w:color w:val="000000" w:themeColor="text1"/>
                      <w:szCs w:val="21"/>
                      <w:highlight w:val="yellow"/>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0.0156</w:t>
                  </w:r>
                </w:p>
              </w:tc>
            </w:tr>
            <w:tr w14:paraId="6B0F521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242" w:type="pct"/>
                  <w:gridSpan w:val="2"/>
                  <w:vAlign w:val="center"/>
                </w:tcPr>
                <w:p w14:paraId="11A1D2AE">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一般排放口合计</w:t>
                  </w:r>
                </w:p>
              </w:tc>
              <w:tc>
                <w:tcPr>
                  <w:tcW w:w="2773" w:type="pct"/>
                  <w:gridSpan w:val="3"/>
                  <w:vAlign w:val="center"/>
                </w:tcPr>
                <w:p w14:paraId="04023D0D">
                  <w:pPr>
                    <w:adjustRightInd w:val="0"/>
                    <w:snapToGrid w:val="0"/>
                    <w:jc w:val="center"/>
                    <w:textAlignment w:val="baseline"/>
                    <w:rPr>
                      <w:color w:val="000000" w:themeColor="text1"/>
                      <w:szCs w:val="21"/>
                      <w:lang w:val="pt-BR"/>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984" w:type="pct"/>
                  <w:vAlign w:val="center"/>
                </w:tcPr>
                <w:p w14:paraId="64ECCA07">
                  <w:pPr>
                    <w:adjustRightInd w:val="0"/>
                    <w:snapToGrid w:val="0"/>
                    <w:jc w:val="center"/>
                    <w:textAlignment w:val="baseline"/>
                    <w:rPr>
                      <w:color w:val="000000" w:themeColor="text1"/>
                      <w:szCs w:val="21"/>
                      <w:lang w:val="pt-BR"/>
                      <w14:textFill>
                        <w14:solidFill>
                          <w14:schemeClr w14:val="tx1"/>
                        </w14:solidFill>
                      </w14:textFill>
                    </w:rPr>
                  </w:pPr>
                  <w:r>
                    <w:rPr>
                      <w:rFonts w:hint="eastAsia"/>
                      <w:color w:val="000000" w:themeColor="text1"/>
                      <w:szCs w:val="21"/>
                      <w:lang w:val="en-US" w:eastAsia="zh-CN"/>
                      <w14:textFill>
                        <w14:solidFill>
                          <w14:schemeClr w14:val="tx1"/>
                        </w14:solidFill>
                      </w14:textFill>
                    </w:rPr>
                    <w:t>0.0156</w:t>
                  </w:r>
                </w:p>
              </w:tc>
            </w:tr>
          </w:tbl>
          <w:p w14:paraId="37959DB9">
            <w:pPr>
              <w:adjustRightInd w:val="0"/>
              <w:snapToGrid w:val="0"/>
              <w:spacing w:line="460" w:lineRule="exact"/>
              <w:ind w:firstLine="480" w:firstLineChars="200"/>
              <w:rPr>
                <w:snapToGrid w:val="0"/>
                <w:color w:val="000000" w:themeColor="text1"/>
                <w:sz w:val="24"/>
                <w14:textFill>
                  <w14:solidFill>
                    <w14:schemeClr w14:val="tx1"/>
                  </w14:solidFill>
                </w14:textFill>
              </w:rPr>
            </w:pPr>
            <w:r>
              <w:rPr>
                <w:snapToGrid w:val="0"/>
                <w:color w:val="000000" w:themeColor="text1"/>
                <w:sz w:val="24"/>
                <w14:textFill>
                  <w14:solidFill>
                    <w14:schemeClr w14:val="tx1"/>
                  </w14:solidFill>
                </w14:textFill>
              </w:rPr>
              <w:t>6.2</w:t>
            </w:r>
            <w:r>
              <w:rPr>
                <w:color w:val="000000" w:themeColor="text1"/>
                <w:sz w:val="24"/>
                <w14:textFill>
                  <w14:solidFill>
                    <w14:schemeClr w14:val="tx1"/>
                  </w14:solidFill>
                </w14:textFill>
              </w:rPr>
              <w:t>大气污染物</w:t>
            </w:r>
            <w:r>
              <w:rPr>
                <w:snapToGrid w:val="0"/>
                <w:color w:val="000000" w:themeColor="text1"/>
                <w:sz w:val="24"/>
                <w14:textFill>
                  <w14:solidFill>
                    <w14:schemeClr w14:val="tx1"/>
                  </w14:solidFill>
                </w14:textFill>
              </w:rPr>
              <w:t>无组织排放量核算</w:t>
            </w:r>
          </w:p>
          <w:p w14:paraId="01D095E8">
            <w:pPr>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表3</w:t>
            </w:r>
            <w:r>
              <w:rPr>
                <w:rFonts w:hint="eastAsia" w:eastAsia="黑体"/>
                <w:color w:val="000000" w:themeColor="text1"/>
                <w:sz w:val="24"/>
                <w:lang w:val="en-US" w:eastAsia="zh-CN"/>
                <w14:textFill>
                  <w14:solidFill>
                    <w14:schemeClr w14:val="tx1"/>
                  </w14:solidFill>
                </w14:textFill>
              </w:rPr>
              <w:t>8</w:t>
            </w:r>
            <w:r>
              <w:rPr>
                <w:rFonts w:eastAsia="黑体"/>
                <w:color w:val="000000" w:themeColor="text1"/>
                <w:sz w:val="24"/>
                <w14:textFill>
                  <w14:solidFill>
                    <w14:schemeClr w14:val="tx1"/>
                  </w14:solidFill>
                </w14:textFill>
              </w:rPr>
              <w:t xml:space="preserve">             大气污染物无组织排放量核算表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385"/>
              <w:gridCol w:w="747"/>
              <w:gridCol w:w="716"/>
              <w:gridCol w:w="683"/>
              <w:gridCol w:w="966"/>
              <w:gridCol w:w="2687"/>
              <w:gridCol w:w="1002"/>
              <w:gridCol w:w="839"/>
            </w:tblGrid>
            <w:tr w14:paraId="4EF3A8D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85" w:type="dxa"/>
                  <w:vMerge w:val="restart"/>
                  <w:vAlign w:val="center"/>
                </w:tcPr>
                <w:p w14:paraId="3A1394A3">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747" w:type="dxa"/>
                  <w:vMerge w:val="restart"/>
                  <w:vAlign w:val="center"/>
                </w:tcPr>
                <w:p w14:paraId="1C3A0344">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排放口编号</w:t>
                  </w:r>
                </w:p>
              </w:tc>
              <w:tc>
                <w:tcPr>
                  <w:tcW w:w="716" w:type="dxa"/>
                  <w:vMerge w:val="restart"/>
                  <w:vAlign w:val="center"/>
                </w:tcPr>
                <w:p w14:paraId="789C0E35">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产污环节</w:t>
                  </w:r>
                </w:p>
              </w:tc>
              <w:tc>
                <w:tcPr>
                  <w:tcW w:w="683" w:type="dxa"/>
                  <w:vMerge w:val="restart"/>
                  <w:vAlign w:val="center"/>
                </w:tcPr>
                <w:p w14:paraId="15DA0489">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w:t>
                  </w:r>
                </w:p>
              </w:tc>
              <w:tc>
                <w:tcPr>
                  <w:tcW w:w="966" w:type="dxa"/>
                  <w:vMerge w:val="restart"/>
                  <w:vAlign w:val="center"/>
                </w:tcPr>
                <w:p w14:paraId="67ECCA38">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主要污染防治措施</w:t>
                  </w:r>
                </w:p>
              </w:tc>
              <w:tc>
                <w:tcPr>
                  <w:tcW w:w="3689" w:type="dxa"/>
                  <w:gridSpan w:val="2"/>
                  <w:vAlign w:val="center"/>
                </w:tcPr>
                <w:p w14:paraId="0216A701">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排放标准</w:t>
                  </w:r>
                </w:p>
              </w:tc>
              <w:tc>
                <w:tcPr>
                  <w:tcW w:w="839" w:type="dxa"/>
                  <w:vMerge w:val="restart"/>
                  <w:vAlign w:val="center"/>
                </w:tcPr>
                <w:p w14:paraId="3A1190FA">
                  <w:pPr>
                    <w:autoSpaceDE w:val="0"/>
                    <w:autoSpaceDN w:val="0"/>
                    <w:adjustRightInd w:val="0"/>
                    <w:snapToGrid w:val="0"/>
                    <w:jc w:val="center"/>
                    <w:rPr>
                      <w:b/>
                      <w:color w:val="000000" w:themeColor="text1"/>
                      <w:szCs w:val="21"/>
                      <w:highlight w:val="yellow"/>
                      <w14:textFill>
                        <w14:solidFill>
                          <w14:schemeClr w14:val="tx1"/>
                        </w14:solidFill>
                      </w14:textFill>
                    </w:rPr>
                  </w:pPr>
                  <w:r>
                    <w:rPr>
                      <w:b/>
                      <w:color w:val="000000" w:themeColor="text1"/>
                      <w:szCs w:val="21"/>
                      <w14:textFill>
                        <w14:solidFill>
                          <w14:schemeClr w14:val="tx1"/>
                        </w14:solidFill>
                      </w14:textFill>
                    </w:rPr>
                    <w:t>年排放量/(t/a)</w:t>
                  </w:r>
                </w:p>
              </w:tc>
            </w:tr>
            <w:tr w14:paraId="608D831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85" w:type="dxa"/>
                  <w:vMerge w:val="continue"/>
                  <w:vAlign w:val="center"/>
                </w:tcPr>
                <w:p w14:paraId="74A0ADF8">
                  <w:pPr>
                    <w:jc w:val="center"/>
                    <w:rPr>
                      <w:b/>
                      <w:color w:val="000000" w:themeColor="text1"/>
                      <w:szCs w:val="21"/>
                      <w14:textFill>
                        <w14:solidFill>
                          <w14:schemeClr w14:val="tx1"/>
                        </w14:solidFill>
                      </w14:textFill>
                    </w:rPr>
                  </w:pPr>
                </w:p>
              </w:tc>
              <w:tc>
                <w:tcPr>
                  <w:tcW w:w="747" w:type="dxa"/>
                  <w:vMerge w:val="continue"/>
                  <w:vAlign w:val="center"/>
                </w:tcPr>
                <w:p w14:paraId="533F04F2">
                  <w:pPr>
                    <w:jc w:val="center"/>
                    <w:rPr>
                      <w:b/>
                      <w:color w:val="000000" w:themeColor="text1"/>
                      <w:szCs w:val="21"/>
                      <w14:textFill>
                        <w14:solidFill>
                          <w14:schemeClr w14:val="tx1"/>
                        </w14:solidFill>
                      </w14:textFill>
                    </w:rPr>
                  </w:pPr>
                </w:p>
              </w:tc>
              <w:tc>
                <w:tcPr>
                  <w:tcW w:w="716" w:type="dxa"/>
                  <w:vMerge w:val="continue"/>
                  <w:vAlign w:val="center"/>
                </w:tcPr>
                <w:p w14:paraId="33AD8983">
                  <w:pPr>
                    <w:jc w:val="center"/>
                    <w:rPr>
                      <w:b/>
                      <w:color w:val="000000" w:themeColor="text1"/>
                      <w:szCs w:val="21"/>
                      <w14:textFill>
                        <w14:solidFill>
                          <w14:schemeClr w14:val="tx1"/>
                        </w14:solidFill>
                      </w14:textFill>
                    </w:rPr>
                  </w:pPr>
                </w:p>
              </w:tc>
              <w:tc>
                <w:tcPr>
                  <w:tcW w:w="683" w:type="dxa"/>
                  <w:vMerge w:val="continue"/>
                  <w:vAlign w:val="center"/>
                </w:tcPr>
                <w:p w14:paraId="23813903">
                  <w:pPr>
                    <w:jc w:val="center"/>
                    <w:rPr>
                      <w:b/>
                      <w:color w:val="000000" w:themeColor="text1"/>
                      <w:szCs w:val="21"/>
                      <w14:textFill>
                        <w14:solidFill>
                          <w14:schemeClr w14:val="tx1"/>
                        </w14:solidFill>
                      </w14:textFill>
                    </w:rPr>
                  </w:pPr>
                </w:p>
              </w:tc>
              <w:tc>
                <w:tcPr>
                  <w:tcW w:w="966" w:type="dxa"/>
                  <w:vMerge w:val="continue"/>
                  <w:vAlign w:val="center"/>
                </w:tcPr>
                <w:p w14:paraId="2F74FA70">
                  <w:pPr>
                    <w:jc w:val="center"/>
                    <w:rPr>
                      <w:b/>
                      <w:color w:val="000000" w:themeColor="text1"/>
                      <w:szCs w:val="21"/>
                      <w14:textFill>
                        <w14:solidFill>
                          <w14:schemeClr w14:val="tx1"/>
                        </w14:solidFill>
                      </w14:textFill>
                    </w:rPr>
                  </w:pPr>
                </w:p>
              </w:tc>
              <w:tc>
                <w:tcPr>
                  <w:tcW w:w="2687" w:type="dxa"/>
                  <w:vAlign w:val="center"/>
                </w:tcPr>
                <w:p w14:paraId="35B86611">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标准名称</w:t>
                  </w:r>
                </w:p>
              </w:tc>
              <w:tc>
                <w:tcPr>
                  <w:tcW w:w="1002" w:type="dxa"/>
                  <w:vAlign w:val="center"/>
                </w:tcPr>
                <w:p w14:paraId="7E3069AC">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浓度限值/</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mg/m</w:t>
                  </w:r>
                  <w:r>
                    <w:rPr>
                      <w:b/>
                      <w:color w:val="000000" w:themeColor="text1"/>
                      <w:szCs w:val="21"/>
                      <w:vertAlign w:val="superscript"/>
                      <w14:textFill>
                        <w14:solidFill>
                          <w14:schemeClr w14:val="tx1"/>
                        </w14:solidFill>
                      </w14:textFill>
                    </w:rPr>
                    <w:t>3</w:t>
                  </w:r>
                  <w:r>
                    <w:rPr>
                      <w:rFonts w:hint="eastAsia"/>
                      <w:b/>
                      <w:color w:val="000000" w:themeColor="text1"/>
                      <w:szCs w:val="21"/>
                      <w14:textFill>
                        <w14:solidFill>
                          <w14:schemeClr w14:val="tx1"/>
                        </w14:solidFill>
                      </w14:textFill>
                    </w:rPr>
                    <w:t>)</w:t>
                  </w:r>
                </w:p>
              </w:tc>
              <w:tc>
                <w:tcPr>
                  <w:tcW w:w="839" w:type="dxa"/>
                  <w:vMerge w:val="continue"/>
                  <w:vAlign w:val="center"/>
                </w:tcPr>
                <w:p w14:paraId="2252E0F9">
                  <w:pPr>
                    <w:jc w:val="center"/>
                    <w:rPr>
                      <w:color w:val="000000" w:themeColor="text1"/>
                      <w:szCs w:val="21"/>
                      <w:highlight w:val="yellow"/>
                      <w14:textFill>
                        <w14:solidFill>
                          <w14:schemeClr w14:val="tx1"/>
                        </w14:solidFill>
                      </w14:textFill>
                    </w:rPr>
                  </w:pPr>
                </w:p>
              </w:tc>
            </w:tr>
            <w:tr w14:paraId="07C7EE8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331" w:hRule="atLeast"/>
                <w:jc w:val="center"/>
              </w:trPr>
              <w:tc>
                <w:tcPr>
                  <w:tcW w:w="385" w:type="dxa"/>
                  <w:vAlign w:val="center"/>
                </w:tcPr>
                <w:p w14:paraId="2FEB63B3">
                  <w:pPr>
                    <w:autoSpaceDE w:val="0"/>
                    <w:autoSpaceDN w:val="0"/>
                    <w:adjustRightInd w:val="0"/>
                    <w:snapToGrid w:val="0"/>
                    <w:jc w:val="center"/>
                    <w:rPr>
                      <w:color w:val="000000" w:themeColor="text1"/>
                      <w:szCs w:val="21"/>
                      <w:lang w:val="fr-FR"/>
                      <w14:textFill>
                        <w14:solidFill>
                          <w14:schemeClr w14:val="tx1"/>
                        </w14:solidFill>
                      </w14:textFill>
                    </w:rPr>
                  </w:pPr>
                  <w:r>
                    <w:rPr>
                      <w:color w:val="000000" w:themeColor="text1"/>
                      <w:szCs w:val="21"/>
                      <w:lang w:val="fr-FR"/>
                      <w14:textFill>
                        <w14:solidFill>
                          <w14:schemeClr w14:val="tx1"/>
                        </w14:solidFill>
                      </w14:textFill>
                    </w:rPr>
                    <w:t>1</w:t>
                  </w:r>
                </w:p>
              </w:tc>
              <w:tc>
                <w:tcPr>
                  <w:tcW w:w="747" w:type="dxa"/>
                  <w:vAlign w:val="center"/>
                </w:tcPr>
                <w:p w14:paraId="745C890A">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生产</w:t>
                  </w:r>
                  <w:r>
                    <w:rPr>
                      <w:color w:val="000000" w:themeColor="text1"/>
                      <w:lang w:val="en-US" w:eastAsia="zh-CN"/>
                      <w14:textFill>
                        <w14:solidFill>
                          <w14:schemeClr w14:val="tx1"/>
                        </w14:solidFill>
                      </w14:textFill>
                    </w:rPr>
                    <w:t>车间</w:t>
                  </w:r>
                </w:p>
              </w:tc>
              <w:tc>
                <w:tcPr>
                  <w:tcW w:w="716" w:type="dxa"/>
                  <w:vAlign w:val="center"/>
                </w:tcPr>
                <w:p w14:paraId="1D023B9F">
                  <w:pPr>
                    <w:autoSpaceDE w:val="0"/>
                    <w:autoSpaceDN w:val="0"/>
                    <w:adjustRightInd w:val="0"/>
                    <w:snapToGrid w:val="0"/>
                    <w:jc w:val="center"/>
                    <w:rPr>
                      <w:rFonts w:hint="default" w:eastAsia="宋体"/>
                      <w:color w:val="000000" w:themeColor="text1"/>
                      <w:szCs w:val="21"/>
                      <w:highlight w:val="yellow"/>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挤出、印刷</w:t>
                  </w:r>
                </w:p>
              </w:tc>
              <w:tc>
                <w:tcPr>
                  <w:tcW w:w="683" w:type="dxa"/>
                  <w:vAlign w:val="center"/>
                </w:tcPr>
                <w:p w14:paraId="79B60751">
                  <w:pPr>
                    <w:autoSpaceDE w:val="0"/>
                    <w:autoSpaceDN w:val="0"/>
                    <w:adjustRightInd w:val="0"/>
                    <w:snapToGrid w:val="0"/>
                    <w:jc w:val="center"/>
                    <w:rPr>
                      <w:color w:val="000000" w:themeColor="text1"/>
                      <w:szCs w:val="21"/>
                      <w:lang w:val="fr-FR"/>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966" w:type="dxa"/>
                  <w:vAlign w:val="center"/>
                </w:tcPr>
                <w:p w14:paraId="5743B658">
                  <w:pPr>
                    <w:jc w:val="center"/>
                    <w:rPr>
                      <w:color w:val="000000" w:themeColor="text1"/>
                      <w:szCs w:val="21"/>
                      <w:highlight w:val="yellow"/>
                      <w14:textFill>
                        <w14:solidFill>
                          <w14:schemeClr w14:val="tx1"/>
                        </w14:solidFill>
                      </w14:textFill>
                    </w:rPr>
                  </w:pPr>
                  <w:r>
                    <w:rPr>
                      <w:color w:val="000000" w:themeColor="text1"/>
                      <w:szCs w:val="21"/>
                      <w:lang w:val="fr-FR"/>
                      <w14:textFill>
                        <w14:solidFill>
                          <w14:schemeClr w14:val="tx1"/>
                        </w14:solidFill>
                      </w14:textFill>
                    </w:rPr>
                    <w:t>车间密闭</w:t>
                  </w:r>
                </w:p>
              </w:tc>
              <w:tc>
                <w:tcPr>
                  <w:tcW w:w="2687" w:type="dxa"/>
                  <w:vAlign w:val="center"/>
                </w:tcPr>
                <w:p w14:paraId="5BB73AFD">
                  <w:pPr>
                    <w:autoSpaceDE w:val="0"/>
                    <w:autoSpaceDN w:val="0"/>
                    <w:adjustRightInd w:val="0"/>
                    <w:snapToGrid w:val="0"/>
                    <w:jc w:val="center"/>
                    <w:rPr>
                      <w:color w:val="000000" w:themeColor="text1"/>
                      <w:szCs w:val="21"/>
                      <w:lang w:val="fr-FR"/>
                      <w14:textFill>
                        <w14:solidFill>
                          <w14:schemeClr w14:val="tx1"/>
                        </w14:solidFill>
                      </w14:textFill>
                    </w:rPr>
                  </w:pPr>
                  <w:r>
                    <w:rPr>
                      <w:rFonts w:hint="eastAsia"/>
                      <w:color w:val="000000" w:themeColor="text1"/>
                      <w:szCs w:val="21"/>
                      <w:lang w:val="fr-FR"/>
                      <w14:textFill>
                        <w14:solidFill>
                          <w14:schemeClr w14:val="tx1"/>
                        </w14:solidFill>
                      </w14:textFill>
                    </w:rPr>
                    <w:t>《关于全省开展工业企业挥发性有机物专项治理工作中排放建议限值的通知》（豫环攻坚办〔2017〕162号）</w:t>
                  </w:r>
                </w:p>
              </w:tc>
              <w:tc>
                <w:tcPr>
                  <w:tcW w:w="1002" w:type="dxa"/>
                  <w:vAlign w:val="center"/>
                </w:tcPr>
                <w:p w14:paraId="1F5EE0C4">
                  <w:pPr>
                    <w:autoSpaceDE w:val="0"/>
                    <w:autoSpaceDN w:val="0"/>
                    <w:adjustRightInd w:val="0"/>
                    <w:snapToGrid w:val="0"/>
                    <w:jc w:val="center"/>
                    <w:rPr>
                      <w:color w:val="000000" w:themeColor="text1"/>
                      <w:szCs w:val="21"/>
                      <w:lang w:val="fr-FR"/>
                      <w14:textFill>
                        <w14:solidFill>
                          <w14:schemeClr w14:val="tx1"/>
                        </w14:solidFill>
                      </w14:textFill>
                    </w:rPr>
                  </w:pPr>
                  <w:r>
                    <w:rPr>
                      <w:rFonts w:hint="eastAsia"/>
                      <w:color w:val="000000" w:themeColor="text1"/>
                      <w:szCs w:val="21"/>
                      <w:lang w:val="fr-FR"/>
                      <w14:textFill>
                        <w14:solidFill>
                          <w14:schemeClr w14:val="tx1"/>
                        </w14:solidFill>
                      </w14:textFill>
                    </w:rPr>
                    <w:t>2.0</w:t>
                  </w:r>
                </w:p>
              </w:tc>
              <w:tc>
                <w:tcPr>
                  <w:tcW w:w="839" w:type="dxa"/>
                  <w:vAlign w:val="center"/>
                </w:tcPr>
                <w:p w14:paraId="15E1856A">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0.0075</w:t>
                  </w:r>
                </w:p>
              </w:tc>
            </w:tr>
            <w:tr w14:paraId="157E160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025" w:type="dxa"/>
                  <w:gridSpan w:val="8"/>
                  <w:vAlign w:val="center"/>
                </w:tcPr>
                <w:p w14:paraId="2113F3D6">
                  <w:pPr>
                    <w:jc w:val="center"/>
                    <w:rPr>
                      <w:color w:val="000000" w:themeColor="text1"/>
                      <w:szCs w:val="21"/>
                      <w:lang w:val="fr-FR"/>
                      <w14:textFill>
                        <w14:solidFill>
                          <w14:schemeClr w14:val="tx1"/>
                        </w14:solidFill>
                      </w14:textFill>
                    </w:rPr>
                  </w:pPr>
                  <w:r>
                    <w:rPr>
                      <w:rFonts w:hint="eastAsia"/>
                      <w:color w:val="000000" w:themeColor="text1"/>
                      <w:szCs w:val="21"/>
                      <w14:textFill>
                        <w14:solidFill>
                          <w14:schemeClr w14:val="tx1"/>
                        </w14:solidFill>
                      </w14:textFill>
                    </w:rPr>
                    <w:t>无组织排放</w:t>
                  </w:r>
                </w:p>
              </w:tc>
            </w:tr>
            <w:tr w14:paraId="3CF53D5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531" w:type="dxa"/>
                  <w:gridSpan w:val="4"/>
                  <w:vAlign w:val="center"/>
                </w:tcPr>
                <w:p w14:paraId="3C050E9A">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无组织排放合计</w:t>
                  </w:r>
                </w:p>
              </w:tc>
              <w:tc>
                <w:tcPr>
                  <w:tcW w:w="4655" w:type="dxa"/>
                  <w:gridSpan w:val="3"/>
                  <w:vAlign w:val="center"/>
                </w:tcPr>
                <w:p w14:paraId="4FB3C0C2">
                  <w:pPr>
                    <w:autoSpaceDE w:val="0"/>
                    <w:autoSpaceDN w:val="0"/>
                    <w:adjustRightInd w:val="0"/>
                    <w:snapToGrid w:val="0"/>
                    <w:jc w:val="center"/>
                    <w:rPr>
                      <w:color w:val="000000" w:themeColor="text1"/>
                      <w:szCs w:val="21"/>
                      <w:lang w:val="fr-FR"/>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839" w:type="dxa"/>
                  <w:vAlign w:val="center"/>
                </w:tcPr>
                <w:p w14:paraId="3DF6B7C8">
                  <w:pPr>
                    <w:jc w:val="center"/>
                    <w:rPr>
                      <w:color w:val="000000" w:themeColor="text1"/>
                      <w:szCs w:val="21"/>
                      <w:lang w:val="fr-FR"/>
                      <w14:textFill>
                        <w14:solidFill>
                          <w14:schemeClr w14:val="tx1"/>
                        </w14:solidFill>
                      </w14:textFill>
                    </w:rPr>
                  </w:pPr>
                  <w:r>
                    <w:rPr>
                      <w:rFonts w:hint="eastAsia"/>
                      <w:color w:val="000000" w:themeColor="text1"/>
                      <w:szCs w:val="21"/>
                      <w:lang w:val="en-US" w:eastAsia="zh-CN"/>
                      <w14:textFill>
                        <w14:solidFill>
                          <w14:schemeClr w14:val="tx1"/>
                        </w14:solidFill>
                      </w14:textFill>
                    </w:rPr>
                    <w:t>0.0075</w:t>
                  </w:r>
                </w:p>
              </w:tc>
            </w:tr>
          </w:tbl>
          <w:p w14:paraId="1C177629">
            <w:pPr>
              <w:spacing w:line="460" w:lineRule="exact"/>
              <w:ind w:firstLine="480" w:firstLineChars="200"/>
              <w:rPr>
                <w:color w:val="000000" w:themeColor="text1"/>
                <w:sz w:val="24"/>
                <w:lang w:val="fr-FR"/>
                <w14:textFill>
                  <w14:solidFill>
                    <w14:schemeClr w14:val="tx1"/>
                  </w14:solidFill>
                </w14:textFill>
              </w:rPr>
            </w:pPr>
            <w:r>
              <w:rPr>
                <w:color w:val="000000" w:themeColor="text1"/>
                <w:sz w:val="24"/>
                <w:lang w:val="fr-FR"/>
                <w14:textFill>
                  <w14:solidFill>
                    <w14:schemeClr w14:val="tx1"/>
                  </w14:solidFill>
                </w14:textFill>
              </w:rPr>
              <w:t>6.3</w:t>
            </w:r>
            <w:r>
              <w:rPr>
                <w:color w:val="000000" w:themeColor="text1"/>
                <w:sz w:val="24"/>
                <w14:textFill>
                  <w14:solidFill>
                    <w14:schemeClr w14:val="tx1"/>
                  </w14:solidFill>
                </w14:textFill>
              </w:rPr>
              <w:t>大气污染物年排放量核算</w:t>
            </w:r>
          </w:p>
          <w:p w14:paraId="4B1CBBB1">
            <w:pPr>
              <w:adjustRightInd w:val="0"/>
              <w:snapToGrid w:val="0"/>
              <w:spacing w:line="460" w:lineRule="exact"/>
              <w:ind w:firstLine="480" w:firstLineChars="200"/>
              <w:rPr>
                <w:rFonts w:eastAsia="黑体"/>
                <w:color w:val="000000" w:themeColor="text1"/>
                <w:sz w:val="24"/>
                <w:lang w:val="fr-FR"/>
                <w14:textFill>
                  <w14:solidFill>
                    <w14:schemeClr w14:val="tx1"/>
                  </w14:solidFill>
                </w14:textFill>
              </w:rPr>
            </w:pPr>
            <w:r>
              <w:rPr>
                <w:rFonts w:eastAsia="黑体"/>
                <w:color w:val="000000" w:themeColor="text1"/>
                <w:sz w:val="24"/>
                <w14:textFill>
                  <w14:solidFill>
                    <w14:schemeClr w14:val="tx1"/>
                  </w14:solidFill>
                </w14:textFill>
              </w:rPr>
              <w:t>表</w:t>
            </w:r>
            <w:r>
              <w:rPr>
                <w:rFonts w:eastAsia="黑体"/>
                <w:color w:val="000000" w:themeColor="text1"/>
                <w:sz w:val="24"/>
                <w:lang w:val="fr-FR"/>
                <w14:textFill>
                  <w14:solidFill>
                    <w14:schemeClr w14:val="tx1"/>
                  </w14:solidFill>
                </w14:textFill>
              </w:rPr>
              <w:t>3</w:t>
            </w:r>
            <w:r>
              <w:rPr>
                <w:rFonts w:hint="eastAsia" w:eastAsia="黑体"/>
                <w:color w:val="000000" w:themeColor="text1"/>
                <w:sz w:val="24"/>
                <w:lang w:val="en-US" w:eastAsia="zh-CN"/>
                <w14:textFill>
                  <w14:solidFill>
                    <w14:schemeClr w14:val="tx1"/>
                  </w14:solidFill>
                </w14:textFill>
              </w:rPr>
              <w:t>9</w:t>
            </w:r>
            <w:r>
              <w:rPr>
                <w:rFonts w:eastAsia="黑体"/>
                <w:color w:val="000000" w:themeColor="text1"/>
                <w:sz w:val="24"/>
                <w:lang w:val="fr-FR"/>
                <w14:textFill>
                  <w14:solidFill>
                    <w14:schemeClr w14:val="tx1"/>
                  </w14:solidFill>
                </w14:textFill>
              </w:rPr>
              <w:t xml:space="preserve">               </w:t>
            </w:r>
            <w:r>
              <w:rPr>
                <w:rFonts w:eastAsia="黑体"/>
                <w:color w:val="000000" w:themeColor="text1"/>
                <w:sz w:val="24"/>
                <w14:textFill>
                  <w14:solidFill>
                    <w14:schemeClr w14:val="tx1"/>
                  </w14:solidFill>
                </w14:textFill>
              </w:rPr>
              <w:t>大气污染物年排放量核算表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623"/>
              <w:gridCol w:w="3320"/>
              <w:gridCol w:w="3082"/>
            </w:tblGrid>
            <w:tr w14:paraId="3A21267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11" w:type="pct"/>
                  <w:vAlign w:val="center"/>
                </w:tcPr>
                <w:p w14:paraId="28594301">
                  <w:pPr>
                    <w:autoSpaceDE w:val="0"/>
                    <w:autoSpaceDN w:val="0"/>
                    <w:adjustRightInd w:val="0"/>
                    <w:snapToGrid w:val="0"/>
                    <w:jc w:val="center"/>
                    <w:rPr>
                      <w:b/>
                      <w:color w:val="000000" w:themeColor="text1"/>
                      <w:szCs w:val="21"/>
                      <w:lang w:val="fr-FR"/>
                      <w14:textFill>
                        <w14:solidFill>
                          <w14:schemeClr w14:val="tx1"/>
                        </w14:solidFill>
                      </w14:textFill>
                    </w:rPr>
                  </w:pPr>
                  <w:r>
                    <w:rPr>
                      <w:b/>
                      <w:color w:val="000000" w:themeColor="text1"/>
                      <w:szCs w:val="21"/>
                      <w14:textFill>
                        <w14:solidFill>
                          <w14:schemeClr w14:val="tx1"/>
                        </w14:solidFill>
                      </w14:textFill>
                    </w:rPr>
                    <w:t>序号</w:t>
                  </w:r>
                </w:p>
              </w:tc>
              <w:tc>
                <w:tcPr>
                  <w:tcW w:w="2068" w:type="pct"/>
                  <w:vAlign w:val="center"/>
                </w:tcPr>
                <w:p w14:paraId="036C3EB4">
                  <w:pPr>
                    <w:autoSpaceDE w:val="0"/>
                    <w:autoSpaceDN w:val="0"/>
                    <w:adjustRightInd w:val="0"/>
                    <w:snapToGrid w:val="0"/>
                    <w:jc w:val="center"/>
                    <w:rPr>
                      <w:b/>
                      <w:color w:val="000000" w:themeColor="text1"/>
                      <w:szCs w:val="21"/>
                      <w:lang w:val="fr-FR"/>
                      <w14:textFill>
                        <w14:solidFill>
                          <w14:schemeClr w14:val="tx1"/>
                        </w14:solidFill>
                      </w14:textFill>
                    </w:rPr>
                  </w:pPr>
                  <w:r>
                    <w:rPr>
                      <w:b/>
                      <w:color w:val="000000" w:themeColor="text1"/>
                      <w:szCs w:val="21"/>
                      <w14:textFill>
                        <w14:solidFill>
                          <w14:schemeClr w14:val="tx1"/>
                        </w14:solidFill>
                      </w14:textFill>
                    </w:rPr>
                    <w:t>污染物</w:t>
                  </w:r>
                </w:p>
              </w:tc>
              <w:tc>
                <w:tcPr>
                  <w:tcW w:w="1919" w:type="pct"/>
                  <w:vAlign w:val="center"/>
                </w:tcPr>
                <w:p w14:paraId="6AAE41DA">
                  <w:pPr>
                    <w:autoSpaceDE w:val="0"/>
                    <w:autoSpaceDN w:val="0"/>
                    <w:adjustRightInd w:val="0"/>
                    <w:snapToGrid w:val="0"/>
                    <w:jc w:val="center"/>
                    <w:rPr>
                      <w:b/>
                      <w:color w:val="000000" w:themeColor="text1"/>
                      <w:szCs w:val="21"/>
                      <w:lang w:val="fr-FR"/>
                      <w14:textFill>
                        <w14:solidFill>
                          <w14:schemeClr w14:val="tx1"/>
                        </w14:solidFill>
                      </w14:textFill>
                    </w:rPr>
                  </w:pPr>
                  <w:r>
                    <w:rPr>
                      <w:b/>
                      <w:color w:val="000000" w:themeColor="text1"/>
                      <w:szCs w:val="21"/>
                      <w14:textFill>
                        <w14:solidFill>
                          <w14:schemeClr w14:val="tx1"/>
                        </w14:solidFill>
                      </w14:textFill>
                    </w:rPr>
                    <w:t>年排放量</w:t>
                  </w:r>
                  <w:r>
                    <w:rPr>
                      <w:b/>
                      <w:color w:val="000000" w:themeColor="text1"/>
                      <w:szCs w:val="21"/>
                      <w:lang w:val="fr-FR"/>
                      <w14:textFill>
                        <w14:solidFill>
                          <w14:schemeClr w14:val="tx1"/>
                        </w14:solidFill>
                      </w14:textFill>
                    </w:rPr>
                    <w:t>/（t/a）</w:t>
                  </w:r>
                </w:p>
              </w:tc>
            </w:tr>
            <w:tr w14:paraId="544D0C3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11" w:type="pct"/>
                  <w:vAlign w:val="center"/>
                </w:tcPr>
                <w:p w14:paraId="7A31E3D8">
                  <w:pPr>
                    <w:autoSpaceDE w:val="0"/>
                    <w:autoSpaceDN w:val="0"/>
                    <w:adjustRightInd w:val="0"/>
                    <w:snapToGrid w:val="0"/>
                    <w:jc w:val="center"/>
                    <w:rPr>
                      <w:rFonts w:hint="eastAsia" w:eastAsia="宋体"/>
                      <w:color w:val="000000" w:themeColor="text1"/>
                      <w:szCs w:val="21"/>
                      <w:lang w:val="fr-FR"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2068" w:type="pct"/>
                  <w:vAlign w:val="center"/>
                </w:tcPr>
                <w:p w14:paraId="66FED09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1919" w:type="pct"/>
                  <w:vAlign w:val="center"/>
                </w:tcPr>
                <w:p w14:paraId="58948206">
                  <w:pPr>
                    <w:jc w:val="center"/>
                    <w:rPr>
                      <w:rFonts w:hint="default" w:eastAsia="宋体"/>
                      <w:color w:val="000000" w:themeColor="text1"/>
                      <w:szCs w:val="21"/>
                      <w:highlight w:val="yellow"/>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0.0231</w:t>
                  </w:r>
                </w:p>
              </w:tc>
            </w:tr>
          </w:tbl>
          <w:p w14:paraId="1DB95EB1">
            <w:pPr>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7、污染物排放口基本情况</w:t>
            </w:r>
          </w:p>
          <w:p w14:paraId="6B725E20">
            <w:pPr>
              <w:spacing w:line="460" w:lineRule="exact"/>
              <w:ind w:firstLine="480" w:firstLineChars="200"/>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表</w:t>
            </w:r>
            <w:r>
              <w:rPr>
                <w:rFonts w:hint="eastAsia" w:eastAsia="黑体"/>
                <w:bCs/>
                <w:color w:val="000000" w:themeColor="text1"/>
                <w:sz w:val="24"/>
                <w:lang w:val="en-US" w:eastAsia="zh-CN"/>
                <w14:textFill>
                  <w14:solidFill>
                    <w14:schemeClr w14:val="tx1"/>
                  </w14:solidFill>
                </w14:textFill>
              </w:rPr>
              <w:t>40</w:t>
            </w:r>
            <w:r>
              <w:rPr>
                <w:rFonts w:eastAsia="黑体"/>
                <w:bCs/>
                <w:color w:val="000000" w:themeColor="text1"/>
                <w:sz w:val="24"/>
                <w14:textFill>
                  <w14:solidFill>
                    <w14:schemeClr w14:val="tx1"/>
                  </w14:solidFill>
                </w14:textFill>
              </w:rPr>
              <w:t xml:space="preserve">             项目污染物排放口基本情况</w:t>
            </w:r>
          </w:p>
          <w:tbl>
            <w:tblPr>
              <w:tblStyle w:val="17"/>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14"/>
              <w:gridCol w:w="708"/>
              <w:gridCol w:w="705"/>
              <w:gridCol w:w="2262"/>
              <w:gridCol w:w="708"/>
              <w:gridCol w:w="708"/>
              <w:gridCol w:w="849"/>
              <w:gridCol w:w="690"/>
              <w:gridCol w:w="676"/>
            </w:tblGrid>
            <w:tr w14:paraId="12D70E9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45" w:type="pct"/>
                  <w:vAlign w:val="center"/>
                </w:tcPr>
                <w:p w14:paraId="1D91E9D0">
                  <w:pPr>
                    <w:jc w:val="center"/>
                    <w:rPr>
                      <w:b/>
                      <w:color w:val="000000" w:themeColor="text1"/>
                      <w:szCs w:val="21"/>
                      <w:highlight w:val="yellow"/>
                      <w14:textFill>
                        <w14:solidFill>
                          <w14:schemeClr w14:val="tx1"/>
                        </w14:solidFill>
                      </w14:textFill>
                    </w:rPr>
                  </w:pPr>
                  <w:r>
                    <w:rPr>
                      <w:rFonts w:hint="eastAsia"/>
                      <w:b/>
                      <w:color w:val="000000" w:themeColor="text1"/>
                      <w:szCs w:val="21"/>
                      <w14:textFill>
                        <w14:solidFill>
                          <w14:schemeClr w14:val="tx1"/>
                        </w14:solidFill>
                      </w14:textFill>
                    </w:rPr>
                    <w:t>排放口编号</w:t>
                  </w:r>
                </w:p>
              </w:tc>
              <w:tc>
                <w:tcPr>
                  <w:tcW w:w="441" w:type="pct"/>
                  <w:vAlign w:val="center"/>
                </w:tcPr>
                <w:p w14:paraId="01C39188">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排放口名称</w:t>
                  </w:r>
                </w:p>
              </w:tc>
              <w:tc>
                <w:tcPr>
                  <w:tcW w:w="439" w:type="pct"/>
                  <w:vAlign w:val="center"/>
                </w:tcPr>
                <w:p w14:paraId="46B2AE07">
                  <w:pPr>
                    <w:jc w:val="center"/>
                    <w:rPr>
                      <w:b/>
                      <w:color w:val="000000" w:themeColor="text1"/>
                      <w:szCs w:val="21"/>
                      <w14:textFill>
                        <w14:solidFill>
                          <w14:schemeClr w14:val="tx1"/>
                        </w14:solidFill>
                      </w14:textFill>
                    </w:rPr>
                  </w:pPr>
                  <w:r>
                    <w:rPr>
                      <w:rFonts w:hint="eastAsia"/>
                      <w:b/>
                      <w:color w:val="000000" w:themeColor="text1"/>
                      <w14:textFill>
                        <w14:solidFill>
                          <w14:schemeClr w14:val="tx1"/>
                        </w14:solidFill>
                      </w14:textFill>
                    </w:rPr>
                    <w:t>污染物种类</w:t>
                  </w:r>
                </w:p>
              </w:tc>
              <w:tc>
                <w:tcPr>
                  <w:tcW w:w="1409" w:type="pct"/>
                  <w:vAlign w:val="center"/>
                </w:tcPr>
                <w:p w14:paraId="4FCB0F0C">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排放口地理坐标</w:t>
                  </w:r>
                </w:p>
              </w:tc>
              <w:tc>
                <w:tcPr>
                  <w:tcW w:w="441" w:type="pct"/>
                  <w:vAlign w:val="center"/>
                </w:tcPr>
                <w:p w14:paraId="3C0D1B4C">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排气筒高度</w:t>
                  </w:r>
                  <w:r>
                    <w:rPr>
                      <w:b/>
                      <w:color w:val="000000" w:themeColor="text1"/>
                      <w14:textFill>
                        <w14:solidFill>
                          <w14:schemeClr w14:val="tx1"/>
                        </w14:solidFill>
                      </w14:textFill>
                    </w:rPr>
                    <w:t>m</w:t>
                  </w:r>
                </w:p>
              </w:tc>
              <w:tc>
                <w:tcPr>
                  <w:tcW w:w="441" w:type="pct"/>
                  <w:vAlign w:val="center"/>
                </w:tcPr>
                <w:p w14:paraId="5DDD0794">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排气筒出口内径</w:t>
                  </w:r>
                  <w:r>
                    <w:rPr>
                      <w:b/>
                      <w:color w:val="000000" w:themeColor="text1"/>
                      <w:szCs w:val="21"/>
                      <w14:textFill>
                        <w14:solidFill>
                          <w14:schemeClr w14:val="tx1"/>
                        </w14:solidFill>
                      </w14:textFill>
                    </w:rPr>
                    <w:t>m</w:t>
                  </w:r>
                </w:p>
              </w:tc>
              <w:tc>
                <w:tcPr>
                  <w:tcW w:w="529" w:type="pct"/>
                  <w:vAlign w:val="center"/>
                </w:tcPr>
                <w:p w14:paraId="037891DC">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废气出口速度m</w:t>
                  </w:r>
                  <w:r>
                    <w:rPr>
                      <w:b/>
                      <w:color w:val="000000" w:themeColor="text1"/>
                      <w:szCs w:val="21"/>
                      <w14:textFill>
                        <w14:solidFill>
                          <w14:schemeClr w14:val="tx1"/>
                        </w14:solidFill>
                      </w14:textFill>
                    </w:rPr>
                    <w:t>/s</w:t>
                  </w:r>
                </w:p>
              </w:tc>
              <w:tc>
                <w:tcPr>
                  <w:tcW w:w="430" w:type="pct"/>
                  <w:vAlign w:val="center"/>
                </w:tcPr>
                <w:p w14:paraId="43805746">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排气温度℃</w:t>
                  </w:r>
                </w:p>
              </w:tc>
              <w:tc>
                <w:tcPr>
                  <w:tcW w:w="421" w:type="pct"/>
                  <w:vAlign w:val="center"/>
                </w:tcPr>
                <w:p w14:paraId="2DA0F4AB">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排放口类型</w:t>
                  </w:r>
                </w:p>
              </w:tc>
            </w:tr>
            <w:tr w14:paraId="398D8BD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45" w:type="pct"/>
                  <w:vAlign w:val="center"/>
                </w:tcPr>
                <w:p w14:paraId="5F57F28D">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D</w:t>
                  </w:r>
                  <w:r>
                    <w:rPr>
                      <w:color w:val="000000" w:themeColor="text1"/>
                      <w:szCs w:val="21"/>
                      <w14:textFill>
                        <w14:solidFill>
                          <w14:schemeClr w14:val="tx1"/>
                        </w14:solidFill>
                      </w14:textFill>
                    </w:rPr>
                    <w:t>A001</w:t>
                  </w:r>
                </w:p>
              </w:tc>
              <w:tc>
                <w:tcPr>
                  <w:tcW w:w="441" w:type="pct"/>
                  <w:vAlign w:val="center"/>
                </w:tcPr>
                <w:p w14:paraId="4C00E570">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有机废气排放口</w:t>
                  </w:r>
                </w:p>
              </w:tc>
              <w:tc>
                <w:tcPr>
                  <w:tcW w:w="439" w:type="pct"/>
                  <w:vAlign w:val="center"/>
                </w:tcPr>
                <w:p w14:paraId="596EC7D6">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非甲烷总烃</w:t>
                  </w:r>
                </w:p>
              </w:tc>
              <w:tc>
                <w:tcPr>
                  <w:tcW w:w="1409" w:type="pct"/>
                  <w:vAlign w:val="center"/>
                </w:tcPr>
                <w:p w14:paraId="09F547E5">
                  <w:pPr>
                    <w:ind w:firstLine="35" w:firstLineChars="17"/>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经度113°</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47.419</w:t>
                  </w:r>
                  <w:r>
                    <w:rPr>
                      <w:color w:val="000000" w:themeColor="text1"/>
                      <w:szCs w:val="21"/>
                      <w:highlight w:val="none"/>
                      <w14:textFill>
                        <w14:solidFill>
                          <w14:schemeClr w14:val="tx1"/>
                        </w14:solidFill>
                      </w14:textFill>
                    </w:rPr>
                    <w:t>″</w:t>
                  </w:r>
                </w:p>
                <w:p w14:paraId="21D3C5EE">
                  <w:pPr>
                    <w:ind w:firstLine="35" w:firstLineChars="17"/>
                    <w:jc w:val="center"/>
                    <w:rPr>
                      <w:color w:val="000000" w:themeColor="text1"/>
                      <w:szCs w:val="21"/>
                      <w14:textFill>
                        <w14:solidFill>
                          <w14:schemeClr w14:val="tx1"/>
                        </w14:solidFill>
                      </w14:textFill>
                    </w:rPr>
                  </w:pPr>
                  <w:r>
                    <w:rPr>
                      <w:color w:val="000000" w:themeColor="text1"/>
                      <w:szCs w:val="21"/>
                      <w:highlight w:val="none"/>
                      <w14:textFill>
                        <w14:solidFill>
                          <w14:schemeClr w14:val="tx1"/>
                        </w14:solidFill>
                      </w14:textFill>
                    </w:rPr>
                    <w:t>纬度35°</w:t>
                  </w:r>
                  <w:r>
                    <w:rPr>
                      <w:rFonts w:hint="eastAsia"/>
                      <w:color w:val="000000" w:themeColor="text1"/>
                      <w:szCs w:val="21"/>
                      <w:highlight w:val="none"/>
                      <w14:textFill>
                        <w14:solidFill>
                          <w14:schemeClr w14:val="tx1"/>
                        </w14:solidFill>
                      </w14:textFill>
                    </w:rPr>
                    <w:t>23</w:t>
                  </w: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7.034</w:t>
                  </w:r>
                  <w:r>
                    <w:rPr>
                      <w:color w:val="000000" w:themeColor="text1"/>
                      <w:szCs w:val="21"/>
                      <w:highlight w:val="none"/>
                      <w14:textFill>
                        <w14:solidFill>
                          <w14:schemeClr w14:val="tx1"/>
                        </w14:solidFill>
                      </w14:textFill>
                    </w:rPr>
                    <w:t>″</w:t>
                  </w:r>
                </w:p>
              </w:tc>
              <w:tc>
                <w:tcPr>
                  <w:tcW w:w="441" w:type="pct"/>
                  <w:vAlign w:val="center"/>
                </w:tcPr>
                <w:p w14:paraId="545CF59B">
                  <w:pPr>
                    <w:snapToGrid w:val="0"/>
                    <w:ind w:firstLine="35" w:firstLineChars="17"/>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w:t>
                  </w:r>
                </w:p>
              </w:tc>
              <w:tc>
                <w:tcPr>
                  <w:tcW w:w="441" w:type="pct"/>
                  <w:vAlign w:val="center"/>
                </w:tcPr>
                <w:p w14:paraId="0D47135A">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0.4</w:t>
                  </w:r>
                </w:p>
              </w:tc>
              <w:tc>
                <w:tcPr>
                  <w:tcW w:w="529" w:type="pct"/>
                  <w:vAlign w:val="center"/>
                </w:tcPr>
                <w:p w14:paraId="7ABE2794">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11.05</w:t>
                  </w:r>
                </w:p>
              </w:tc>
              <w:tc>
                <w:tcPr>
                  <w:tcW w:w="430" w:type="pct"/>
                  <w:vAlign w:val="center"/>
                </w:tcPr>
                <w:p w14:paraId="6C014855">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25</w:t>
                  </w:r>
                </w:p>
              </w:tc>
              <w:tc>
                <w:tcPr>
                  <w:tcW w:w="421" w:type="pct"/>
                  <w:vAlign w:val="center"/>
                </w:tcPr>
                <w:p w14:paraId="0840D08E">
                  <w:pPr>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一般排放口</w:t>
                  </w:r>
                </w:p>
              </w:tc>
            </w:tr>
          </w:tbl>
          <w:p w14:paraId="06397532">
            <w:pPr>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8、全厂</w:t>
            </w:r>
            <w:r>
              <w:rPr>
                <w:rFonts w:hint="eastAsia"/>
                <w:b/>
                <w:color w:val="000000" w:themeColor="text1"/>
                <w:sz w:val="24"/>
                <w14:textFill>
                  <w14:solidFill>
                    <w14:schemeClr w14:val="tx1"/>
                  </w14:solidFill>
                </w14:textFill>
              </w:rPr>
              <w:t>废气</w:t>
            </w:r>
            <w:r>
              <w:rPr>
                <w:b/>
                <w:color w:val="000000" w:themeColor="text1"/>
                <w:sz w:val="24"/>
                <w14:textFill>
                  <w14:solidFill>
                    <w14:schemeClr w14:val="tx1"/>
                  </w14:solidFill>
                </w14:textFill>
              </w:rPr>
              <w:t>污染物排放</w:t>
            </w:r>
            <w:r>
              <w:rPr>
                <w:rFonts w:ascii="宋体" w:hAnsi="宋体"/>
                <w:b/>
                <w:color w:val="000000" w:themeColor="text1"/>
                <w:sz w:val="24"/>
                <w14:textFill>
                  <w14:solidFill>
                    <w14:schemeClr w14:val="tx1"/>
                  </w14:solidFill>
                </w14:textFill>
              </w:rPr>
              <w:t>“三笔账”</w:t>
            </w:r>
            <w:r>
              <w:rPr>
                <w:b/>
                <w:color w:val="000000" w:themeColor="text1"/>
                <w:sz w:val="24"/>
                <w14:textFill>
                  <w14:solidFill>
                    <w14:schemeClr w14:val="tx1"/>
                  </w14:solidFill>
                </w14:textFill>
              </w:rPr>
              <w:t>情况</w:t>
            </w:r>
          </w:p>
          <w:p w14:paraId="6551AF57">
            <w:pPr>
              <w:adjustRightInd w:val="0"/>
              <w:snapToGrid w:val="0"/>
              <w:spacing w:line="460" w:lineRule="exact"/>
              <w:ind w:firstLine="480" w:firstLineChars="200"/>
              <w:rPr>
                <w:rFonts w:eastAsia="黑体"/>
                <w:color w:val="000000" w:themeColor="text1"/>
                <w:kern w:val="0"/>
                <w:sz w:val="24"/>
                <w14:textFill>
                  <w14:solidFill>
                    <w14:schemeClr w14:val="tx1"/>
                  </w14:solidFill>
                </w14:textFill>
              </w:rPr>
            </w:pPr>
            <w:r>
              <w:rPr>
                <w:rFonts w:eastAsia="黑体"/>
                <w:color w:val="000000" w:themeColor="text1"/>
                <w:kern w:val="0"/>
                <w:sz w:val="24"/>
                <w14:textFill>
                  <w14:solidFill>
                    <w14:schemeClr w14:val="tx1"/>
                  </w14:solidFill>
                </w14:textFill>
              </w:rPr>
              <w:t>表</w:t>
            </w:r>
            <w:r>
              <w:rPr>
                <w:rFonts w:hint="eastAsia" w:eastAsia="黑体"/>
                <w:color w:val="000000" w:themeColor="text1"/>
                <w:kern w:val="0"/>
                <w:sz w:val="24"/>
                <w14:textFill>
                  <w14:solidFill>
                    <w14:schemeClr w14:val="tx1"/>
                  </w14:solidFill>
                </w14:textFill>
              </w:rPr>
              <w:t>4</w:t>
            </w:r>
            <w:r>
              <w:rPr>
                <w:rFonts w:hint="eastAsia" w:eastAsia="黑体"/>
                <w:color w:val="000000" w:themeColor="text1"/>
                <w:kern w:val="0"/>
                <w:sz w:val="24"/>
                <w:lang w:val="en-US" w:eastAsia="zh-CN"/>
                <w14:textFill>
                  <w14:solidFill>
                    <w14:schemeClr w14:val="tx1"/>
                  </w14:solidFill>
                </w14:textFill>
              </w:rPr>
              <w:t>1</w:t>
            </w:r>
            <w:r>
              <w:rPr>
                <w:rFonts w:eastAsia="黑体"/>
                <w:color w:val="000000" w:themeColor="text1"/>
                <w:kern w:val="0"/>
                <w:sz w:val="24"/>
                <w14:textFill>
                  <w14:solidFill>
                    <w14:schemeClr w14:val="tx1"/>
                  </w14:solidFill>
                </w14:textFill>
              </w:rPr>
              <w:t xml:space="preserve">       </w:t>
            </w:r>
            <w:r>
              <w:rPr>
                <w:rFonts w:hint="eastAsia" w:eastAsia="黑体"/>
                <w:color w:val="000000" w:themeColor="text1"/>
                <w:kern w:val="0"/>
                <w:sz w:val="24"/>
                <w14:textFill>
                  <w14:solidFill>
                    <w14:schemeClr w14:val="tx1"/>
                  </w14:solidFill>
                </w14:textFill>
              </w:rPr>
              <w:t xml:space="preserve"> </w:t>
            </w:r>
            <w:r>
              <w:rPr>
                <w:rFonts w:eastAsia="黑体"/>
                <w:color w:val="000000" w:themeColor="text1"/>
                <w:kern w:val="0"/>
                <w:sz w:val="24"/>
                <w14:textFill>
                  <w14:solidFill>
                    <w14:schemeClr w14:val="tx1"/>
                  </w14:solidFill>
                </w14:textFill>
              </w:rPr>
              <w:t xml:space="preserve">   全厂污染物排放</w:t>
            </w:r>
            <w:r>
              <w:rPr>
                <w:rFonts w:ascii="黑体" w:hAnsi="黑体" w:eastAsia="黑体"/>
                <w:color w:val="000000" w:themeColor="text1"/>
                <w:kern w:val="0"/>
                <w:sz w:val="24"/>
                <w14:textFill>
                  <w14:solidFill>
                    <w14:schemeClr w14:val="tx1"/>
                  </w14:solidFill>
                </w14:textFill>
              </w:rPr>
              <w:t>“</w:t>
            </w:r>
            <w:r>
              <w:rPr>
                <w:rFonts w:hint="eastAsia" w:ascii="黑体" w:hAnsi="黑体" w:eastAsia="黑体"/>
                <w:color w:val="000000" w:themeColor="text1"/>
                <w:kern w:val="0"/>
                <w:sz w:val="24"/>
                <w14:textFill>
                  <w14:solidFill>
                    <w14:schemeClr w14:val="tx1"/>
                  </w14:solidFill>
                </w14:textFill>
              </w:rPr>
              <w:t>三笔账</w:t>
            </w:r>
            <w:r>
              <w:rPr>
                <w:rFonts w:ascii="黑体" w:hAnsi="黑体" w:eastAsia="黑体"/>
                <w:color w:val="000000" w:themeColor="text1"/>
                <w:kern w:val="0"/>
                <w:sz w:val="24"/>
                <w14:textFill>
                  <w14:solidFill>
                    <w14:schemeClr w14:val="tx1"/>
                  </w14:solidFill>
                </w14:textFill>
              </w:rPr>
              <w:t>”</w:t>
            </w:r>
            <w:r>
              <w:rPr>
                <w:rFonts w:eastAsia="黑体"/>
                <w:color w:val="000000" w:themeColor="text1"/>
                <w:kern w:val="0"/>
                <w:sz w:val="24"/>
                <w14:textFill>
                  <w14:solidFill>
                    <w14:schemeClr w14:val="tx1"/>
                  </w14:solidFill>
                </w14:textFill>
              </w:rPr>
              <w:t>一览表        单位：t/a</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25"/>
              <w:gridCol w:w="1223"/>
              <w:gridCol w:w="1145"/>
              <w:gridCol w:w="1158"/>
              <w:gridCol w:w="999"/>
              <w:gridCol w:w="999"/>
              <w:gridCol w:w="999"/>
              <w:gridCol w:w="877"/>
            </w:tblGrid>
            <w:tr w14:paraId="601054F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1830" w:type="dxa"/>
                  <w:gridSpan w:val="2"/>
                  <w:vMerge w:val="restart"/>
                  <w:vAlign w:val="center"/>
                </w:tcPr>
                <w:p w14:paraId="09C094F2">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污染物</w:t>
                  </w:r>
                </w:p>
              </w:tc>
              <w:tc>
                <w:tcPr>
                  <w:tcW w:w="2281" w:type="dxa"/>
                  <w:gridSpan w:val="2"/>
                  <w:vAlign w:val="center"/>
                </w:tcPr>
                <w:p w14:paraId="3C1EB073">
                  <w:pPr>
                    <w:widowControl/>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现有工程</w:t>
                  </w:r>
                </w:p>
              </w:tc>
              <w:tc>
                <w:tcPr>
                  <w:tcW w:w="989" w:type="dxa"/>
                  <w:vMerge w:val="restart"/>
                  <w:vAlign w:val="center"/>
                </w:tcPr>
                <w:p w14:paraId="19C21E5B">
                  <w:pPr>
                    <w:widowControl/>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本工程排放量</w:t>
                  </w:r>
                </w:p>
              </w:tc>
              <w:tc>
                <w:tcPr>
                  <w:tcW w:w="989" w:type="dxa"/>
                  <w:vMerge w:val="restart"/>
                  <w:vAlign w:val="center"/>
                </w:tcPr>
                <w:p w14:paraId="471346F3">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以新</w:t>
                  </w:r>
                  <w:r>
                    <w:rPr>
                      <w:rFonts w:hint="eastAsia"/>
                      <w:b/>
                      <w:color w:val="000000" w:themeColor="text1"/>
                      <w:kern w:val="0"/>
                      <w:szCs w:val="21"/>
                      <w14:textFill>
                        <w14:solidFill>
                          <w14:schemeClr w14:val="tx1"/>
                        </w14:solidFill>
                      </w14:textFill>
                    </w:rPr>
                    <w:t>代</w:t>
                  </w:r>
                  <w:r>
                    <w:rPr>
                      <w:b/>
                      <w:color w:val="000000" w:themeColor="text1"/>
                      <w:kern w:val="0"/>
                      <w:szCs w:val="21"/>
                      <w14:textFill>
                        <w14:solidFill>
                          <w14:schemeClr w14:val="tx1"/>
                        </w14:solidFill>
                      </w14:textFill>
                    </w:rPr>
                    <w:t>老削减量</w:t>
                  </w:r>
                </w:p>
              </w:tc>
              <w:tc>
                <w:tcPr>
                  <w:tcW w:w="989" w:type="dxa"/>
                  <w:vMerge w:val="restart"/>
                  <w:vAlign w:val="center"/>
                </w:tcPr>
                <w:p w14:paraId="1139E777">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全厂排放总量</w:t>
                  </w:r>
                </w:p>
              </w:tc>
              <w:tc>
                <w:tcPr>
                  <w:tcW w:w="868" w:type="dxa"/>
                  <w:vMerge w:val="restart"/>
                  <w:vAlign w:val="center"/>
                </w:tcPr>
                <w:p w14:paraId="1F537731">
                  <w:pPr>
                    <w:jc w:val="center"/>
                    <w:rPr>
                      <w:b/>
                      <w:color w:val="000000" w:themeColor="text1"/>
                      <w:kern w:val="0"/>
                      <w:szCs w:val="21"/>
                      <w14:textFill>
                        <w14:solidFill>
                          <w14:schemeClr w14:val="tx1"/>
                        </w14:solidFill>
                      </w14:textFill>
                    </w:rPr>
                  </w:pPr>
                  <w:r>
                    <w:rPr>
                      <w:rFonts w:hint="eastAsia"/>
                      <w:b/>
                      <w:color w:val="000000" w:themeColor="text1"/>
                      <w:kern w:val="0"/>
                      <w:szCs w:val="21"/>
                      <w14:textFill>
                        <w14:solidFill>
                          <w14:schemeClr w14:val="tx1"/>
                        </w14:solidFill>
                      </w14:textFill>
                    </w:rPr>
                    <w:t>排放</w:t>
                  </w:r>
                  <w:r>
                    <w:rPr>
                      <w:b/>
                      <w:color w:val="000000" w:themeColor="text1"/>
                      <w:kern w:val="0"/>
                      <w:szCs w:val="21"/>
                      <w14:textFill>
                        <w14:solidFill>
                          <w14:schemeClr w14:val="tx1"/>
                        </w14:solidFill>
                      </w14:textFill>
                    </w:rPr>
                    <w:t>增减量</w:t>
                  </w:r>
                </w:p>
              </w:tc>
            </w:tr>
            <w:tr w14:paraId="0AC8125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1830" w:type="dxa"/>
                  <w:gridSpan w:val="2"/>
                  <w:vMerge w:val="continue"/>
                  <w:vAlign w:val="center"/>
                </w:tcPr>
                <w:p w14:paraId="6D984A1D">
                  <w:pPr>
                    <w:widowControl/>
                    <w:jc w:val="center"/>
                    <w:rPr>
                      <w:b/>
                      <w:color w:val="000000" w:themeColor="text1"/>
                      <w:kern w:val="0"/>
                      <w:szCs w:val="21"/>
                      <w14:textFill>
                        <w14:solidFill>
                          <w14:schemeClr w14:val="tx1"/>
                        </w14:solidFill>
                      </w14:textFill>
                    </w:rPr>
                  </w:pPr>
                </w:p>
              </w:tc>
              <w:tc>
                <w:tcPr>
                  <w:tcW w:w="1134" w:type="dxa"/>
                  <w:vAlign w:val="center"/>
                </w:tcPr>
                <w:p w14:paraId="06603832">
                  <w:pPr>
                    <w:widowControl/>
                    <w:jc w:val="center"/>
                    <w:rPr>
                      <w:b/>
                      <w:color w:val="000000" w:themeColor="text1"/>
                      <w:kern w:val="0"/>
                      <w:szCs w:val="21"/>
                      <w14:textFill>
                        <w14:solidFill>
                          <w14:schemeClr w14:val="tx1"/>
                        </w14:solidFill>
                      </w14:textFill>
                    </w:rPr>
                  </w:pPr>
                  <w:r>
                    <w:rPr>
                      <w:b/>
                      <w:color w:val="000000" w:themeColor="text1"/>
                      <w:szCs w:val="21"/>
                      <w14:textFill>
                        <w14:solidFill>
                          <w14:schemeClr w14:val="tx1"/>
                        </w14:solidFill>
                      </w14:textFill>
                    </w:rPr>
                    <w:t>实际排放量</w:t>
                  </w:r>
                </w:p>
              </w:tc>
              <w:tc>
                <w:tcPr>
                  <w:tcW w:w="1147" w:type="dxa"/>
                  <w:tcMar>
                    <w:left w:w="0" w:type="dxa"/>
                    <w:right w:w="0" w:type="dxa"/>
                  </w:tcMar>
                  <w:vAlign w:val="center"/>
                </w:tcPr>
                <w:p w14:paraId="34587ACE">
                  <w:pPr>
                    <w:widowControl/>
                    <w:jc w:val="center"/>
                    <w:rPr>
                      <w:b/>
                      <w:color w:val="000000" w:themeColor="text1"/>
                      <w:kern w:val="0"/>
                      <w:szCs w:val="21"/>
                      <w14:textFill>
                        <w14:solidFill>
                          <w14:schemeClr w14:val="tx1"/>
                        </w14:solidFill>
                      </w14:textFill>
                    </w:rPr>
                  </w:pPr>
                  <w:r>
                    <w:rPr>
                      <w:b/>
                      <w:color w:val="000000" w:themeColor="text1"/>
                      <w:szCs w:val="21"/>
                      <w14:textFill>
                        <w14:solidFill>
                          <w14:schemeClr w14:val="tx1"/>
                        </w14:solidFill>
                      </w14:textFill>
                    </w:rPr>
                    <w:t>许可排放量</w:t>
                  </w:r>
                </w:p>
              </w:tc>
              <w:tc>
                <w:tcPr>
                  <w:tcW w:w="989" w:type="dxa"/>
                  <w:vMerge w:val="continue"/>
                  <w:vAlign w:val="center"/>
                </w:tcPr>
                <w:p w14:paraId="416C03DB">
                  <w:pPr>
                    <w:widowControl/>
                    <w:jc w:val="center"/>
                    <w:rPr>
                      <w:b/>
                      <w:color w:val="000000" w:themeColor="text1"/>
                      <w:kern w:val="0"/>
                      <w:szCs w:val="21"/>
                      <w14:textFill>
                        <w14:solidFill>
                          <w14:schemeClr w14:val="tx1"/>
                        </w14:solidFill>
                      </w14:textFill>
                    </w:rPr>
                  </w:pPr>
                </w:p>
              </w:tc>
              <w:tc>
                <w:tcPr>
                  <w:tcW w:w="989" w:type="dxa"/>
                  <w:vMerge w:val="continue"/>
                  <w:vAlign w:val="center"/>
                </w:tcPr>
                <w:p w14:paraId="67DCCC49">
                  <w:pPr>
                    <w:widowControl/>
                    <w:jc w:val="center"/>
                    <w:rPr>
                      <w:b/>
                      <w:color w:val="000000" w:themeColor="text1"/>
                      <w:kern w:val="0"/>
                      <w:szCs w:val="21"/>
                      <w14:textFill>
                        <w14:solidFill>
                          <w14:schemeClr w14:val="tx1"/>
                        </w14:solidFill>
                      </w14:textFill>
                    </w:rPr>
                  </w:pPr>
                </w:p>
              </w:tc>
              <w:tc>
                <w:tcPr>
                  <w:tcW w:w="989" w:type="dxa"/>
                  <w:vMerge w:val="continue"/>
                  <w:vAlign w:val="center"/>
                </w:tcPr>
                <w:p w14:paraId="1C9603A8">
                  <w:pPr>
                    <w:widowControl/>
                    <w:jc w:val="center"/>
                    <w:rPr>
                      <w:b/>
                      <w:color w:val="000000" w:themeColor="text1"/>
                      <w:kern w:val="0"/>
                      <w:szCs w:val="21"/>
                      <w14:textFill>
                        <w14:solidFill>
                          <w14:schemeClr w14:val="tx1"/>
                        </w14:solidFill>
                      </w14:textFill>
                    </w:rPr>
                  </w:pPr>
                </w:p>
              </w:tc>
              <w:tc>
                <w:tcPr>
                  <w:tcW w:w="868" w:type="dxa"/>
                  <w:vMerge w:val="continue"/>
                  <w:vAlign w:val="center"/>
                </w:tcPr>
                <w:p w14:paraId="42171687">
                  <w:pPr>
                    <w:widowControl/>
                    <w:jc w:val="center"/>
                    <w:rPr>
                      <w:b/>
                      <w:color w:val="000000" w:themeColor="text1"/>
                      <w:kern w:val="0"/>
                      <w:szCs w:val="21"/>
                      <w14:textFill>
                        <w14:solidFill>
                          <w14:schemeClr w14:val="tx1"/>
                        </w14:solidFill>
                      </w14:textFill>
                    </w:rPr>
                  </w:pPr>
                </w:p>
              </w:tc>
            </w:tr>
            <w:tr w14:paraId="5FB2B84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19" w:type="dxa"/>
                  <w:vAlign w:val="center"/>
                </w:tcPr>
                <w:p w14:paraId="38751AAE">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废气</w:t>
                  </w:r>
                </w:p>
              </w:tc>
              <w:tc>
                <w:tcPr>
                  <w:tcW w:w="1211" w:type="dxa"/>
                  <w:vAlign w:val="center"/>
                </w:tcPr>
                <w:p w14:paraId="7F8D5515">
                  <w:pPr>
                    <w:jc w:val="center"/>
                    <w:rPr>
                      <w:color w:val="000000" w:themeColor="text1"/>
                      <w:szCs w:val="21"/>
                      <w:lang w:val="pt-BR"/>
                      <w14:textFill>
                        <w14:solidFill>
                          <w14:schemeClr w14:val="tx1"/>
                        </w14:solidFill>
                      </w14:textFill>
                    </w:rPr>
                  </w:pPr>
                  <w:r>
                    <w:rPr>
                      <w:bCs/>
                      <w:color w:val="000000" w:themeColor="text1"/>
                      <w:szCs w:val="21"/>
                      <w14:textFill>
                        <w14:solidFill>
                          <w14:schemeClr w14:val="tx1"/>
                        </w14:solidFill>
                      </w14:textFill>
                    </w:rPr>
                    <w:t>非甲烷总烃</w:t>
                  </w:r>
                </w:p>
              </w:tc>
              <w:tc>
                <w:tcPr>
                  <w:tcW w:w="1134" w:type="dxa"/>
                  <w:vAlign w:val="center"/>
                </w:tcPr>
                <w:p w14:paraId="6C05F898">
                  <w:pPr>
                    <w:pStyle w:val="49"/>
                    <w:rPr>
                      <w:color w:val="000000" w:themeColor="text1"/>
                      <w:kern w:val="2"/>
                      <w14:textFill>
                        <w14:solidFill>
                          <w14:schemeClr w14:val="tx1"/>
                        </w14:solidFill>
                      </w14:textFill>
                    </w:rPr>
                  </w:pPr>
                  <w:r>
                    <w:rPr>
                      <w:rFonts w:hint="eastAsia"/>
                      <w:color w:val="000000" w:themeColor="text1"/>
                      <w:szCs w:val="21"/>
                      <w:lang w:val="en-US" w:eastAsia="zh-CN"/>
                      <w14:textFill>
                        <w14:solidFill>
                          <w14:schemeClr w14:val="tx1"/>
                        </w14:solidFill>
                      </w14:textFill>
                    </w:rPr>
                    <w:t>0.0631</w:t>
                  </w:r>
                </w:p>
              </w:tc>
              <w:tc>
                <w:tcPr>
                  <w:tcW w:w="1147" w:type="dxa"/>
                  <w:vAlign w:val="center"/>
                </w:tcPr>
                <w:p w14:paraId="3C1EC3B3">
                  <w:pPr>
                    <w:pStyle w:val="49"/>
                    <w:rPr>
                      <w:color w:val="000000" w:themeColor="text1"/>
                      <w:kern w:val="2"/>
                      <w14:textFill>
                        <w14:solidFill>
                          <w14:schemeClr w14:val="tx1"/>
                        </w14:solidFill>
                      </w14:textFill>
                    </w:rPr>
                  </w:pPr>
                  <w:r>
                    <w:rPr>
                      <w:rFonts w:hint="eastAsia"/>
                      <w:color w:val="000000" w:themeColor="text1"/>
                      <w:szCs w:val="21"/>
                      <w:lang w:val="en-US" w:eastAsia="zh-CN"/>
                      <w14:textFill>
                        <w14:solidFill>
                          <w14:schemeClr w14:val="tx1"/>
                        </w14:solidFill>
                      </w14:textFill>
                    </w:rPr>
                    <w:t>0.7020</w:t>
                  </w:r>
                </w:p>
              </w:tc>
              <w:tc>
                <w:tcPr>
                  <w:tcW w:w="989" w:type="dxa"/>
                  <w:vAlign w:val="center"/>
                </w:tcPr>
                <w:p w14:paraId="034673D6">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0.0231</w:t>
                  </w:r>
                </w:p>
              </w:tc>
              <w:tc>
                <w:tcPr>
                  <w:tcW w:w="989" w:type="dxa"/>
                  <w:vAlign w:val="center"/>
                </w:tcPr>
                <w:p w14:paraId="40D688FF">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0.0631</w:t>
                  </w:r>
                </w:p>
              </w:tc>
              <w:tc>
                <w:tcPr>
                  <w:tcW w:w="989" w:type="dxa"/>
                  <w:vAlign w:val="center"/>
                </w:tcPr>
                <w:p w14:paraId="01527795">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0.0231</w:t>
                  </w:r>
                </w:p>
              </w:tc>
              <w:tc>
                <w:tcPr>
                  <w:tcW w:w="868" w:type="dxa"/>
                  <w:vAlign w:val="center"/>
                </w:tcPr>
                <w:p w14:paraId="53C24A8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0.04</w:t>
                  </w:r>
                </w:p>
              </w:tc>
            </w:tr>
          </w:tbl>
          <w:p w14:paraId="66542B72">
            <w:pPr>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9</w:t>
            </w:r>
            <w:r>
              <w:rPr>
                <w:rFonts w:hint="eastAsia"/>
                <w:b/>
                <w:color w:val="000000" w:themeColor="text1"/>
                <w:sz w:val="24"/>
                <w14:textFill>
                  <w14:solidFill>
                    <w14:schemeClr w14:val="tx1"/>
                  </w14:solidFill>
                </w14:textFill>
              </w:rPr>
              <w:t>、</w:t>
            </w:r>
            <w:r>
              <w:rPr>
                <w:b/>
                <w:color w:val="000000" w:themeColor="text1"/>
                <w:sz w:val="24"/>
                <w14:textFill>
                  <w14:solidFill>
                    <w14:schemeClr w14:val="tx1"/>
                  </w14:solidFill>
                </w14:textFill>
              </w:rPr>
              <w:t>监测要求</w:t>
            </w:r>
          </w:p>
          <w:p w14:paraId="37E6AEBF">
            <w:pPr>
              <w:spacing w:line="460" w:lineRule="exact"/>
              <w:ind w:firstLine="480" w:firstLineChars="200"/>
              <w:rPr>
                <w:rFonts w:hint="eastAsia"/>
                <w:color w:val="000000" w:themeColor="text1"/>
                <w:sz w:val="24"/>
                <w:highlight w:val="yellow"/>
                <w:lang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本项目生产工艺涉及印刷、挤出工序，参照</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 xml:space="preserve">排污单位自行监测技术指南 </w:t>
            </w:r>
            <w:r>
              <w:rPr>
                <w:rFonts w:hint="eastAsia"/>
                <w:bCs/>
                <w:color w:val="000000" w:themeColor="text1"/>
                <w:sz w:val="24"/>
                <w:highlight w:val="none"/>
                <w:lang w:val="en-US" w:eastAsia="zh-CN"/>
                <w14:textFill>
                  <w14:solidFill>
                    <w14:schemeClr w14:val="tx1"/>
                  </w14:solidFill>
                </w14:textFill>
              </w:rPr>
              <w:t>印刷工业</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HJ1246-2022</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排污单位自行监测技术指南 橡胶和塑料制品</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（HJ 1207—2021）</w:t>
            </w:r>
            <w:r>
              <w:rPr>
                <w:color w:val="000000" w:themeColor="text1"/>
                <w:sz w:val="24"/>
                <w:highlight w:val="none"/>
                <w14:textFill>
                  <w14:solidFill>
                    <w14:schemeClr w14:val="tx1"/>
                  </w14:solidFill>
                </w14:textFill>
              </w:rPr>
              <w:t>，评价提出项目在生产运行阶段的污染源监测计划，具体监测计划见下表</w:t>
            </w:r>
            <w:r>
              <w:rPr>
                <w:rFonts w:hint="eastAsia"/>
                <w:color w:val="000000" w:themeColor="text1"/>
                <w:sz w:val="24"/>
                <w:highlight w:val="none"/>
                <w:lang w:eastAsia="zh-CN"/>
                <w14:textFill>
                  <w14:solidFill>
                    <w14:schemeClr w14:val="tx1"/>
                  </w14:solidFill>
                </w14:textFill>
              </w:rPr>
              <w:t>。</w:t>
            </w:r>
          </w:p>
          <w:p w14:paraId="46FBD4A2">
            <w:pPr>
              <w:pStyle w:val="63"/>
              <w:spacing w:before="120"/>
              <w:ind w:firstLine="480"/>
              <w:rPr>
                <w:rFonts w:eastAsia="黑体" w:cs="Times New Roman"/>
                <w:b w:val="0"/>
                <w:bCs w:val="0"/>
                <w:color w:val="000000" w:themeColor="text1"/>
                <w14:textFill>
                  <w14:solidFill>
                    <w14:schemeClr w14:val="tx1"/>
                  </w14:solidFill>
                </w14:textFill>
              </w:rPr>
            </w:pPr>
            <w:r>
              <w:rPr>
                <w:rFonts w:hint="eastAsia" w:eastAsia="黑体" w:cs="Times New Roman"/>
                <w:b w:val="0"/>
                <w:bCs w:val="0"/>
                <w:color w:val="000000" w:themeColor="text1"/>
                <w14:textFill>
                  <w14:solidFill>
                    <w14:schemeClr w14:val="tx1"/>
                  </w14:solidFill>
                </w14:textFill>
              </w:rPr>
              <w:t xml:space="preserve">表 </w:t>
            </w:r>
            <w:r>
              <w:rPr>
                <w:rFonts w:hint="eastAsia" w:eastAsia="黑体" w:cs="Times New Roman"/>
                <w:b w:val="0"/>
                <w:bCs w:val="0"/>
                <w:color w:val="000000" w:themeColor="text1"/>
                <w:lang w:val="en-US" w:eastAsia="zh-CN"/>
                <w14:textFill>
                  <w14:solidFill>
                    <w14:schemeClr w14:val="tx1"/>
                  </w14:solidFill>
                </w14:textFill>
              </w:rPr>
              <w:t>42</w:t>
            </w:r>
            <w:r>
              <w:rPr>
                <w:rFonts w:eastAsia="黑体" w:cs="Times New Roman"/>
                <w:b w:val="0"/>
                <w:bCs w:val="0"/>
                <w:color w:val="000000" w:themeColor="text1"/>
                <w14:textFill>
                  <w14:solidFill>
                    <w14:schemeClr w14:val="tx1"/>
                  </w14:solidFill>
                </w14:textFill>
              </w:rPr>
              <w:t xml:space="preserve">                污染源自行监测计划表</w:t>
            </w:r>
          </w:p>
          <w:tbl>
            <w:tblPr>
              <w:tblStyle w:val="1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167"/>
              <w:gridCol w:w="1105"/>
              <w:gridCol w:w="1003"/>
              <w:gridCol w:w="988"/>
              <w:gridCol w:w="3762"/>
            </w:tblGrid>
            <w:tr w14:paraId="543AFC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56" w:type="dxa"/>
                  <w:tcMar>
                    <w:top w:w="0" w:type="dxa"/>
                    <w:left w:w="28" w:type="dxa"/>
                    <w:bottom w:w="0" w:type="dxa"/>
                    <w:right w:w="28" w:type="dxa"/>
                  </w:tcMar>
                  <w:vAlign w:val="center"/>
                </w:tcPr>
                <w:p w14:paraId="46192FC8">
                  <w:pPr>
                    <w:autoSpaceDE w:val="0"/>
                    <w:autoSpaceDN w:val="0"/>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监测指标</w:t>
                  </w:r>
                </w:p>
              </w:tc>
              <w:tc>
                <w:tcPr>
                  <w:tcW w:w="1094" w:type="dxa"/>
                  <w:tcMar>
                    <w:top w:w="0" w:type="dxa"/>
                    <w:left w:w="28" w:type="dxa"/>
                    <w:bottom w:w="0" w:type="dxa"/>
                    <w:right w:w="28" w:type="dxa"/>
                  </w:tcMar>
                  <w:vAlign w:val="center"/>
                </w:tcPr>
                <w:p w14:paraId="4A4CAC13">
                  <w:pPr>
                    <w:autoSpaceDE w:val="0"/>
                    <w:autoSpaceDN w:val="0"/>
                    <w:adjustRightInd w:val="0"/>
                    <w:snapToGrid w:val="0"/>
                    <w:jc w:val="center"/>
                    <w:rPr>
                      <w:rFonts w:hint="eastAsia"/>
                      <w:b/>
                      <w:bCs/>
                      <w:color w:val="000000" w:themeColor="text1"/>
                      <w:szCs w:val="21"/>
                      <w:lang w:val="en-US" w:eastAsia="zh-CN"/>
                      <w14:textFill>
                        <w14:solidFill>
                          <w14:schemeClr w14:val="tx1"/>
                        </w14:solidFill>
                      </w14:textFill>
                    </w:rPr>
                  </w:pPr>
                  <w:r>
                    <w:rPr>
                      <w:rFonts w:hint="eastAsia"/>
                      <w:b/>
                      <w:bCs/>
                      <w:color w:val="000000" w:themeColor="text1"/>
                      <w:szCs w:val="21"/>
                      <w:lang w:val="en-US" w:eastAsia="zh-CN"/>
                      <w14:textFill>
                        <w14:solidFill>
                          <w14:schemeClr w14:val="tx1"/>
                        </w14:solidFill>
                      </w14:textFill>
                    </w:rPr>
                    <w:t>监测</w:t>
                  </w:r>
                </w:p>
                <w:p w14:paraId="54242420">
                  <w:pPr>
                    <w:autoSpaceDE w:val="0"/>
                    <w:autoSpaceDN w:val="0"/>
                    <w:adjustRightInd w:val="0"/>
                    <w:snapToGrid w:val="0"/>
                    <w:jc w:val="center"/>
                    <w:rPr>
                      <w:rFonts w:hint="default" w:eastAsia="宋体"/>
                      <w:b/>
                      <w:bCs/>
                      <w:color w:val="000000" w:themeColor="text1"/>
                      <w:szCs w:val="21"/>
                      <w:lang w:val="en-US" w:eastAsia="zh-CN"/>
                      <w14:textFill>
                        <w14:solidFill>
                          <w14:schemeClr w14:val="tx1"/>
                        </w14:solidFill>
                      </w14:textFill>
                    </w:rPr>
                  </w:pPr>
                  <w:r>
                    <w:rPr>
                      <w:rFonts w:hint="eastAsia"/>
                      <w:b/>
                      <w:bCs/>
                      <w:color w:val="000000" w:themeColor="text1"/>
                      <w:szCs w:val="21"/>
                      <w:lang w:val="en-US" w:eastAsia="zh-CN"/>
                      <w14:textFill>
                        <w14:solidFill>
                          <w14:schemeClr w14:val="tx1"/>
                        </w14:solidFill>
                      </w14:textFill>
                    </w:rPr>
                    <w:t>内容</w:t>
                  </w:r>
                </w:p>
              </w:tc>
              <w:tc>
                <w:tcPr>
                  <w:tcW w:w="993" w:type="dxa"/>
                  <w:tcMar>
                    <w:top w:w="0" w:type="dxa"/>
                    <w:left w:w="28" w:type="dxa"/>
                    <w:bottom w:w="0" w:type="dxa"/>
                    <w:right w:w="28" w:type="dxa"/>
                  </w:tcMar>
                  <w:vAlign w:val="center"/>
                </w:tcPr>
                <w:p w14:paraId="4F4AD8D5">
                  <w:pPr>
                    <w:autoSpaceDE w:val="0"/>
                    <w:autoSpaceDN w:val="0"/>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监测点位</w:t>
                  </w:r>
                </w:p>
              </w:tc>
              <w:tc>
                <w:tcPr>
                  <w:tcW w:w="978" w:type="dxa"/>
                  <w:tcMar>
                    <w:top w:w="0" w:type="dxa"/>
                    <w:left w:w="28" w:type="dxa"/>
                    <w:bottom w:w="0" w:type="dxa"/>
                    <w:right w:w="28" w:type="dxa"/>
                  </w:tcMar>
                  <w:vAlign w:val="center"/>
                </w:tcPr>
                <w:p w14:paraId="056D40AB">
                  <w:pPr>
                    <w:autoSpaceDE w:val="0"/>
                    <w:autoSpaceDN w:val="0"/>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监测频次</w:t>
                  </w:r>
                </w:p>
              </w:tc>
              <w:tc>
                <w:tcPr>
                  <w:tcW w:w="3725" w:type="dxa"/>
                  <w:tcMar>
                    <w:top w:w="0" w:type="dxa"/>
                    <w:left w:w="28" w:type="dxa"/>
                    <w:bottom w:w="0" w:type="dxa"/>
                    <w:right w:w="28" w:type="dxa"/>
                  </w:tcMar>
                  <w:vAlign w:val="center"/>
                </w:tcPr>
                <w:p w14:paraId="4B569911">
                  <w:pPr>
                    <w:autoSpaceDE w:val="0"/>
                    <w:autoSpaceDN w:val="0"/>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执行排放标准</w:t>
                  </w:r>
                </w:p>
              </w:tc>
            </w:tr>
            <w:tr w14:paraId="6D5517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46" w:type="dxa"/>
                  <w:gridSpan w:val="5"/>
                  <w:tcMar>
                    <w:top w:w="0" w:type="dxa"/>
                    <w:left w:w="28" w:type="dxa"/>
                    <w:bottom w:w="0" w:type="dxa"/>
                    <w:right w:w="28" w:type="dxa"/>
                  </w:tcMar>
                  <w:vAlign w:val="center"/>
                </w:tcPr>
                <w:p w14:paraId="2EBFEFED">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有组织废气</w:t>
                  </w:r>
                </w:p>
              </w:tc>
            </w:tr>
            <w:tr w14:paraId="13D4D3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56" w:type="dxa"/>
                  <w:tcMar>
                    <w:top w:w="0" w:type="dxa"/>
                    <w:left w:w="28" w:type="dxa"/>
                    <w:bottom w:w="0" w:type="dxa"/>
                    <w:right w:w="28" w:type="dxa"/>
                  </w:tcMar>
                  <w:vAlign w:val="center"/>
                </w:tcPr>
                <w:p w14:paraId="1BDBDD42">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1094" w:type="dxa"/>
                  <w:tcMar>
                    <w:top w:w="0" w:type="dxa"/>
                    <w:left w:w="28" w:type="dxa"/>
                    <w:bottom w:w="0" w:type="dxa"/>
                    <w:right w:w="28" w:type="dxa"/>
                  </w:tcMar>
                  <w:vAlign w:val="center"/>
                </w:tcPr>
                <w:p w14:paraId="5CC3DE47">
                  <w:pPr>
                    <w:autoSpaceDE w:val="0"/>
                    <w:autoSpaceDN w:val="0"/>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烟气流速、烟气温度、烟气含湿量、烟气量</w:t>
                  </w:r>
                </w:p>
              </w:tc>
              <w:tc>
                <w:tcPr>
                  <w:tcW w:w="993" w:type="dxa"/>
                  <w:tcMar>
                    <w:top w:w="0" w:type="dxa"/>
                    <w:left w:w="28" w:type="dxa"/>
                    <w:bottom w:w="0" w:type="dxa"/>
                    <w:right w:w="28" w:type="dxa"/>
                  </w:tcMar>
                  <w:vAlign w:val="center"/>
                </w:tcPr>
                <w:p w14:paraId="61333790">
                  <w:pPr>
                    <w:autoSpaceDE w:val="0"/>
                    <w:autoSpaceDN w:val="0"/>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DA001</w:t>
                  </w:r>
                </w:p>
              </w:tc>
              <w:tc>
                <w:tcPr>
                  <w:tcW w:w="978" w:type="dxa"/>
                  <w:tcMar>
                    <w:top w:w="0" w:type="dxa"/>
                    <w:left w:w="28" w:type="dxa"/>
                    <w:bottom w:w="0" w:type="dxa"/>
                    <w:right w:w="28" w:type="dxa"/>
                  </w:tcMar>
                  <w:vAlign w:val="center"/>
                </w:tcPr>
                <w:p w14:paraId="04E76D20">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1次/半年</w:t>
                  </w:r>
                </w:p>
              </w:tc>
              <w:tc>
                <w:tcPr>
                  <w:tcW w:w="3725" w:type="dxa"/>
                  <w:tcMar>
                    <w:top w:w="0" w:type="dxa"/>
                    <w:left w:w="28" w:type="dxa"/>
                    <w:bottom w:w="0" w:type="dxa"/>
                    <w:right w:w="28" w:type="dxa"/>
                  </w:tcMar>
                  <w:vAlign w:val="center"/>
                </w:tcPr>
                <w:p w14:paraId="3D5227FC">
                  <w:pPr>
                    <w:autoSpaceDE w:val="0"/>
                    <w:autoSpaceDN w:val="0"/>
                    <w:adjustRightInd w:val="0"/>
                    <w:snapToGrid w:val="0"/>
                    <w:jc w:val="center"/>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《合成树脂工业污染物排放标准》（GB31572-2015）、《关于全省开展工业企业挥发性有机物专项治理工作中排放建议值的通知》（豫环攻坚办[2017]162号）</w:t>
                  </w:r>
                  <w:r>
                    <w:rPr>
                      <w:rFonts w:hint="eastAsia"/>
                      <w:color w:val="000000" w:themeColor="text1"/>
                      <w:lang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印刷工业挥发性有机物排放标准</w:t>
                  </w:r>
                  <w:r>
                    <w:rPr>
                      <w:rFonts w:hint="eastAsia"/>
                      <w:color w:val="000000" w:themeColor="text1"/>
                      <w:lang w:eastAsia="zh-CN"/>
                      <w14:textFill>
                        <w14:solidFill>
                          <w14:schemeClr w14:val="tx1"/>
                        </w14:solidFill>
                      </w14:textFill>
                    </w:rPr>
                    <w:t>》（DB41/ 1956-2020）</w:t>
                  </w:r>
                </w:p>
              </w:tc>
            </w:tr>
            <w:tr w14:paraId="7E5D04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46" w:type="dxa"/>
                  <w:gridSpan w:val="5"/>
                  <w:tcMar>
                    <w:top w:w="0" w:type="dxa"/>
                    <w:left w:w="28" w:type="dxa"/>
                    <w:bottom w:w="0" w:type="dxa"/>
                    <w:right w:w="28" w:type="dxa"/>
                  </w:tcMar>
                  <w:vAlign w:val="center"/>
                </w:tcPr>
                <w:p w14:paraId="65440ABE">
                  <w:pPr>
                    <w:autoSpaceDE w:val="0"/>
                    <w:autoSpaceDN w:val="0"/>
                    <w:adjustRightInd w:val="0"/>
                    <w:snapToGrid w:val="0"/>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无组织废气</w:t>
                  </w:r>
                </w:p>
              </w:tc>
            </w:tr>
            <w:tr w14:paraId="4AD2E6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56" w:type="dxa"/>
                  <w:tcMar>
                    <w:top w:w="0" w:type="dxa"/>
                    <w:left w:w="28" w:type="dxa"/>
                    <w:bottom w:w="0" w:type="dxa"/>
                    <w:right w:w="28" w:type="dxa"/>
                  </w:tcMar>
                  <w:vAlign w:val="center"/>
                </w:tcPr>
                <w:p w14:paraId="518358ED">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1094" w:type="dxa"/>
                  <w:tcMar>
                    <w:top w:w="0" w:type="dxa"/>
                    <w:left w:w="28" w:type="dxa"/>
                    <w:bottom w:w="0" w:type="dxa"/>
                    <w:right w:w="28" w:type="dxa"/>
                  </w:tcMar>
                  <w:vAlign w:val="center"/>
                </w:tcPr>
                <w:p w14:paraId="36F76A9E">
                  <w:pPr>
                    <w:autoSpaceDE w:val="0"/>
                    <w:autoSpaceDN w:val="0"/>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温度、湿度、气压、风速、风向</w:t>
                  </w:r>
                </w:p>
              </w:tc>
              <w:tc>
                <w:tcPr>
                  <w:tcW w:w="993" w:type="dxa"/>
                  <w:tcMar>
                    <w:top w:w="0" w:type="dxa"/>
                    <w:left w:w="28" w:type="dxa"/>
                    <w:bottom w:w="0" w:type="dxa"/>
                    <w:right w:w="28" w:type="dxa"/>
                  </w:tcMar>
                  <w:vAlign w:val="center"/>
                </w:tcPr>
                <w:p w14:paraId="4CC2062A">
                  <w:pPr>
                    <w:autoSpaceDE w:val="0"/>
                    <w:autoSpaceDN w:val="0"/>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四周厂界</w:t>
                  </w:r>
                </w:p>
              </w:tc>
              <w:tc>
                <w:tcPr>
                  <w:tcW w:w="978" w:type="dxa"/>
                  <w:tcMar>
                    <w:top w:w="0" w:type="dxa"/>
                    <w:left w:w="28" w:type="dxa"/>
                    <w:bottom w:w="0" w:type="dxa"/>
                    <w:right w:w="28" w:type="dxa"/>
                  </w:tcMar>
                  <w:vAlign w:val="center"/>
                </w:tcPr>
                <w:p w14:paraId="4A736022">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1次/年</w:t>
                  </w:r>
                </w:p>
              </w:tc>
              <w:tc>
                <w:tcPr>
                  <w:tcW w:w="3725" w:type="dxa"/>
                  <w:tcMar>
                    <w:top w:w="0" w:type="dxa"/>
                    <w:left w:w="28" w:type="dxa"/>
                    <w:bottom w:w="0" w:type="dxa"/>
                    <w:right w:w="28" w:type="dxa"/>
                  </w:tcMar>
                  <w:vAlign w:val="center"/>
                </w:tcPr>
                <w:p w14:paraId="5F3D397A">
                  <w:pPr>
                    <w:autoSpaceDE w:val="0"/>
                    <w:autoSpaceDN w:val="0"/>
                    <w:adjustRightInd w:val="0"/>
                    <w:snapToGrid w:val="0"/>
                    <w:jc w:val="center"/>
                    <w:rPr>
                      <w:b/>
                      <w:color w:val="000000" w:themeColor="text1"/>
                      <w:szCs w:val="21"/>
                      <w:u w:val="single"/>
                      <w14:textFill>
                        <w14:solidFill>
                          <w14:schemeClr w14:val="tx1"/>
                        </w14:solidFill>
                      </w14:textFill>
                    </w:rPr>
                  </w:pPr>
                  <w:r>
                    <w:rPr>
                      <w:rFonts w:hint="eastAsia"/>
                      <w:color w:val="000000" w:themeColor="text1"/>
                      <w14:textFill>
                        <w14:solidFill>
                          <w14:schemeClr w14:val="tx1"/>
                        </w14:solidFill>
                      </w14:textFill>
                    </w:rPr>
                    <w:t>《关于全省开展工业企业挥发性有机物专项治理工作中排放建议值的通知》（豫环攻坚办[2017]162号）</w:t>
                  </w:r>
                </w:p>
              </w:tc>
            </w:tr>
          </w:tbl>
          <w:p w14:paraId="019F61CC">
            <w:pPr>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三、噪声</w:t>
            </w:r>
          </w:p>
          <w:p w14:paraId="5A777A31">
            <w:pPr>
              <w:pStyle w:val="47"/>
              <w:snapToGrid w:val="0"/>
              <w:spacing w:line="460" w:lineRule="exact"/>
              <w:ind w:firstLine="482" w:firstLineChars="200"/>
              <w:rPr>
                <w:b/>
                <w:color w:val="000000" w:themeColor="text1"/>
                <w:sz w:val="24"/>
                <w:lang w:val="en-US" w:eastAsia="zh-CN"/>
                <w14:textFill>
                  <w14:solidFill>
                    <w14:schemeClr w14:val="tx1"/>
                  </w14:solidFill>
                </w14:textFill>
              </w:rPr>
            </w:pPr>
            <w:r>
              <w:rPr>
                <w:b/>
                <w:color w:val="000000" w:themeColor="text1"/>
                <w:sz w:val="24"/>
                <w:lang w:val="en-US" w:eastAsia="zh-CN"/>
                <w14:textFill>
                  <w14:solidFill>
                    <w14:schemeClr w14:val="tx1"/>
                  </w14:solidFill>
                </w14:textFill>
              </w:rPr>
              <w:t>1、噪声源情况</w:t>
            </w:r>
          </w:p>
          <w:p w14:paraId="4D16100B">
            <w:pPr>
              <w:pStyle w:val="47"/>
              <w:snapToGrid w:val="0"/>
              <w:spacing w:line="460" w:lineRule="exact"/>
              <w:ind w:firstLine="480" w:firstLineChars="200"/>
              <w:rPr>
                <w:color w:val="000000" w:themeColor="text1"/>
                <w:sz w:val="24"/>
                <w:lang w:val="en-US" w:eastAsia="zh-CN"/>
                <w14:textFill>
                  <w14:solidFill>
                    <w14:schemeClr w14:val="tx1"/>
                  </w14:solidFill>
                </w14:textFill>
              </w:rPr>
            </w:pPr>
            <w:r>
              <w:rPr>
                <w:color w:val="000000" w:themeColor="text1"/>
                <w:sz w:val="24"/>
                <w:lang w:val="en-US" w:eastAsia="zh-CN"/>
                <w14:textFill>
                  <w14:solidFill>
                    <w14:schemeClr w14:val="tx1"/>
                  </w14:solidFill>
                </w14:textFill>
              </w:rPr>
              <w:t>该项目高噪声设备主要为</w:t>
            </w:r>
            <w:r>
              <w:rPr>
                <w:rFonts w:hint="eastAsia"/>
                <w:color w:val="000000" w:themeColor="text1"/>
                <w:sz w:val="24"/>
                <w:lang w:val="en-US" w:eastAsia="zh-CN"/>
                <w14:textFill>
                  <w14:solidFill>
                    <w14:schemeClr w14:val="tx1"/>
                  </w14:solidFill>
                </w14:textFill>
              </w:rPr>
              <w:t>复合机、切纸机</w:t>
            </w:r>
            <w:r>
              <w:rPr>
                <w:color w:val="000000" w:themeColor="text1"/>
                <w:sz w:val="24"/>
                <w:lang w:val="en-US" w:eastAsia="zh-CN"/>
                <w14:textFill>
                  <w14:solidFill>
                    <w14:schemeClr w14:val="tx1"/>
                  </w14:solidFill>
                </w14:textFill>
              </w:rPr>
              <w:t>等，声源强度在</w:t>
            </w:r>
            <w:r>
              <w:rPr>
                <w:rFonts w:hint="eastAsia"/>
                <w:color w:val="000000" w:themeColor="text1"/>
                <w:sz w:val="24"/>
                <w:lang w:val="en-US" w:eastAsia="zh-CN"/>
                <w14:textFill>
                  <w14:solidFill>
                    <w14:schemeClr w14:val="tx1"/>
                  </w14:solidFill>
                </w14:textFill>
              </w:rPr>
              <w:t>75</w:t>
            </w:r>
            <w:r>
              <w:rPr>
                <w:color w:val="000000" w:themeColor="text1"/>
                <w:sz w:val="24"/>
                <w:lang w:val="en-US"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85</w:t>
            </w:r>
            <w:r>
              <w:rPr>
                <w:color w:val="000000" w:themeColor="text1"/>
                <w:sz w:val="24"/>
                <w:lang w:val="en-US" w:eastAsia="zh-CN"/>
                <w14:textFill>
                  <w14:solidFill>
                    <w14:schemeClr w14:val="tx1"/>
                  </w14:solidFill>
                </w14:textFill>
              </w:rPr>
              <w:t>dB</w:t>
            </w:r>
            <w:r>
              <w:rPr>
                <w:rFonts w:hint="eastAsia"/>
                <w:color w:val="000000" w:themeColor="text1"/>
                <w:sz w:val="24"/>
                <w:lang w:val="en-US" w:eastAsia="zh-CN"/>
                <w14:textFill>
                  <w14:solidFill>
                    <w14:schemeClr w14:val="tx1"/>
                  </w14:solidFill>
                </w14:textFill>
              </w:rPr>
              <w:t>(</w:t>
            </w:r>
            <w:r>
              <w:rPr>
                <w:color w:val="000000" w:themeColor="text1"/>
                <w:sz w:val="24"/>
                <w:lang w:val="en-US" w:eastAsia="zh-CN"/>
                <w14:textFill>
                  <w14:solidFill>
                    <w14:schemeClr w14:val="tx1"/>
                  </w14:solidFill>
                </w14:textFill>
              </w:rPr>
              <w:t>A</w:t>
            </w:r>
            <w:r>
              <w:rPr>
                <w:rFonts w:hint="eastAsia"/>
                <w:color w:val="000000" w:themeColor="text1"/>
                <w:sz w:val="24"/>
                <w:lang w:val="en-US" w:eastAsia="zh-CN"/>
                <w14:textFill>
                  <w14:solidFill>
                    <w14:schemeClr w14:val="tx1"/>
                  </w14:solidFill>
                </w14:textFill>
              </w:rPr>
              <w:t>)</w:t>
            </w:r>
            <w:r>
              <w:rPr>
                <w:color w:val="000000" w:themeColor="text1"/>
                <w:sz w:val="24"/>
                <w:lang w:val="en-US" w:eastAsia="zh-CN"/>
                <w14:textFill>
                  <w14:solidFill>
                    <w14:schemeClr w14:val="tx1"/>
                  </w14:solidFill>
                </w14:textFill>
              </w:rPr>
              <w:t>之间，声源强度及治理效果见</w:t>
            </w:r>
            <w:r>
              <w:rPr>
                <w:rFonts w:hint="eastAsia"/>
                <w:color w:val="000000" w:themeColor="text1"/>
                <w:sz w:val="24"/>
                <w:lang w:val="en-US" w:eastAsia="zh-CN"/>
                <w14:textFill>
                  <w14:solidFill>
                    <w14:schemeClr w14:val="tx1"/>
                  </w14:solidFill>
                </w14:textFill>
              </w:rPr>
              <w:t>下表</w:t>
            </w:r>
            <w:r>
              <w:rPr>
                <w:color w:val="000000" w:themeColor="text1"/>
                <w:sz w:val="24"/>
                <w:lang w:val="en-US" w:eastAsia="zh-CN"/>
                <w14:textFill>
                  <w14:solidFill>
                    <w14:schemeClr w14:val="tx1"/>
                  </w14:solidFill>
                </w14:textFill>
              </w:rPr>
              <w:t>。</w:t>
            </w:r>
          </w:p>
          <w:p w14:paraId="396EFFEE">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2DF60D85">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4970048D">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7AA43781">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535D704E">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4BA95283">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036E2AB7">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5A1C8518">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64EEB5FD">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68918552">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63BB53B6">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3A88927E">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35DA5F90">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1F180FD0">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78E282B1">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0179D076">
            <w:pPr>
              <w:pStyle w:val="47"/>
              <w:snapToGrid w:val="0"/>
              <w:spacing w:line="460" w:lineRule="exact"/>
              <w:ind w:firstLine="480" w:firstLineChars="200"/>
              <w:rPr>
                <w:color w:val="000000" w:themeColor="text1"/>
                <w:sz w:val="24"/>
                <w:lang w:val="en-US" w:eastAsia="zh-CN"/>
                <w14:textFill>
                  <w14:solidFill>
                    <w14:schemeClr w14:val="tx1"/>
                  </w14:solidFill>
                </w14:textFill>
              </w:rPr>
            </w:pPr>
          </w:p>
          <w:p w14:paraId="3FDB4A07">
            <w:pPr>
              <w:pStyle w:val="47"/>
              <w:snapToGrid w:val="0"/>
              <w:spacing w:line="460" w:lineRule="exact"/>
              <w:ind w:left="0" w:leftChars="0" w:firstLine="0" w:firstLineChars="0"/>
              <w:rPr>
                <w:color w:val="000000" w:themeColor="text1"/>
                <w:sz w:val="24"/>
                <w:lang w:val="en-US" w:eastAsia="zh-CN"/>
                <w14:textFill>
                  <w14:solidFill>
                    <w14:schemeClr w14:val="tx1"/>
                  </w14:solidFill>
                </w14:textFill>
              </w:rPr>
            </w:pPr>
          </w:p>
        </w:tc>
      </w:tr>
    </w:tbl>
    <w:p w14:paraId="56E2BF2E">
      <w:pPr>
        <w:adjustRightInd w:val="0"/>
        <w:snapToGrid w:val="0"/>
        <w:rPr>
          <w:rFonts w:ascii="宋体" w:cs="宋体"/>
          <w:b/>
          <w:color w:val="000000" w:themeColor="text1"/>
          <w:kern w:val="0"/>
          <w:sz w:val="15"/>
          <w:szCs w:val="15"/>
          <w14:textFill>
            <w14:solidFill>
              <w14:schemeClr w14:val="tx1"/>
            </w14:solidFill>
          </w14:textFill>
        </w:rPr>
        <w:sectPr>
          <w:pgSz w:w="11907" w:h="16840"/>
          <w:pgMar w:top="1701" w:right="1531" w:bottom="1701" w:left="1531" w:header="851" w:footer="1304" w:gutter="0"/>
          <w:pgBorders>
            <w:top w:val="none" w:sz="0" w:space="0"/>
            <w:left w:val="none" w:sz="0" w:space="0"/>
            <w:bottom w:val="none" w:sz="0" w:space="0"/>
            <w:right w:val="none" w:sz="0" w:space="0"/>
          </w:pgBorders>
          <w:cols w:space="720" w:num="1"/>
          <w:docGrid w:linePitch="312" w:charSpace="0"/>
        </w:sectPr>
      </w:pPr>
    </w:p>
    <w:tbl>
      <w:tblPr>
        <w:tblStyle w:val="1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2719"/>
      </w:tblGrid>
      <w:tr w14:paraId="438FFD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699" w:type="dxa"/>
            <w:tcMar>
              <w:left w:w="28" w:type="dxa"/>
              <w:right w:w="28" w:type="dxa"/>
            </w:tcMar>
            <w:vAlign w:val="center"/>
          </w:tcPr>
          <w:p w14:paraId="6B22E34B">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运营</w:t>
            </w:r>
          </w:p>
          <w:p w14:paraId="34769893">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期环</w:t>
            </w:r>
          </w:p>
          <w:p w14:paraId="44C821A2">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境影</w:t>
            </w:r>
          </w:p>
          <w:p w14:paraId="4CBF22B6">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响和</w:t>
            </w:r>
          </w:p>
          <w:p w14:paraId="5BA3784E">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保护</w:t>
            </w:r>
          </w:p>
          <w:p w14:paraId="294B4086">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措施</w:t>
            </w:r>
          </w:p>
        </w:tc>
        <w:tc>
          <w:tcPr>
            <w:tcW w:w="12719" w:type="dxa"/>
            <w:vAlign w:val="center"/>
          </w:tcPr>
          <w:p w14:paraId="46F715A4">
            <w:pPr>
              <w:pStyle w:val="4"/>
              <w:spacing w:line="460" w:lineRule="exact"/>
              <w:ind w:firstLine="480"/>
              <w:rPr>
                <w:color w:val="000000" w:themeColor="text1"/>
                <w:sz w:val="24"/>
                <w14:textFill>
                  <w14:solidFill>
                    <w14:schemeClr w14:val="tx1"/>
                  </w14:solidFill>
                </w14:textFill>
              </w:rPr>
            </w:pPr>
            <w:r>
              <w:rPr>
                <w:rFonts w:eastAsia="黑体"/>
                <w:b w:val="0"/>
                <w:color w:val="000000" w:themeColor="text1"/>
                <w:kern w:val="2"/>
                <w:sz w:val="24"/>
                <w:szCs w:val="24"/>
                <w14:textFill>
                  <w14:solidFill>
                    <w14:schemeClr w14:val="tx1"/>
                  </w14:solidFill>
                </w14:textFill>
              </w:rPr>
              <w:t>表</w:t>
            </w:r>
            <w:r>
              <w:rPr>
                <w:rFonts w:hint="eastAsia" w:eastAsia="黑体"/>
                <w:b w:val="0"/>
                <w:color w:val="000000" w:themeColor="text1"/>
                <w:kern w:val="2"/>
                <w:sz w:val="24"/>
                <w:szCs w:val="24"/>
                <w14:textFill>
                  <w14:solidFill>
                    <w14:schemeClr w14:val="tx1"/>
                  </w14:solidFill>
                </w14:textFill>
              </w:rPr>
              <w:t>4</w:t>
            </w:r>
            <w:r>
              <w:rPr>
                <w:rFonts w:hint="eastAsia" w:eastAsia="黑体"/>
                <w:b w:val="0"/>
                <w:color w:val="000000" w:themeColor="text1"/>
                <w:kern w:val="2"/>
                <w:sz w:val="24"/>
                <w:szCs w:val="24"/>
                <w:lang w:val="en-US" w:eastAsia="zh-CN"/>
                <w14:textFill>
                  <w14:solidFill>
                    <w14:schemeClr w14:val="tx1"/>
                  </w14:solidFill>
                </w14:textFill>
              </w:rPr>
              <w:t>3</w:t>
            </w:r>
            <w:r>
              <w:rPr>
                <w:rFonts w:eastAsia="黑体"/>
                <w:b w:val="0"/>
                <w:color w:val="000000" w:themeColor="text1"/>
                <w:kern w:val="2"/>
                <w:sz w:val="24"/>
                <w:szCs w:val="24"/>
                <w14:textFill>
                  <w14:solidFill>
                    <w14:schemeClr w14:val="tx1"/>
                  </w14:solidFill>
                </w14:textFill>
              </w:rPr>
              <w:t xml:space="preserve"> </w:t>
            </w:r>
            <w:r>
              <w:rPr>
                <w:rFonts w:hint="eastAsia" w:eastAsia="黑体"/>
                <w:b w:val="0"/>
                <w:color w:val="000000" w:themeColor="text1"/>
                <w:kern w:val="2"/>
                <w:sz w:val="24"/>
                <w:szCs w:val="24"/>
                <w14:textFill>
                  <w14:solidFill>
                    <w14:schemeClr w14:val="tx1"/>
                  </w14:solidFill>
                </w14:textFill>
              </w:rPr>
              <w:t xml:space="preserve">                       </w:t>
            </w:r>
            <w:r>
              <w:rPr>
                <w:rFonts w:eastAsia="黑体"/>
                <w:b w:val="0"/>
                <w:color w:val="000000" w:themeColor="text1"/>
                <w:kern w:val="2"/>
                <w:sz w:val="24"/>
                <w:szCs w:val="24"/>
                <w14:textFill>
                  <w14:solidFill>
                    <w14:schemeClr w14:val="tx1"/>
                  </w14:solidFill>
                </w14:textFill>
              </w:rPr>
              <w:t xml:space="preserve">  </w:t>
            </w:r>
            <w:r>
              <w:rPr>
                <w:rFonts w:hint="eastAsia" w:eastAsia="黑体"/>
                <w:b w:val="0"/>
                <w:color w:val="000000" w:themeColor="text1"/>
                <w:kern w:val="2"/>
                <w:sz w:val="24"/>
                <w:szCs w:val="24"/>
                <w14:textFill>
                  <w14:solidFill>
                    <w14:schemeClr w14:val="tx1"/>
                  </w14:solidFill>
                </w14:textFill>
              </w:rPr>
              <w:t>工业企业</w:t>
            </w:r>
            <w:r>
              <w:rPr>
                <w:rFonts w:eastAsia="黑体"/>
                <w:b w:val="0"/>
                <w:color w:val="000000" w:themeColor="text1"/>
                <w:kern w:val="2"/>
                <w:sz w:val="24"/>
                <w:szCs w:val="24"/>
                <w14:textFill>
                  <w14:solidFill>
                    <w14:schemeClr w14:val="tx1"/>
                  </w14:solidFill>
                </w14:textFill>
              </w:rPr>
              <w:t>噪声源强调查清单</w:t>
            </w:r>
            <w:r>
              <w:rPr>
                <w:rFonts w:hint="eastAsia" w:eastAsia="黑体"/>
                <w:b w:val="0"/>
                <w:color w:val="000000" w:themeColor="text1"/>
                <w:kern w:val="2"/>
                <w:sz w:val="24"/>
                <w:szCs w:val="24"/>
                <w14:textFill>
                  <w14:solidFill>
                    <w14:schemeClr w14:val="tx1"/>
                  </w14:solidFill>
                </w14:textFill>
              </w:rPr>
              <w:t>（室外声源）</w:t>
            </w:r>
          </w:p>
          <w:tbl>
            <w:tblPr>
              <w:tblStyle w:val="18"/>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02"/>
              <w:gridCol w:w="1417"/>
              <w:gridCol w:w="567"/>
              <w:gridCol w:w="614"/>
              <w:gridCol w:w="614"/>
              <w:gridCol w:w="615"/>
              <w:gridCol w:w="3544"/>
              <w:gridCol w:w="709"/>
              <w:gridCol w:w="1842"/>
              <w:gridCol w:w="993"/>
              <w:gridCol w:w="986"/>
            </w:tblGrid>
            <w:tr w14:paraId="5E5CB2D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9" w:type="dxa"/>
                  <w:vMerge w:val="restart"/>
                  <w:tcBorders>
                    <w:tl2br w:val="nil"/>
                    <w:tr2bl w:val="nil"/>
                  </w:tcBorders>
                  <w:vAlign w:val="center"/>
                </w:tcPr>
                <w:p w14:paraId="100620ED">
                  <w:pPr>
                    <w:pStyle w:val="4"/>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1434" w:type="dxa"/>
                  <w:vMerge w:val="restart"/>
                  <w:tcBorders>
                    <w:tl2br w:val="nil"/>
                    <w:tr2bl w:val="nil"/>
                  </w:tcBorders>
                  <w:vAlign w:val="center"/>
                </w:tcPr>
                <w:p w14:paraId="5629F099">
                  <w:pPr>
                    <w:pStyle w:val="4"/>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声源名称</w:t>
                  </w:r>
                </w:p>
              </w:tc>
              <w:tc>
                <w:tcPr>
                  <w:tcW w:w="574" w:type="dxa"/>
                  <w:vMerge w:val="restart"/>
                  <w:tcBorders>
                    <w:tl2br w:val="nil"/>
                    <w:tr2bl w:val="nil"/>
                  </w:tcBorders>
                  <w:vAlign w:val="center"/>
                </w:tcPr>
                <w:p w14:paraId="220008E2">
                  <w:pPr>
                    <w:pStyle w:val="4"/>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型号</w:t>
                  </w:r>
                </w:p>
              </w:tc>
              <w:tc>
                <w:tcPr>
                  <w:tcW w:w="1864" w:type="dxa"/>
                  <w:gridSpan w:val="3"/>
                  <w:tcBorders>
                    <w:tl2br w:val="nil"/>
                    <w:tr2bl w:val="nil"/>
                  </w:tcBorders>
                  <w:vAlign w:val="center"/>
                </w:tcPr>
                <w:p w14:paraId="76617DC5">
                  <w:pPr>
                    <w:pStyle w:val="45"/>
                    <w:adjustRightInd w:val="0"/>
                    <w:snapToGrid w:val="0"/>
                    <w:rPr>
                      <w:rFonts w:cs="Times New Roman"/>
                      <w:color w:val="000000" w:themeColor="text1"/>
                      <w:szCs w:val="21"/>
                      <w14:textFill>
                        <w14:solidFill>
                          <w14:schemeClr w14:val="tx1"/>
                        </w14:solidFill>
                      </w14:textFill>
                    </w:rPr>
                  </w:pPr>
                  <w:r>
                    <w:rPr>
                      <w:rFonts w:hint="eastAsia" w:cs="Times New Roman"/>
                      <w:color w:val="000000" w:themeColor="text1"/>
                      <w:szCs w:val="21"/>
                      <w14:textFill>
                        <w14:solidFill>
                          <w14:schemeClr w14:val="tx1"/>
                        </w14:solidFill>
                      </w14:textFill>
                    </w:rPr>
                    <w:t>空间相对位置/m</w:t>
                  </w:r>
                </w:p>
              </w:tc>
              <w:tc>
                <w:tcPr>
                  <w:tcW w:w="3586" w:type="dxa"/>
                  <w:tcBorders>
                    <w:tl2br w:val="nil"/>
                    <w:tr2bl w:val="nil"/>
                  </w:tcBorders>
                  <w:vAlign w:val="center"/>
                </w:tcPr>
                <w:p w14:paraId="1522ED33">
                  <w:pPr>
                    <w:pStyle w:val="45"/>
                    <w:adjustRightInd w:val="0"/>
                    <w:snapToGrid w:val="0"/>
                    <w:rPr>
                      <w:rFonts w:cs="Times New Roman"/>
                      <w:color w:val="000000" w:themeColor="text1"/>
                      <w:szCs w:val="21"/>
                      <w14:textFill>
                        <w14:solidFill>
                          <w14:schemeClr w14:val="tx1"/>
                        </w14:solidFill>
                      </w14:textFill>
                    </w:rPr>
                  </w:pPr>
                  <w:r>
                    <w:rPr>
                      <w:rFonts w:hint="eastAsia" w:cs="Times New Roman"/>
                      <w:color w:val="000000" w:themeColor="text1"/>
                      <w:szCs w:val="21"/>
                      <w14:textFill>
                        <w14:solidFill>
                          <w14:schemeClr w14:val="tx1"/>
                        </w14:solidFill>
                      </w14:textFill>
                    </w:rPr>
                    <w:t>声源源强</w:t>
                  </w:r>
                </w:p>
              </w:tc>
              <w:tc>
                <w:tcPr>
                  <w:tcW w:w="717" w:type="dxa"/>
                  <w:vMerge w:val="restart"/>
                  <w:tcBorders>
                    <w:left w:val="single" w:color="000000" w:sz="8" w:space="0"/>
                    <w:right w:val="single" w:color="000000" w:sz="8" w:space="0"/>
                    <w:tl2br w:val="nil"/>
                    <w:tr2bl w:val="nil"/>
                  </w:tcBorders>
                  <w:vAlign w:val="center"/>
                </w:tcPr>
                <w:p w14:paraId="77F2701A">
                  <w:pPr>
                    <w:pStyle w:val="45"/>
                    <w:adjustRightInd w:val="0"/>
                    <w:snapToGrid w:val="0"/>
                    <w:rPr>
                      <w:rFonts w:cs="Times New Roman"/>
                      <w:color w:val="000000" w:themeColor="text1"/>
                      <w:szCs w:val="21"/>
                      <w14:textFill>
                        <w14:solidFill>
                          <w14:schemeClr w14:val="tx1"/>
                        </w14:solidFill>
                      </w14:textFill>
                    </w:rPr>
                  </w:pPr>
                  <w:r>
                    <w:rPr>
                      <w:rFonts w:hint="eastAsia" w:cs="Times New Roman"/>
                      <w:color w:val="000000" w:themeColor="text1"/>
                      <w:szCs w:val="21"/>
                      <w14:textFill>
                        <w14:solidFill>
                          <w14:schemeClr w14:val="tx1"/>
                        </w14:solidFill>
                      </w14:textFill>
                    </w:rPr>
                    <w:t>设备数量/台</w:t>
                  </w:r>
                </w:p>
              </w:tc>
              <w:tc>
                <w:tcPr>
                  <w:tcW w:w="1864" w:type="dxa"/>
                  <w:vMerge w:val="restart"/>
                  <w:tcBorders>
                    <w:left w:val="single" w:color="000000" w:sz="8" w:space="0"/>
                    <w:tl2br w:val="nil"/>
                    <w:tr2bl w:val="nil"/>
                  </w:tcBorders>
                  <w:vAlign w:val="center"/>
                </w:tcPr>
                <w:p w14:paraId="2AC38697">
                  <w:pPr>
                    <w:pStyle w:val="45"/>
                    <w:adjustRightInd w:val="0"/>
                    <w:snapToGrid w:val="0"/>
                    <w:rPr>
                      <w:rFonts w:cs="Times New Roman"/>
                      <w:color w:val="000000" w:themeColor="text1"/>
                      <w:szCs w:val="21"/>
                      <w14:textFill>
                        <w14:solidFill>
                          <w14:schemeClr w14:val="tx1"/>
                        </w14:solidFill>
                      </w14:textFill>
                    </w:rPr>
                  </w:pPr>
                  <w:r>
                    <w:rPr>
                      <w:rFonts w:hint="eastAsia" w:cs="Times New Roman"/>
                      <w:color w:val="000000" w:themeColor="text1"/>
                      <w:szCs w:val="21"/>
                      <w14:textFill>
                        <w14:solidFill>
                          <w14:schemeClr w14:val="tx1"/>
                        </w14:solidFill>
                      </w14:textFill>
                    </w:rPr>
                    <w:t>声源控制措施</w:t>
                  </w:r>
                </w:p>
              </w:tc>
              <w:tc>
                <w:tcPr>
                  <w:tcW w:w="1005" w:type="dxa"/>
                  <w:vMerge w:val="restart"/>
                  <w:tcBorders>
                    <w:left w:val="single" w:color="000000" w:sz="8" w:space="0"/>
                    <w:tl2br w:val="nil"/>
                    <w:tr2bl w:val="nil"/>
                  </w:tcBorders>
                  <w:vAlign w:val="center"/>
                </w:tcPr>
                <w:p w14:paraId="2A0F0D1F">
                  <w:pPr>
                    <w:pStyle w:val="45"/>
                    <w:adjustRightInd w:val="0"/>
                    <w:snapToGrid w:val="0"/>
                    <w:rPr>
                      <w:rFonts w:cs="Times New Roman"/>
                      <w:color w:val="000000" w:themeColor="text1"/>
                      <w:szCs w:val="21"/>
                      <w14:textFill>
                        <w14:solidFill>
                          <w14:schemeClr w14:val="tx1"/>
                        </w14:solidFill>
                      </w14:textFill>
                    </w:rPr>
                  </w:pPr>
                  <w:r>
                    <w:rPr>
                      <w:rFonts w:hint="eastAsia" w:cs="Times New Roman"/>
                      <w:color w:val="000000" w:themeColor="text1"/>
                      <w:szCs w:val="21"/>
                      <w14:textFill>
                        <w14:solidFill>
                          <w14:schemeClr w14:val="tx1"/>
                        </w14:solidFill>
                      </w14:textFill>
                    </w:rPr>
                    <w:t>治理后声级dB(A)</w:t>
                  </w:r>
                </w:p>
              </w:tc>
              <w:tc>
                <w:tcPr>
                  <w:tcW w:w="998" w:type="dxa"/>
                  <w:vMerge w:val="restart"/>
                  <w:tcBorders>
                    <w:tl2br w:val="nil"/>
                    <w:tr2bl w:val="nil"/>
                  </w:tcBorders>
                  <w:vAlign w:val="center"/>
                </w:tcPr>
                <w:p w14:paraId="1E7735EE">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运行时段</w:t>
                  </w:r>
                </w:p>
              </w:tc>
            </w:tr>
            <w:tr w14:paraId="6E3E9D2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9" w:type="dxa"/>
                  <w:vMerge w:val="continue"/>
                  <w:tcBorders>
                    <w:tl2br w:val="nil"/>
                    <w:tr2bl w:val="nil"/>
                  </w:tcBorders>
                  <w:vAlign w:val="center"/>
                </w:tcPr>
                <w:p w14:paraId="2546CC76">
                  <w:pPr>
                    <w:pStyle w:val="4"/>
                    <w:spacing w:line="240" w:lineRule="auto"/>
                    <w:ind w:firstLine="0" w:firstLineChars="0"/>
                    <w:jc w:val="center"/>
                    <w:rPr>
                      <w:b w:val="0"/>
                      <w:color w:val="000000" w:themeColor="text1"/>
                      <w:szCs w:val="21"/>
                      <w14:textFill>
                        <w14:solidFill>
                          <w14:schemeClr w14:val="tx1"/>
                        </w14:solidFill>
                      </w14:textFill>
                    </w:rPr>
                  </w:pPr>
                </w:p>
              </w:tc>
              <w:tc>
                <w:tcPr>
                  <w:tcW w:w="1434" w:type="dxa"/>
                  <w:vMerge w:val="continue"/>
                  <w:tcBorders>
                    <w:tl2br w:val="nil"/>
                    <w:tr2bl w:val="nil"/>
                  </w:tcBorders>
                  <w:vAlign w:val="center"/>
                </w:tcPr>
                <w:p w14:paraId="281E8E3B">
                  <w:pPr>
                    <w:pStyle w:val="4"/>
                    <w:spacing w:line="240" w:lineRule="auto"/>
                    <w:ind w:firstLine="0" w:firstLineChars="0"/>
                    <w:jc w:val="center"/>
                    <w:rPr>
                      <w:b w:val="0"/>
                      <w:color w:val="000000" w:themeColor="text1"/>
                      <w:szCs w:val="21"/>
                      <w14:textFill>
                        <w14:solidFill>
                          <w14:schemeClr w14:val="tx1"/>
                        </w14:solidFill>
                      </w14:textFill>
                    </w:rPr>
                  </w:pPr>
                </w:p>
              </w:tc>
              <w:tc>
                <w:tcPr>
                  <w:tcW w:w="574" w:type="dxa"/>
                  <w:vMerge w:val="continue"/>
                  <w:tcBorders>
                    <w:tl2br w:val="nil"/>
                    <w:tr2bl w:val="nil"/>
                  </w:tcBorders>
                  <w:vAlign w:val="center"/>
                </w:tcPr>
                <w:p w14:paraId="37432C39">
                  <w:pPr>
                    <w:pStyle w:val="4"/>
                    <w:spacing w:line="240" w:lineRule="auto"/>
                    <w:ind w:firstLine="0" w:firstLineChars="0"/>
                    <w:jc w:val="center"/>
                    <w:rPr>
                      <w:b w:val="0"/>
                      <w:color w:val="000000" w:themeColor="text1"/>
                      <w:szCs w:val="21"/>
                      <w14:textFill>
                        <w14:solidFill>
                          <w14:schemeClr w14:val="tx1"/>
                        </w14:solidFill>
                      </w14:textFill>
                    </w:rPr>
                  </w:pPr>
                </w:p>
              </w:tc>
              <w:tc>
                <w:tcPr>
                  <w:tcW w:w="621" w:type="dxa"/>
                  <w:tcBorders>
                    <w:tl2br w:val="nil"/>
                    <w:tr2bl w:val="nil"/>
                  </w:tcBorders>
                  <w:vAlign w:val="center"/>
                </w:tcPr>
                <w:p w14:paraId="270468CA">
                  <w:pPr>
                    <w:pStyle w:val="45"/>
                    <w:adjustRightInd w:val="0"/>
                    <w:snapToGrid w:val="0"/>
                    <w:rPr>
                      <w:rFonts w:cs="Times New Roman"/>
                      <w:b w:val="0"/>
                      <w:color w:val="000000" w:themeColor="text1"/>
                      <w:szCs w:val="21"/>
                      <w14:textFill>
                        <w14:solidFill>
                          <w14:schemeClr w14:val="tx1"/>
                        </w14:solidFill>
                      </w14:textFill>
                    </w:rPr>
                  </w:pPr>
                  <w:r>
                    <w:rPr>
                      <w:rFonts w:hint="eastAsia" w:cs="Times New Roman"/>
                      <w:b w:val="0"/>
                      <w:color w:val="000000" w:themeColor="text1"/>
                      <w:szCs w:val="21"/>
                      <w14:textFill>
                        <w14:solidFill>
                          <w14:schemeClr w14:val="tx1"/>
                        </w14:solidFill>
                      </w14:textFill>
                    </w:rPr>
                    <w:t>X</w:t>
                  </w:r>
                </w:p>
              </w:tc>
              <w:tc>
                <w:tcPr>
                  <w:tcW w:w="621" w:type="dxa"/>
                  <w:tcBorders>
                    <w:tl2br w:val="nil"/>
                    <w:tr2bl w:val="nil"/>
                  </w:tcBorders>
                  <w:vAlign w:val="center"/>
                </w:tcPr>
                <w:p w14:paraId="6F34DE4E">
                  <w:pPr>
                    <w:pStyle w:val="45"/>
                    <w:adjustRightInd w:val="0"/>
                    <w:snapToGrid w:val="0"/>
                    <w:rPr>
                      <w:rFonts w:cs="Times New Roman"/>
                      <w:b w:val="0"/>
                      <w:color w:val="000000" w:themeColor="text1"/>
                      <w:szCs w:val="21"/>
                      <w14:textFill>
                        <w14:solidFill>
                          <w14:schemeClr w14:val="tx1"/>
                        </w14:solidFill>
                      </w14:textFill>
                    </w:rPr>
                  </w:pPr>
                  <w:r>
                    <w:rPr>
                      <w:rFonts w:hint="eastAsia" w:cs="Times New Roman"/>
                      <w:b w:val="0"/>
                      <w:color w:val="000000" w:themeColor="text1"/>
                      <w:szCs w:val="21"/>
                      <w14:textFill>
                        <w14:solidFill>
                          <w14:schemeClr w14:val="tx1"/>
                        </w14:solidFill>
                      </w14:textFill>
                    </w:rPr>
                    <w:t>Y</w:t>
                  </w:r>
                </w:p>
              </w:tc>
              <w:tc>
                <w:tcPr>
                  <w:tcW w:w="622" w:type="dxa"/>
                  <w:tcBorders>
                    <w:tl2br w:val="nil"/>
                    <w:tr2bl w:val="nil"/>
                  </w:tcBorders>
                  <w:vAlign w:val="center"/>
                </w:tcPr>
                <w:p w14:paraId="5A4136C4">
                  <w:pPr>
                    <w:pStyle w:val="45"/>
                    <w:adjustRightInd w:val="0"/>
                    <w:snapToGrid w:val="0"/>
                    <w:rPr>
                      <w:rFonts w:cs="Times New Roman"/>
                      <w:b w:val="0"/>
                      <w:color w:val="000000" w:themeColor="text1"/>
                      <w:szCs w:val="21"/>
                      <w14:textFill>
                        <w14:solidFill>
                          <w14:schemeClr w14:val="tx1"/>
                        </w14:solidFill>
                      </w14:textFill>
                    </w:rPr>
                  </w:pPr>
                  <w:r>
                    <w:rPr>
                      <w:rFonts w:hint="eastAsia" w:cs="Times New Roman"/>
                      <w:b w:val="0"/>
                      <w:color w:val="000000" w:themeColor="text1"/>
                      <w:szCs w:val="21"/>
                      <w14:textFill>
                        <w14:solidFill>
                          <w14:schemeClr w14:val="tx1"/>
                        </w14:solidFill>
                      </w14:textFill>
                    </w:rPr>
                    <w:t>Z</w:t>
                  </w:r>
                </w:p>
              </w:tc>
              <w:tc>
                <w:tcPr>
                  <w:tcW w:w="3586" w:type="dxa"/>
                  <w:tcBorders>
                    <w:tl2br w:val="nil"/>
                    <w:tr2bl w:val="nil"/>
                  </w:tcBorders>
                  <w:vAlign w:val="center"/>
                </w:tcPr>
                <w:p w14:paraId="12DEF4B8">
                  <w:pPr>
                    <w:pStyle w:val="45"/>
                    <w:adjustRightInd w:val="0"/>
                    <w:snapToGrid w:val="0"/>
                    <w:rPr>
                      <w:rFonts w:cs="Times New Roman"/>
                      <w:b w:val="0"/>
                      <w:color w:val="000000" w:themeColor="text1"/>
                      <w:szCs w:val="21"/>
                      <w14:textFill>
                        <w14:solidFill>
                          <w14:schemeClr w14:val="tx1"/>
                        </w14:solidFill>
                      </w14:textFill>
                    </w:rPr>
                  </w:pPr>
                  <w:r>
                    <w:rPr>
                      <w:rFonts w:hint="eastAsia" w:cs="Times New Roman"/>
                      <w:bCs/>
                      <w:color w:val="000000" w:themeColor="text1"/>
                      <w:szCs w:val="21"/>
                      <w14:textFill>
                        <w14:solidFill>
                          <w14:schemeClr w14:val="tx1"/>
                        </w14:solidFill>
                      </w14:textFill>
                    </w:rPr>
                    <w:t>（声压级/距声源距离）/（dB(A)/m）</w:t>
                  </w:r>
                </w:p>
              </w:tc>
              <w:tc>
                <w:tcPr>
                  <w:tcW w:w="717" w:type="dxa"/>
                  <w:vMerge w:val="continue"/>
                  <w:tcBorders>
                    <w:left w:val="single" w:color="000000" w:sz="8" w:space="0"/>
                    <w:right w:val="single" w:color="000000" w:sz="8" w:space="0"/>
                    <w:tl2br w:val="nil"/>
                    <w:tr2bl w:val="nil"/>
                  </w:tcBorders>
                  <w:vAlign w:val="center"/>
                </w:tcPr>
                <w:p w14:paraId="0E5EDF75">
                  <w:pPr>
                    <w:pStyle w:val="45"/>
                    <w:adjustRightInd w:val="0"/>
                    <w:snapToGrid w:val="0"/>
                    <w:rPr>
                      <w:rFonts w:cs="Times New Roman"/>
                      <w:color w:val="000000" w:themeColor="text1"/>
                      <w:szCs w:val="21"/>
                      <w14:textFill>
                        <w14:solidFill>
                          <w14:schemeClr w14:val="tx1"/>
                        </w14:solidFill>
                      </w14:textFill>
                    </w:rPr>
                  </w:pPr>
                </w:p>
              </w:tc>
              <w:tc>
                <w:tcPr>
                  <w:tcW w:w="1864" w:type="dxa"/>
                  <w:vMerge w:val="continue"/>
                  <w:tcBorders>
                    <w:left w:val="single" w:color="000000" w:sz="8" w:space="0"/>
                    <w:tl2br w:val="nil"/>
                    <w:tr2bl w:val="nil"/>
                  </w:tcBorders>
                  <w:vAlign w:val="center"/>
                </w:tcPr>
                <w:p w14:paraId="68AF5036">
                  <w:pPr>
                    <w:pStyle w:val="45"/>
                    <w:adjustRightInd w:val="0"/>
                    <w:snapToGrid w:val="0"/>
                    <w:rPr>
                      <w:rFonts w:cs="Times New Roman"/>
                      <w:color w:val="000000" w:themeColor="text1"/>
                      <w:szCs w:val="21"/>
                      <w14:textFill>
                        <w14:solidFill>
                          <w14:schemeClr w14:val="tx1"/>
                        </w14:solidFill>
                      </w14:textFill>
                    </w:rPr>
                  </w:pPr>
                </w:p>
              </w:tc>
              <w:tc>
                <w:tcPr>
                  <w:tcW w:w="1005" w:type="dxa"/>
                  <w:vMerge w:val="continue"/>
                  <w:tcBorders>
                    <w:left w:val="single" w:color="000000" w:sz="8" w:space="0"/>
                    <w:tl2br w:val="nil"/>
                    <w:tr2bl w:val="nil"/>
                  </w:tcBorders>
                  <w:vAlign w:val="center"/>
                </w:tcPr>
                <w:p w14:paraId="28A5171D">
                  <w:pPr>
                    <w:pStyle w:val="45"/>
                    <w:adjustRightInd w:val="0"/>
                    <w:snapToGrid w:val="0"/>
                    <w:rPr>
                      <w:rFonts w:cs="Times New Roman"/>
                      <w:color w:val="000000" w:themeColor="text1"/>
                      <w:szCs w:val="21"/>
                      <w14:textFill>
                        <w14:solidFill>
                          <w14:schemeClr w14:val="tx1"/>
                        </w14:solidFill>
                      </w14:textFill>
                    </w:rPr>
                  </w:pPr>
                </w:p>
              </w:tc>
              <w:tc>
                <w:tcPr>
                  <w:tcW w:w="998" w:type="dxa"/>
                  <w:vMerge w:val="continue"/>
                  <w:tcBorders>
                    <w:tl2br w:val="nil"/>
                    <w:tr2bl w:val="nil"/>
                  </w:tcBorders>
                  <w:vAlign w:val="center"/>
                </w:tcPr>
                <w:p w14:paraId="607471CD">
                  <w:pPr>
                    <w:pStyle w:val="45"/>
                    <w:adjustRightInd w:val="0"/>
                    <w:snapToGrid w:val="0"/>
                    <w:rPr>
                      <w:rFonts w:cs="Times New Roman"/>
                      <w:b w:val="0"/>
                      <w:color w:val="000000" w:themeColor="text1"/>
                      <w:szCs w:val="21"/>
                      <w14:textFill>
                        <w14:solidFill>
                          <w14:schemeClr w14:val="tx1"/>
                        </w14:solidFill>
                      </w14:textFill>
                    </w:rPr>
                  </w:pPr>
                </w:p>
              </w:tc>
            </w:tr>
            <w:tr w14:paraId="3C50A25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09" w:type="dxa"/>
                  <w:tcBorders>
                    <w:tl2br w:val="nil"/>
                    <w:tr2bl w:val="nil"/>
                  </w:tcBorders>
                  <w:vAlign w:val="center"/>
                </w:tcPr>
                <w:p w14:paraId="731F357B">
                  <w:pPr>
                    <w:pStyle w:val="4"/>
                    <w:spacing w:line="240" w:lineRule="auto"/>
                    <w:ind w:firstLine="0" w:firstLineChars="0"/>
                    <w:jc w:val="center"/>
                    <w:rPr>
                      <w:rFonts w:eastAsiaTheme="minorEastAsia"/>
                      <w:b w:val="0"/>
                      <w:color w:val="000000" w:themeColor="text1"/>
                      <w:szCs w:val="21"/>
                      <w14:textFill>
                        <w14:solidFill>
                          <w14:schemeClr w14:val="tx1"/>
                        </w14:solidFill>
                      </w14:textFill>
                    </w:rPr>
                  </w:pPr>
                  <w:r>
                    <w:rPr>
                      <w:b w:val="0"/>
                      <w:color w:val="000000" w:themeColor="text1"/>
                      <w:szCs w:val="21"/>
                      <w14:textFill>
                        <w14:solidFill>
                          <w14:schemeClr w14:val="tx1"/>
                        </w14:solidFill>
                      </w14:textFill>
                    </w:rPr>
                    <w:t>1</w:t>
                  </w:r>
                </w:p>
              </w:tc>
              <w:tc>
                <w:tcPr>
                  <w:tcW w:w="1434" w:type="dxa"/>
                  <w:tcBorders>
                    <w:tl2br w:val="nil"/>
                    <w:tr2bl w:val="nil"/>
                  </w:tcBorders>
                  <w:vAlign w:val="center"/>
                </w:tcPr>
                <w:p w14:paraId="0F53B3EF">
                  <w:pPr>
                    <w:adjustRightInd w:val="0"/>
                    <w:snapToGrid w:val="0"/>
                    <w:jc w:val="center"/>
                    <w:rPr>
                      <w:rFonts w:eastAsiaTheme="minorEastAsia"/>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废气治理设施</w:t>
                  </w:r>
                  <w:r>
                    <w:rPr>
                      <w:color w:val="000000" w:themeColor="text1"/>
                      <w:szCs w:val="21"/>
                      <w14:textFill>
                        <w14:solidFill>
                          <w14:schemeClr w14:val="tx1"/>
                        </w14:solidFill>
                      </w14:textFill>
                    </w:rPr>
                    <w:t>风机</w:t>
                  </w:r>
                </w:p>
              </w:tc>
              <w:tc>
                <w:tcPr>
                  <w:tcW w:w="574" w:type="dxa"/>
                  <w:tcBorders>
                    <w:tl2br w:val="nil"/>
                    <w:tr2bl w:val="nil"/>
                  </w:tcBorders>
                  <w:vAlign w:val="center"/>
                </w:tcPr>
                <w:p w14:paraId="192AA23B">
                  <w:pPr>
                    <w:pStyle w:val="4"/>
                    <w:spacing w:line="240" w:lineRule="auto"/>
                    <w:ind w:firstLine="0" w:firstLineChars="0"/>
                    <w:jc w:val="center"/>
                    <w:rPr>
                      <w:rFonts w:eastAsiaTheme="minorEastAsia"/>
                      <w:b w:val="0"/>
                      <w:color w:val="000000" w:themeColor="text1"/>
                      <w:szCs w:val="21"/>
                      <w14:textFill>
                        <w14:solidFill>
                          <w14:schemeClr w14:val="tx1"/>
                        </w14:solidFill>
                      </w14:textFill>
                    </w:rPr>
                  </w:pPr>
                  <w:r>
                    <w:rPr>
                      <w:b w:val="0"/>
                      <w:color w:val="000000" w:themeColor="text1"/>
                      <w:szCs w:val="21"/>
                      <w14:textFill>
                        <w14:solidFill>
                          <w14:schemeClr w14:val="tx1"/>
                        </w14:solidFill>
                      </w14:textFill>
                    </w:rPr>
                    <w:t>/</w:t>
                  </w:r>
                </w:p>
              </w:tc>
              <w:tc>
                <w:tcPr>
                  <w:tcW w:w="621" w:type="dxa"/>
                  <w:tcBorders>
                    <w:tl2br w:val="nil"/>
                    <w:tr2bl w:val="nil"/>
                  </w:tcBorders>
                  <w:vAlign w:val="center"/>
                </w:tcPr>
                <w:p w14:paraId="139E7313">
                  <w:pPr>
                    <w:pStyle w:val="40"/>
                    <w:adjustRightInd w:val="0"/>
                    <w:snapToGrid w:val="0"/>
                    <w:contextualSpacing w:val="0"/>
                    <w:rPr>
                      <w:rFonts w:hint="default" w:eastAsia="宋体"/>
                      <w:color w:val="000000" w:themeColor="text1"/>
                      <w:kern w:val="2"/>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p>
              </w:tc>
              <w:tc>
                <w:tcPr>
                  <w:tcW w:w="621" w:type="dxa"/>
                  <w:tcBorders>
                    <w:tl2br w:val="nil"/>
                    <w:tr2bl w:val="nil"/>
                  </w:tcBorders>
                  <w:vAlign w:val="center"/>
                </w:tcPr>
                <w:p w14:paraId="40B157E0">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28</w:t>
                  </w:r>
                </w:p>
              </w:tc>
              <w:tc>
                <w:tcPr>
                  <w:tcW w:w="622" w:type="dxa"/>
                  <w:tcBorders>
                    <w:tl2br w:val="nil"/>
                    <w:tr2bl w:val="nil"/>
                  </w:tcBorders>
                  <w:vAlign w:val="center"/>
                </w:tcPr>
                <w:p w14:paraId="6E84FA26">
                  <w:pPr>
                    <w:pStyle w:val="40"/>
                    <w:adjustRightInd w:val="0"/>
                    <w:snapToGrid w:val="0"/>
                    <w:contextualSpacing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0.2</w:t>
                  </w:r>
                </w:p>
              </w:tc>
              <w:tc>
                <w:tcPr>
                  <w:tcW w:w="3586" w:type="dxa"/>
                  <w:tcBorders>
                    <w:tl2br w:val="nil"/>
                    <w:tr2bl w:val="nil"/>
                  </w:tcBorders>
                  <w:vAlign w:val="center"/>
                </w:tcPr>
                <w:p w14:paraId="7E7D7278">
                  <w:pPr>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80</w:t>
                  </w:r>
                  <w:r>
                    <w:rPr>
                      <w:rFonts w:hint="eastAsia"/>
                      <w:color w:val="000000" w:themeColor="text1"/>
                      <w:szCs w:val="21"/>
                      <w14:textFill>
                        <w14:solidFill>
                          <w14:schemeClr w14:val="tx1"/>
                        </w14:solidFill>
                      </w14:textFill>
                    </w:rPr>
                    <w:t>/1</w:t>
                  </w:r>
                </w:p>
              </w:tc>
              <w:tc>
                <w:tcPr>
                  <w:tcW w:w="717" w:type="dxa"/>
                  <w:tcBorders>
                    <w:left w:val="single" w:color="000000" w:sz="8" w:space="0"/>
                    <w:right w:val="single" w:color="000000" w:sz="8" w:space="0"/>
                    <w:tl2br w:val="nil"/>
                    <w:tr2bl w:val="nil"/>
                  </w:tcBorders>
                  <w:vAlign w:val="center"/>
                </w:tcPr>
                <w:p w14:paraId="2D9D70BD">
                  <w:pPr>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864" w:type="dxa"/>
                  <w:tcBorders>
                    <w:left w:val="single" w:color="000000" w:sz="8" w:space="0"/>
                    <w:tl2br w:val="nil"/>
                    <w:tr2bl w:val="nil"/>
                  </w:tcBorders>
                  <w:vAlign w:val="center"/>
                </w:tcPr>
                <w:p w14:paraId="0BFAC1FA">
                  <w:pPr>
                    <w:adjustRightInd w:val="0"/>
                    <w:snapToGrid w:val="0"/>
                    <w:jc w:val="center"/>
                    <w:rPr>
                      <w:rFonts w:eastAsiaTheme="minorEastAsia"/>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隔声罩、距离衰减</w:t>
                  </w:r>
                </w:p>
              </w:tc>
              <w:tc>
                <w:tcPr>
                  <w:tcW w:w="1005" w:type="dxa"/>
                  <w:tcBorders>
                    <w:left w:val="single" w:color="000000" w:sz="8" w:space="0"/>
                    <w:tl2br w:val="nil"/>
                    <w:tr2bl w:val="nil"/>
                  </w:tcBorders>
                  <w:vAlign w:val="center"/>
                </w:tcPr>
                <w:p w14:paraId="2DF059F4">
                  <w:pPr>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50</w:t>
                  </w:r>
                </w:p>
              </w:tc>
              <w:tc>
                <w:tcPr>
                  <w:tcW w:w="998" w:type="dxa"/>
                  <w:tcBorders>
                    <w:tl2br w:val="nil"/>
                    <w:tr2bl w:val="nil"/>
                  </w:tcBorders>
                  <w:vAlign w:val="center"/>
                </w:tcPr>
                <w:p w14:paraId="78B7C013">
                  <w:pPr>
                    <w:pStyle w:val="45"/>
                    <w:adjustRightInd w:val="0"/>
                    <w:snapToGrid w:val="0"/>
                    <w:rPr>
                      <w:rFonts w:cs="Times New Roman" w:eastAsiaTheme="minorEastAsia"/>
                      <w:b w:val="0"/>
                      <w:color w:val="000000" w:themeColor="text1"/>
                      <w:szCs w:val="21"/>
                      <w14:textFill>
                        <w14:solidFill>
                          <w14:schemeClr w14:val="tx1"/>
                        </w14:solidFill>
                      </w14:textFill>
                    </w:rPr>
                  </w:pPr>
                  <w:r>
                    <w:rPr>
                      <w:rFonts w:hint="eastAsia" w:cs="Times New Roman"/>
                      <w:b w:val="0"/>
                      <w:color w:val="000000" w:themeColor="text1"/>
                      <w:szCs w:val="21"/>
                      <w14:textFill>
                        <w14:solidFill>
                          <w14:schemeClr w14:val="tx1"/>
                        </w14:solidFill>
                      </w14:textFill>
                    </w:rPr>
                    <w:t>昼夜</w:t>
                  </w:r>
                </w:p>
              </w:tc>
            </w:tr>
          </w:tbl>
          <w:p w14:paraId="109C03A7">
            <w:pPr>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hint="eastAsia" w:eastAsia="黑体"/>
                <w:color w:val="000000" w:themeColor="text1"/>
                <w:sz w:val="24"/>
                <w14:textFill>
                  <w14:solidFill>
                    <w14:schemeClr w14:val="tx1"/>
                  </w14:solidFill>
                </w14:textFill>
              </w:rPr>
              <w:t>表4</w:t>
            </w:r>
            <w:r>
              <w:rPr>
                <w:rFonts w:hint="eastAsia" w:eastAsia="黑体"/>
                <w:color w:val="000000" w:themeColor="text1"/>
                <w:sz w:val="24"/>
                <w:lang w:val="en-US" w:eastAsia="zh-CN"/>
                <w14:textFill>
                  <w14:solidFill>
                    <w14:schemeClr w14:val="tx1"/>
                  </w14:solidFill>
                </w14:textFill>
              </w:rPr>
              <w:t>4</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 xml:space="preserve">                           </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工业企业</w:t>
            </w:r>
            <w:r>
              <w:rPr>
                <w:rFonts w:eastAsia="黑体"/>
                <w:color w:val="000000" w:themeColor="text1"/>
                <w:sz w:val="24"/>
                <w14:textFill>
                  <w14:solidFill>
                    <w14:schemeClr w14:val="tx1"/>
                  </w14:solidFill>
                </w14:textFill>
              </w:rPr>
              <w:t>噪声源强调查清单</w:t>
            </w:r>
            <w:r>
              <w:rPr>
                <w:rFonts w:hint="eastAsia" w:eastAsia="黑体"/>
                <w:color w:val="000000" w:themeColor="text1"/>
                <w:sz w:val="24"/>
                <w14:textFill>
                  <w14:solidFill>
                    <w14:schemeClr w14:val="tx1"/>
                  </w14:solidFill>
                </w14:textFill>
              </w:rPr>
              <w:t>（室内声源）</w:t>
            </w:r>
          </w:p>
          <w:tbl>
            <w:tblPr>
              <w:tblStyle w:val="17"/>
              <w:tblW w:w="4999" w:type="pct"/>
              <w:jc w:val="center"/>
              <w:tblBorders>
                <w:top w:val="single" w:color="auto" w:sz="8" w:space="0"/>
                <w:left w:val="none" w:color="auto" w:sz="0" w:space="0"/>
                <w:bottom w:val="single" w:color="auto" w:sz="8"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378"/>
              <w:gridCol w:w="500"/>
              <w:gridCol w:w="703"/>
              <w:gridCol w:w="1130"/>
              <w:gridCol w:w="705"/>
              <w:gridCol w:w="843"/>
              <w:gridCol w:w="423"/>
              <w:gridCol w:w="843"/>
              <w:gridCol w:w="563"/>
              <w:gridCol w:w="563"/>
              <w:gridCol w:w="563"/>
              <w:gridCol w:w="845"/>
              <w:gridCol w:w="969"/>
              <w:gridCol w:w="960"/>
              <w:gridCol w:w="1000"/>
              <w:gridCol w:w="713"/>
              <w:gridCol w:w="799"/>
            </w:tblGrid>
            <w:tr w14:paraId="4470CA54">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restart"/>
                  <w:tcBorders>
                    <w:tl2br w:val="nil"/>
                    <w:tr2bl w:val="nil"/>
                  </w:tcBorders>
                  <w:vAlign w:val="center"/>
                </w:tcPr>
                <w:p w14:paraId="01EC5D86">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序号</w:t>
                  </w:r>
                </w:p>
              </w:tc>
              <w:tc>
                <w:tcPr>
                  <w:tcW w:w="200" w:type="pct"/>
                  <w:vMerge w:val="restart"/>
                  <w:tcBorders>
                    <w:tl2br w:val="nil"/>
                    <w:tr2bl w:val="nil"/>
                  </w:tcBorders>
                  <w:vAlign w:val="center"/>
                </w:tcPr>
                <w:p w14:paraId="594BC77B">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建筑物名称</w:t>
                  </w:r>
                </w:p>
              </w:tc>
              <w:tc>
                <w:tcPr>
                  <w:tcW w:w="281" w:type="pct"/>
                  <w:vMerge w:val="restart"/>
                  <w:tcBorders>
                    <w:tl2br w:val="nil"/>
                    <w:tr2bl w:val="nil"/>
                  </w:tcBorders>
                  <w:vAlign w:val="center"/>
                </w:tcPr>
                <w:p w14:paraId="05F1A294">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声源名称</w:t>
                  </w:r>
                </w:p>
              </w:tc>
              <w:tc>
                <w:tcPr>
                  <w:tcW w:w="451" w:type="pct"/>
                  <w:vMerge w:val="restart"/>
                  <w:tcBorders>
                    <w:tl2br w:val="nil"/>
                    <w:tr2bl w:val="nil"/>
                  </w:tcBorders>
                  <w:vAlign w:val="center"/>
                </w:tcPr>
                <w:p w14:paraId="3F39B369">
                  <w:pPr>
                    <w:pStyle w:val="45"/>
                    <w:adjustRightInd w:val="0"/>
                    <w:snapToGrid w:val="0"/>
                    <w:rPr>
                      <w:rFonts w:cs="Times New Roman"/>
                      <w:color w:val="000000" w:themeColor="text1"/>
                      <w:szCs w:val="21"/>
                      <w14:textFill>
                        <w14:solidFill>
                          <w14:schemeClr w14:val="tx1"/>
                        </w14:solidFill>
                      </w14:textFill>
                    </w:rPr>
                  </w:pPr>
                  <w:r>
                    <w:rPr>
                      <w:bCs/>
                      <w:color w:val="000000" w:themeColor="text1"/>
                      <w:szCs w:val="21"/>
                      <w14:textFill>
                        <w14:solidFill>
                          <w14:schemeClr w14:val="tx1"/>
                        </w14:solidFill>
                      </w14:textFill>
                    </w:rPr>
                    <w:t>(声压级/距声源距离)/ ([dB(A)]/m)</w:t>
                  </w:r>
                </w:p>
              </w:tc>
              <w:tc>
                <w:tcPr>
                  <w:tcW w:w="281" w:type="pct"/>
                  <w:vMerge w:val="restart"/>
                  <w:tcBorders>
                    <w:tl2br w:val="nil"/>
                    <w:tr2bl w:val="nil"/>
                  </w:tcBorders>
                  <w:vAlign w:val="center"/>
                </w:tcPr>
                <w:p w14:paraId="72FB3244">
                  <w:pPr>
                    <w:pStyle w:val="45"/>
                    <w:adjustRightInd w:val="0"/>
                    <w:snapToGrid w:val="0"/>
                    <w:rPr>
                      <w:rFonts w:cs="Times New Roman"/>
                      <w:color w:val="000000" w:themeColor="text1"/>
                      <w:szCs w:val="21"/>
                      <w14:textFill>
                        <w14:solidFill>
                          <w14:schemeClr w14:val="tx1"/>
                        </w14:solidFill>
                      </w14:textFill>
                    </w:rPr>
                  </w:pPr>
                  <w:r>
                    <w:rPr>
                      <w:bCs/>
                      <w:color w:val="000000" w:themeColor="text1"/>
                      <w:szCs w:val="21"/>
                      <w14:textFill>
                        <w14:solidFill>
                          <w14:schemeClr w14:val="tx1"/>
                        </w14:solidFill>
                      </w14:textFill>
                    </w:rPr>
                    <w:t>声源控制措施</w:t>
                  </w:r>
                </w:p>
              </w:tc>
              <w:tc>
                <w:tcPr>
                  <w:tcW w:w="337" w:type="pct"/>
                  <w:vMerge w:val="restart"/>
                  <w:tcBorders>
                    <w:tl2br w:val="nil"/>
                    <w:tr2bl w:val="nil"/>
                  </w:tcBorders>
                  <w:vAlign w:val="center"/>
                </w:tcPr>
                <w:p w14:paraId="727EA227">
                  <w:pPr>
                    <w:pStyle w:val="45"/>
                    <w:adjustRightInd w:val="0"/>
                    <w:snapToGrid w:val="0"/>
                    <w:rPr>
                      <w:rFonts w:cs="Times New Roman"/>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治理后声压级</w:t>
                  </w:r>
                  <w:r>
                    <w:rPr>
                      <w:rFonts w:hint="eastAsia"/>
                      <w:color w:val="000000" w:themeColor="text1"/>
                      <w:kern w:val="0"/>
                      <w:szCs w:val="21"/>
                      <w14:textFill>
                        <w14:solidFill>
                          <w14:schemeClr w14:val="tx1"/>
                        </w14:solidFill>
                      </w14:textFill>
                    </w:rPr>
                    <w:t>/</w:t>
                  </w:r>
                  <w:r>
                    <w:rPr>
                      <w:color w:val="000000" w:themeColor="text1"/>
                      <w:szCs w:val="21"/>
                      <w14:textFill>
                        <w14:solidFill>
                          <w14:schemeClr w14:val="tx1"/>
                        </w14:solidFill>
                      </w14:textFill>
                    </w:rPr>
                    <w:t xml:space="preserve"> [dB(A)]</w:t>
                  </w:r>
                </w:p>
              </w:tc>
              <w:tc>
                <w:tcPr>
                  <w:tcW w:w="169" w:type="pct"/>
                  <w:vMerge w:val="restart"/>
                  <w:tcBorders>
                    <w:tl2br w:val="nil"/>
                    <w:tr2bl w:val="nil"/>
                  </w:tcBorders>
                  <w:vAlign w:val="center"/>
                </w:tcPr>
                <w:p w14:paraId="2F86C4FF">
                  <w:pPr>
                    <w:pStyle w:val="45"/>
                    <w:adjustRightInd w:val="0"/>
                    <w:snapToGrid w:val="0"/>
                    <w:rPr>
                      <w:rFonts w:cs="Times New Roman"/>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数量</w:t>
                  </w:r>
                  <w:r>
                    <w:rPr>
                      <w:rFonts w:hint="eastAsia"/>
                      <w:color w:val="000000" w:themeColor="text1"/>
                      <w:kern w:val="0"/>
                      <w:szCs w:val="21"/>
                      <w14:textFill>
                        <w14:solidFill>
                          <w14:schemeClr w14:val="tx1"/>
                        </w14:solidFill>
                      </w14:textFill>
                    </w:rPr>
                    <w:t>/台</w:t>
                  </w:r>
                </w:p>
              </w:tc>
              <w:tc>
                <w:tcPr>
                  <w:tcW w:w="337" w:type="pct"/>
                  <w:vMerge w:val="restart"/>
                  <w:tcBorders>
                    <w:tl2br w:val="nil"/>
                    <w:tr2bl w:val="nil"/>
                  </w:tcBorders>
                  <w:vAlign w:val="center"/>
                </w:tcPr>
                <w:p w14:paraId="3162E6E9">
                  <w:pPr>
                    <w:pStyle w:val="45"/>
                    <w:adjustRightInd w:val="0"/>
                    <w:snapToGrid w:val="0"/>
                    <w:rPr>
                      <w:rFonts w:cs="Times New Roman"/>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声压级叠加值</w:t>
                  </w:r>
                  <w:r>
                    <w:rPr>
                      <w:color w:val="000000" w:themeColor="text1"/>
                      <w:szCs w:val="21"/>
                      <w14:textFill>
                        <w14:solidFill>
                          <w14:schemeClr w14:val="tx1"/>
                        </w14:solidFill>
                      </w14:textFill>
                    </w:rPr>
                    <w:t>[dB(A)]</w:t>
                  </w:r>
                </w:p>
              </w:tc>
              <w:tc>
                <w:tcPr>
                  <w:tcW w:w="675" w:type="pct"/>
                  <w:gridSpan w:val="3"/>
                  <w:tcBorders>
                    <w:tl2br w:val="nil"/>
                    <w:tr2bl w:val="nil"/>
                  </w:tcBorders>
                  <w:vAlign w:val="center"/>
                </w:tcPr>
                <w:p w14:paraId="3C987588">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空间相对位置/m</w:t>
                  </w:r>
                </w:p>
              </w:tc>
              <w:tc>
                <w:tcPr>
                  <w:tcW w:w="337" w:type="pct"/>
                  <w:vMerge w:val="restart"/>
                  <w:tcBorders>
                    <w:tl2br w:val="nil"/>
                    <w:tr2bl w:val="nil"/>
                  </w:tcBorders>
                  <w:vAlign w:val="center"/>
                </w:tcPr>
                <w:p w14:paraId="3406E8D5">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距室内边界距离/m</w:t>
                  </w:r>
                </w:p>
              </w:tc>
              <w:tc>
                <w:tcPr>
                  <w:tcW w:w="387" w:type="pct"/>
                  <w:vMerge w:val="restart"/>
                  <w:tcBorders>
                    <w:tl2br w:val="nil"/>
                    <w:tr2bl w:val="nil"/>
                  </w:tcBorders>
                  <w:vAlign w:val="center"/>
                </w:tcPr>
                <w:p w14:paraId="6ED093DB">
                  <w:pPr>
                    <w:pStyle w:val="45"/>
                    <w:adjustRightInd w:val="0"/>
                    <w:snapToGrid w:val="0"/>
                    <w:rPr>
                      <w:rFonts w:cs="Times New Roman"/>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叠加后</w:t>
                  </w:r>
                  <w:r>
                    <w:rPr>
                      <w:bCs/>
                      <w:color w:val="000000" w:themeColor="text1"/>
                      <w:szCs w:val="21"/>
                      <w14:textFill>
                        <w14:solidFill>
                          <w14:schemeClr w14:val="tx1"/>
                        </w14:solidFill>
                      </w14:textFill>
                    </w:rPr>
                    <w:t>室内边界声级/dB</w:t>
                  </w:r>
                  <w:r>
                    <w:rPr>
                      <w:rFonts w:hint="eastAsia"/>
                      <w:bCs/>
                      <w:color w:val="000000" w:themeColor="text1"/>
                      <w:szCs w:val="21"/>
                      <w14:textFill>
                        <w14:solidFill>
                          <w14:schemeClr w14:val="tx1"/>
                        </w14:solidFill>
                      </w14:textFill>
                    </w:rPr>
                    <w:t>(</w:t>
                  </w:r>
                  <w:r>
                    <w:rPr>
                      <w:bCs/>
                      <w:color w:val="000000" w:themeColor="text1"/>
                      <w:szCs w:val="21"/>
                      <w14:textFill>
                        <w14:solidFill>
                          <w14:schemeClr w14:val="tx1"/>
                        </w14:solidFill>
                      </w14:textFill>
                    </w:rPr>
                    <w:t>A</w:t>
                  </w:r>
                  <w:r>
                    <w:rPr>
                      <w:rFonts w:hint="eastAsia"/>
                      <w:bCs/>
                      <w:color w:val="000000" w:themeColor="text1"/>
                      <w:szCs w:val="21"/>
                      <w14:textFill>
                        <w14:solidFill>
                          <w14:schemeClr w14:val="tx1"/>
                        </w14:solidFill>
                      </w14:textFill>
                    </w:rPr>
                    <w:t>)</w:t>
                  </w:r>
                </w:p>
              </w:tc>
              <w:tc>
                <w:tcPr>
                  <w:tcW w:w="383" w:type="pct"/>
                  <w:vMerge w:val="restart"/>
                  <w:tcBorders>
                    <w:tl2br w:val="nil"/>
                    <w:tr2bl w:val="nil"/>
                  </w:tcBorders>
                  <w:vAlign w:val="center"/>
                </w:tcPr>
                <w:p w14:paraId="67FBBD2A">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运行时段</w:t>
                  </w:r>
                </w:p>
              </w:tc>
              <w:tc>
                <w:tcPr>
                  <w:tcW w:w="400" w:type="pct"/>
                  <w:vMerge w:val="restart"/>
                  <w:tcBorders>
                    <w:tl2br w:val="nil"/>
                    <w:tr2bl w:val="nil"/>
                  </w:tcBorders>
                  <w:vAlign w:val="center"/>
                </w:tcPr>
                <w:p w14:paraId="129D8982">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建筑物插入损失/dB(A)</w:t>
                  </w:r>
                </w:p>
              </w:tc>
              <w:tc>
                <w:tcPr>
                  <w:tcW w:w="604" w:type="pct"/>
                  <w:gridSpan w:val="2"/>
                  <w:tcBorders>
                    <w:tl2br w:val="nil"/>
                    <w:tr2bl w:val="nil"/>
                  </w:tcBorders>
                  <w:vAlign w:val="center"/>
                </w:tcPr>
                <w:p w14:paraId="6CD33791">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建筑物外噪声</w:t>
                  </w:r>
                </w:p>
              </w:tc>
            </w:tr>
            <w:tr w14:paraId="11D5EEB7">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2218A0AF">
                  <w:pPr>
                    <w:pStyle w:val="45"/>
                    <w:adjustRightInd w:val="0"/>
                    <w:snapToGrid w:val="0"/>
                    <w:rPr>
                      <w:rFonts w:cs="Times New Roman"/>
                      <w:color w:val="000000" w:themeColor="text1"/>
                      <w:szCs w:val="21"/>
                      <w14:textFill>
                        <w14:solidFill>
                          <w14:schemeClr w14:val="tx1"/>
                        </w14:solidFill>
                      </w14:textFill>
                    </w:rPr>
                  </w:pPr>
                </w:p>
              </w:tc>
              <w:tc>
                <w:tcPr>
                  <w:tcW w:w="200" w:type="pct"/>
                  <w:vMerge w:val="continue"/>
                  <w:tcBorders>
                    <w:tl2br w:val="nil"/>
                    <w:tr2bl w:val="nil"/>
                  </w:tcBorders>
                  <w:vAlign w:val="center"/>
                </w:tcPr>
                <w:p w14:paraId="13245F6D">
                  <w:pPr>
                    <w:pStyle w:val="45"/>
                    <w:adjustRightInd w:val="0"/>
                    <w:snapToGrid w:val="0"/>
                    <w:rPr>
                      <w:rFonts w:cs="Times New Roman"/>
                      <w:color w:val="000000" w:themeColor="text1"/>
                      <w:szCs w:val="21"/>
                      <w14:textFill>
                        <w14:solidFill>
                          <w14:schemeClr w14:val="tx1"/>
                        </w14:solidFill>
                      </w14:textFill>
                    </w:rPr>
                  </w:pPr>
                </w:p>
              </w:tc>
              <w:tc>
                <w:tcPr>
                  <w:tcW w:w="281" w:type="pct"/>
                  <w:vMerge w:val="continue"/>
                  <w:tcBorders>
                    <w:tl2br w:val="nil"/>
                    <w:tr2bl w:val="nil"/>
                  </w:tcBorders>
                  <w:vAlign w:val="center"/>
                </w:tcPr>
                <w:p w14:paraId="247F04B8">
                  <w:pPr>
                    <w:pStyle w:val="45"/>
                    <w:adjustRightInd w:val="0"/>
                    <w:snapToGrid w:val="0"/>
                    <w:rPr>
                      <w:rFonts w:cs="Times New Roman"/>
                      <w:color w:val="000000" w:themeColor="text1"/>
                      <w:szCs w:val="21"/>
                      <w14:textFill>
                        <w14:solidFill>
                          <w14:schemeClr w14:val="tx1"/>
                        </w14:solidFill>
                      </w14:textFill>
                    </w:rPr>
                  </w:pPr>
                </w:p>
              </w:tc>
              <w:tc>
                <w:tcPr>
                  <w:tcW w:w="451" w:type="pct"/>
                  <w:vMerge w:val="continue"/>
                  <w:tcBorders>
                    <w:tl2br w:val="nil"/>
                    <w:tr2bl w:val="nil"/>
                  </w:tcBorders>
                  <w:vAlign w:val="center"/>
                </w:tcPr>
                <w:p w14:paraId="302B5909">
                  <w:pPr>
                    <w:pStyle w:val="45"/>
                    <w:adjustRightInd w:val="0"/>
                    <w:snapToGrid w:val="0"/>
                    <w:rPr>
                      <w:rFonts w:cs="Times New Roman"/>
                      <w:color w:val="000000" w:themeColor="text1"/>
                      <w:szCs w:val="21"/>
                      <w14:textFill>
                        <w14:solidFill>
                          <w14:schemeClr w14:val="tx1"/>
                        </w14:solidFill>
                      </w14:textFill>
                    </w:rPr>
                  </w:pPr>
                </w:p>
              </w:tc>
              <w:tc>
                <w:tcPr>
                  <w:tcW w:w="281" w:type="pct"/>
                  <w:vMerge w:val="continue"/>
                  <w:tcBorders>
                    <w:tl2br w:val="nil"/>
                    <w:tr2bl w:val="nil"/>
                  </w:tcBorders>
                  <w:vAlign w:val="center"/>
                </w:tcPr>
                <w:p w14:paraId="1848C5B4">
                  <w:pPr>
                    <w:pStyle w:val="45"/>
                    <w:adjustRightInd w:val="0"/>
                    <w:snapToGrid w:val="0"/>
                    <w:rPr>
                      <w:rFonts w:cs="Times New Roman"/>
                      <w:color w:val="000000" w:themeColor="text1"/>
                      <w:szCs w:val="21"/>
                      <w14:textFill>
                        <w14:solidFill>
                          <w14:schemeClr w14:val="tx1"/>
                        </w14:solidFill>
                      </w14:textFill>
                    </w:rPr>
                  </w:pPr>
                </w:p>
              </w:tc>
              <w:tc>
                <w:tcPr>
                  <w:tcW w:w="337" w:type="pct"/>
                  <w:vMerge w:val="continue"/>
                  <w:tcBorders>
                    <w:tl2br w:val="nil"/>
                    <w:tr2bl w:val="nil"/>
                  </w:tcBorders>
                  <w:vAlign w:val="center"/>
                </w:tcPr>
                <w:p w14:paraId="45B4D2BC">
                  <w:pPr>
                    <w:pStyle w:val="45"/>
                    <w:adjustRightInd w:val="0"/>
                    <w:snapToGrid w:val="0"/>
                    <w:rPr>
                      <w:rFonts w:cs="Times New Roman"/>
                      <w:color w:val="000000" w:themeColor="text1"/>
                      <w:szCs w:val="21"/>
                      <w14:textFill>
                        <w14:solidFill>
                          <w14:schemeClr w14:val="tx1"/>
                        </w14:solidFill>
                      </w14:textFill>
                    </w:rPr>
                  </w:pPr>
                </w:p>
              </w:tc>
              <w:tc>
                <w:tcPr>
                  <w:tcW w:w="169" w:type="pct"/>
                  <w:vMerge w:val="continue"/>
                  <w:tcBorders>
                    <w:tl2br w:val="nil"/>
                    <w:tr2bl w:val="nil"/>
                  </w:tcBorders>
                  <w:vAlign w:val="center"/>
                </w:tcPr>
                <w:p w14:paraId="1EAEEEDA">
                  <w:pPr>
                    <w:pStyle w:val="45"/>
                    <w:adjustRightInd w:val="0"/>
                    <w:snapToGrid w:val="0"/>
                    <w:rPr>
                      <w:rFonts w:cs="Times New Roman"/>
                      <w:color w:val="000000" w:themeColor="text1"/>
                      <w:szCs w:val="21"/>
                      <w14:textFill>
                        <w14:solidFill>
                          <w14:schemeClr w14:val="tx1"/>
                        </w14:solidFill>
                      </w14:textFill>
                    </w:rPr>
                  </w:pPr>
                </w:p>
              </w:tc>
              <w:tc>
                <w:tcPr>
                  <w:tcW w:w="337" w:type="pct"/>
                  <w:vMerge w:val="continue"/>
                  <w:tcBorders>
                    <w:tl2br w:val="nil"/>
                    <w:tr2bl w:val="nil"/>
                  </w:tcBorders>
                  <w:vAlign w:val="center"/>
                </w:tcPr>
                <w:p w14:paraId="3E090661">
                  <w:pPr>
                    <w:pStyle w:val="45"/>
                    <w:adjustRightInd w:val="0"/>
                    <w:snapToGrid w:val="0"/>
                    <w:rPr>
                      <w:rFonts w:cs="Times New Roman"/>
                      <w:color w:val="000000" w:themeColor="text1"/>
                      <w:szCs w:val="21"/>
                      <w14:textFill>
                        <w14:solidFill>
                          <w14:schemeClr w14:val="tx1"/>
                        </w14:solidFill>
                      </w14:textFill>
                    </w:rPr>
                  </w:pPr>
                </w:p>
              </w:tc>
              <w:tc>
                <w:tcPr>
                  <w:tcW w:w="225" w:type="pct"/>
                  <w:tcBorders>
                    <w:tl2br w:val="nil"/>
                    <w:tr2bl w:val="nil"/>
                  </w:tcBorders>
                  <w:vAlign w:val="center"/>
                </w:tcPr>
                <w:p w14:paraId="432F1C69">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X</w:t>
                  </w:r>
                </w:p>
              </w:tc>
              <w:tc>
                <w:tcPr>
                  <w:tcW w:w="225" w:type="pct"/>
                  <w:tcBorders>
                    <w:tl2br w:val="nil"/>
                    <w:tr2bl w:val="nil"/>
                  </w:tcBorders>
                  <w:vAlign w:val="center"/>
                </w:tcPr>
                <w:p w14:paraId="4820BC48">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Y</w:t>
                  </w:r>
                </w:p>
              </w:tc>
              <w:tc>
                <w:tcPr>
                  <w:tcW w:w="225" w:type="pct"/>
                  <w:tcBorders>
                    <w:tl2br w:val="nil"/>
                    <w:tr2bl w:val="nil"/>
                  </w:tcBorders>
                  <w:vAlign w:val="center"/>
                </w:tcPr>
                <w:p w14:paraId="6E6D3B62">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Z</w:t>
                  </w:r>
                </w:p>
              </w:tc>
              <w:tc>
                <w:tcPr>
                  <w:tcW w:w="337" w:type="pct"/>
                  <w:vMerge w:val="continue"/>
                  <w:tcBorders>
                    <w:tl2br w:val="nil"/>
                    <w:tr2bl w:val="nil"/>
                  </w:tcBorders>
                  <w:vAlign w:val="center"/>
                </w:tcPr>
                <w:p w14:paraId="3CC1DB04">
                  <w:pPr>
                    <w:pStyle w:val="45"/>
                    <w:adjustRightInd w:val="0"/>
                    <w:snapToGrid w:val="0"/>
                    <w:rPr>
                      <w:rFonts w:cs="Times New Roman"/>
                      <w:color w:val="000000" w:themeColor="text1"/>
                      <w:szCs w:val="21"/>
                      <w14:textFill>
                        <w14:solidFill>
                          <w14:schemeClr w14:val="tx1"/>
                        </w14:solidFill>
                      </w14:textFill>
                    </w:rPr>
                  </w:pPr>
                </w:p>
              </w:tc>
              <w:tc>
                <w:tcPr>
                  <w:tcW w:w="387" w:type="pct"/>
                  <w:vMerge w:val="continue"/>
                  <w:tcBorders>
                    <w:tl2br w:val="nil"/>
                    <w:tr2bl w:val="nil"/>
                  </w:tcBorders>
                  <w:vAlign w:val="center"/>
                </w:tcPr>
                <w:p w14:paraId="45F99CAF">
                  <w:pPr>
                    <w:pStyle w:val="45"/>
                    <w:adjustRightInd w:val="0"/>
                    <w:snapToGrid w:val="0"/>
                    <w:rPr>
                      <w:rFonts w:cs="Times New Roman"/>
                      <w:color w:val="000000" w:themeColor="text1"/>
                      <w:szCs w:val="21"/>
                      <w14:textFill>
                        <w14:solidFill>
                          <w14:schemeClr w14:val="tx1"/>
                        </w14:solidFill>
                      </w14:textFill>
                    </w:rPr>
                  </w:pPr>
                </w:p>
              </w:tc>
              <w:tc>
                <w:tcPr>
                  <w:tcW w:w="383" w:type="pct"/>
                  <w:vMerge w:val="continue"/>
                  <w:tcBorders>
                    <w:tl2br w:val="nil"/>
                    <w:tr2bl w:val="nil"/>
                  </w:tcBorders>
                  <w:vAlign w:val="center"/>
                </w:tcPr>
                <w:p w14:paraId="67F0B5A3">
                  <w:pPr>
                    <w:pStyle w:val="45"/>
                    <w:adjustRightInd w:val="0"/>
                    <w:snapToGrid w:val="0"/>
                    <w:rPr>
                      <w:rFonts w:cs="Times New Roman"/>
                      <w:color w:val="000000" w:themeColor="text1"/>
                      <w:szCs w:val="21"/>
                      <w14:textFill>
                        <w14:solidFill>
                          <w14:schemeClr w14:val="tx1"/>
                        </w14:solidFill>
                      </w14:textFill>
                    </w:rPr>
                  </w:pPr>
                </w:p>
              </w:tc>
              <w:tc>
                <w:tcPr>
                  <w:tcW w:w="400" w:type="pct"/>
                  <w:vMerge w:val="continue"/>
                  <w:tcBorders>
                    <w:tl2br w:val="nil"/>
                    <w:tr2bl w:val="nil"/>
                  </w:tcBorders>
                  <w:vAlign w:val="center"/>
                </w:tcPr>
                <w:p w14:paraId="3C08F751">
                  <w:pPr>
                    <w:pStyle w:val="45"/>
                    <w:adjustRightInd w:val="0"/>
                    <w:snapToGrid w:val="0"/>
                    <w:rPr>
                      <w:rFonts w:cs="Times New Roman"/>
                      <w:color w:val="000000" w:themeColor="text1"/>
                      <w:szCs w:val="21"/>
                      <w14:textFill>
                        <w14:solidFill>
                          <w14:schemeClr w14:val="tx1"/>
                        </w14:solidFill>
                      </w14:textFill>
                    </w:rPr>
                  </w:pPr>
                </w:p>
              </w:tc>
              <w:tc>
                <w:tcPr>
                  <w:tcW w:w="285" w:type="pct"/>
                  <w:tcBorders>
                    <w:tl2br w:val="nil"/>
                    <w:tr2bl w:val="nil"/>
                  </w:tcBorders>
                  <w:vAlign w:val="center"/>
                </w:tcPr>
                <w:p w14:paraId="5A4075DF">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声压级/dB(A)</w:t>
                  </w:r>
                </w:p>
              </w:tc>
              <w:tc>
                <w:tcPr>
                  <w:tcW w:w="319" w:type="pct"/>
                  <w:tcBorders>
                    <w:tl2br w:val="nil"/>
                    <w:tr2bl w:val="nil"/>
                  </w:tcBorders>
                  <w:vAlign w:val="center"/>
                </w:tcPr>
                <w:p w14:paraId="317A954D">
                  <w:pPr>
                    <w:pStyle w:val="45"/>
                    <w:adjustRightInd w:val="0"/>
                    <w:snapToGrid w:val="0"/>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建筑物外距离</w:t>
                  </w:r>
                </w:p>
              </w:tc>
            </w:tr>
            <w:tr w14:paraId="7D9244C1">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restart"/>
                  <w:tcBorders>
                    <w:tl2br w:val="nil"/>
                    <w:tr2bl w:val="nil"/>
                  </w:tcBorders>
                  <w:vAlign w:val="center"/>
                </w:tcPr>
                <w:p w14:paraId="2FFF8C81">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200" w:type="pct"/>
                  <w:vMerge w:val="restart"/>
                  <w:tcBorders>
                    <w:tl2br w:val="nil"/>
                    <w:tr2bl w:val="nil"/>
                  </w:tcBorders>
                  <w:vAlign w:val="center"/>
                </w:tcPr>
                <w:p w14:paraId="5B2A64AA">
                  <w:pPr>
                    <w:pStyle w:val="40"/>
                    <w:adjustRightInd w:val="0"/>
                    <w:snapToGrid w:val="0"/>
                    <w:contextualSpacing w:val="0"/>
                    <w:rPr>
                      <w:color w:val="000000" w:themeColor="text1"/>
                      <w14:textFill>
                        <w14:solidFill>
                          <w14:schemeClr w14:val="tx1"/>
                        </w14:solidFill>
                      </w14:textFill>
                    </w:rPr>
                  </w:pPr>
                  <w:r>
                    <w:rPr>
                      <w:rFonts w:hint="eastAsia"/>
                      <w:color w:val="000000" w:themeColor="text1"/>
                      <w:szCs w:val="22"/>
                      <w:lang w:eastAsia="zh-CN"/>
                      <w14:textFill>
                        <w14:solidFill>
                          <w14:schemeClr w14:val="tx1"/>
                        </w14:solidFill>
                      </w14:textFill>
                    </w:rPr>
                    <w:t>综合</w:t>
                  </w:r>
                  <w:r>
                    <w:rPr>
                      <w:rFonts w:hint="eastAsia"/>
                      <w:color w:val="000000" w:themeColor="text1"/>
                      <w:szCs w:val="22"/>
                      <w14:textFill>
                        <w14:solidFill>
                          <w14:schemeClr w14:val="tx1"/>
                        </w14:solidFill>
                      </w14:textFill>
                    </w:rPr>
                    <w:t>车间</w:t>
                  </w:r>
                </w:p>
              </w:tc>
              <w:tc>
                <w:tcPr>
                  <w:tcW w:w="281" w:type="pct"/>
                  <w:vMerge w:val="restart"/>
                  <w:tcBorders>
                    <w:tl2br w:val="nil"/>
                    <w:tr2bl w:val="nil"/>
                  </w:tcBorders>
                  <w:vAlign w:val="center"/>
                </w:tcPr>
                <w:p w14:paraId="323E2F10">
                  <w:pPr>
                    <w:pStyle w:val="40"/>
                    <w:adjustRightInd w:val="0"/>
                    <w:snapToGrid w:val="0"/>
                    <w:contextualSpacing w:val="0"/>
                    <w:rPr>
                      <w:rFonts w:hint="eastAsia" w:eastAsia="宋体"/>
                      <w:color w:val="000000" w:themeColor="text1"/>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P型无极调速单刀切纸机</w:t>
                  </w:r>
                </w:p>
              </w:tc>
              <w:tc>
                <w:tcPr>
                  <w:tcW w:w="451" w:type="pct"/>
                  <w:vMerge w:val="restart"/>
                  <w:tcBorders>
                    <w:tl2br w:val="nil"/>
                    <w:tr2bl w:val="nil"/>
                  </w:tcBorders>
                  <w:vAlign w:val="center"/>
                </w:tcPr>
                <w:p w14:paraId="082DDB4F">
                  <w:pPr>
                    <w:pStyle w:val="40"/>
                    <w:adjustRightInd w:val="0"/>
                    <w:snapToGrid w:val="0"/>
                    <w:contextualSpacing w:val="0"/>
                    <w:rPr>
                      <w:color w:val="000000" w:themeColor="text1"/>
                      <w:kern w:val="2"/>
                      <w14:textFill>
                        <w14:solidFill>
                          <w14:schemeClr w14:val="tx1"/>
                        </w14:solidFill>
                      </w14:textFill>
                    </w:rPr>
                  </w:pPr>
                  <w:r>
                    <w:rPr>
                      <w:rFonts w:hint="eastAsia"/>
                      <w:color w:val="000000" w:themeColor="text1"/>
                      <w14:textFill>
                        <w14:solidFill>
                          <w14:schemeClr w14:val="tx1"/>
                        </w14:solidFill>
                      </w14:textFill>
                    </w:rPr>
                    <w:t>80</w:t>
                  </w:r>
                </w:p>
              </w:tc>
              <w:tc>
                <w:tcPr>
                  <w:tcW w:w="281" w:type="pct"/>
                  <w:vMerge w:val="restart"/>
                  <w:tcBorders>
                    <w:tl2br w:val="nil"/>
                    <w:tr2bl w:val="nil"/>
                  </w:tcBorders>
                  <w:vAlign w:val="center"/>
                </w:tcPr>
                <w:p w14:paraId="1FF2FC91">
                  <w:pPr>
                    <w:pStyle w:val="40"/>
                    <w:adjustRightInd w:val="0"/>
                    <w:snapToGrid w:val="0"/>
                    <w:contextualSpacing w:val="0"/>
                    <w:rPr>
                      <w:color w:val="000000" w:themeColor="text1"/>
                      <w:kern w:val="2"/>
                      <w:lang w:val="en-US"/>
                      <w14:textFill>
                        <w14:solidFill>
                          <w14:schemeClr w14:val="tx1"/>
                        </w14:solidFill>
                      </w14:textFill>
                    </w:rPr>
                  </w:pPr>
                  <w:r>
                    <w:rPr>
                      <w:color w:val="000000" w:themeColor="text1"/>
                      <w14:textFill>
                        <w14:solidFill>
                          <w14:schemeClr w14:val="tx1"/>
                        </w14:solidFill>
                      </w14:textFill>
                    </w:rPr>
                    <w:t>基础减振、厂房隔声</w:t>
                  </w:r>
                </w:p>
              </w:tc>
              <w:tc>
                <w:tcPr>
                  <w:tcW w:w="337" w:type="pct"/>
                  <w:vMerge w:val="restart"/>
                  <w:tcBorders>
                    <w:tl2br w:val="nil"/>
                    <w:tr2bl w:val="nil"/>
                  </w:tcBorders>
                  <w:vAlign w:val="center"/>
                </w:tcPr>
                <w:p w14:paraId="0B7A0C9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w:t>
                  </w:r>
                </w:p>
              </w:tc>
              <w:tc>
                <w:tcPr>
                  <w:tcW w:w="169" w:type="pct"/>
                  <w:vMerge w:val="restart"/>
                  <w:tcBorders>
                    <w:tl2br w:val="nil"/>
                    <w:tr2bl w:val="nil"/>
                  </w:tcBorders>
                  <w:vAlign w:val="center"/>
                </w:tcPr>
                <w:p w14:paraId="4617415E">
                  <w:pPr>
                    <w:adjustRightInd w:val="0"/>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2</w:t>
                  </w:r>
                </w:p>
              </w:tc>
              <w:tc>
                <w:tcPr>
                  <w:tcW w:w="337" w:type="pct"/>
                  <w:vMerge w:val="restart"/>
                  <w:tcBorders>
                    <w:tl2br w:val="nil"/>
                    <w:tr2bl w:val="nil"/>
                  </w:tcBorders>
                  <w:vAlign w:val="center"/>
                </w:tcPr>
                <w:p w14:paraId="31FE3B00">
                  <w:pPr>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58.0</w:t>
                  </w:r>
                </w:p>
              </w:tc>
              <w:tc>
                <w:tcPr>
                  <w:tcW w:w="225" w:type="pct"/>
                  <w:vMerge w:val="restart"/>
                  <w:tcBorders>
                    <w:tl2br w:val="nil"/>
                    <w:tr2bl w:val="nil"/>
                  </w:tcBorders>
                  <w:vAlign w:val="center"/>
                </w:tcPr>
                <w:p w14:paraId="24A6603E">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225" w:type="pct"/>
                  <w:vMerge w:val="restart"/>
                  <w:tcBorders>
                    <w:tl2br w:val="nil"/>
                    <w:tr2bl w:val="nil"/>
                  </w:tcBorders>
                  <w:vAlign w:val="center"/>
                </w:tcPr>
                <w:p w14:paraId="002345B1">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225" w:type="pct"/>
                  <w:vMerge w:val="restart"/>
                  <w:tcBorders>
                    <w:tl2br w:val="nil"/>
                    <w:tr2bl w:val="nil"/>
                  </w:tcBorders>
                  <w:vAlign w:val="center"/>
                </w:tcPr>
                <w:p w14:paraId="487AA90B">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0.2</w:t>
                  </w:r>
                </w:p>
              </w:tc>
              <w:tc>
                <w:tcPr>
                  <w:tcW w:w="337" w:type="pct"/>
                  <w:tcBorders>
                    <w:tl2br w:val="nil"/>
                    <w:tr2bl w:val="nil"/>
                  </w:tcBorders>
                  <w:vAlign w:val="center"/>
                </w:tcPr>
                <w:p w14:paraId="475680B2">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东</w:t>
                  </w:r>
                  <w:r>
                    <w:rPr>
                      <w:rFonts w:hint="eastAsia"/>
                      <w:color w:val="000000" w:themeColor="text1"/>
                      <w:szCs w:val="21"/>
                      <w:lang w:val="en-US" w:eastAsia="zh-CN"/>
                      <w14:textFill>
                        <w14:solidFill>
                          <w14:schemeClr w14:val="tx1"/>
                        </w14:solidFill>
                      </w14:textFill>
                    </w:rPr>
                    <w:t>80</w:t>
                  </w:r>
                </w:p>
              </w:tc>
              <w:tc>
                <w:tcPr>
                  <w:tcW w:w="981" w:type="dxa"/>
                  <w:tcBorders>
                    <w:tl2br w:val="nil"/>
                    <w:tr2bl w:val="nil"/>
                  </w:tcBorders>
                  <w:vAlign w:val="center"/>
                </w:tcPr>
                <w:p w14:paraId="720C2E90">
                  <w:pPr>
                    <w:pStyle w:val="40"/>
                    <w:adjustRightInd w:val="0"/>
                    <w:snapToGrid w:val="0"/>
                    <w:contextualSpacing w:val="0"/>
                    <w:rPr>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19.9</w:t>
                  </w:r>
                </w:p>
              </w:tc>
              <w:tc>
                <w:tcPr>
                  <w:tcW w:w="383" w:type="pct"/>
                  <w:vMerge w:val="restart"/>
                  <w:tcBorders>
                    <w:tl2br w:val="nil"/>
                    <w:tr2bl w:val="nil"/>
                  </w:tcBorders>
                  <w:vAlign w:val="center"/>
                </w:tcPr>
                <w:p w14:paraId="0E4B7331">
                  <w:pPr>
                    <w:pStyle w:val="40"/>
                    <w:adjustRightInd w:val="0"/>
                    <w:snapToGrid w:val="0"/>
                    <w:contextualSpacing w:val="0"/>
                    <w:rPr>
                      <w:color w:val="000000" w:themeColor="text1"/>
                      <w:kern w:val="2"/>
                      <w:lang w:val="en-US"/>
                      <w14:textFill>
                        <w14:solidFill>
                          <w14:schemeClr w14:val="tx1"/>
                        </w14:solidFill>
                      </w14:textFill>
                    </w:rPr>
                  </w:pPr>
                  <w:r>
                    <w:rPr>
                      <w:rFonts w:hint="eastAsia"/>
                      <w:color w:val="000000" w:themeColor="text1"/>
                      <w:lang w:eastAsia="zh-CN"/>
                      <w14:textFill>
                        <w14:solidFill>
                          <w14:schemeClr w14:val="tx1"/>
                        </w14:solidFill>
                      </w14:textFill>
                    </w:rPr>
                    <w:t>昼夜</w:t>
                  </w:r>
                </w:p>
              </w:tc>
              <w:tc>
                <w:tcPr>
                  <w:tcW w:w="400" w:type="pct"/>
                  <w:vMerge w:val="restart"/>
                  <w:tcBorders>
                    <w:tl2br w:val="nil"/>
                    <w:tr2bl w:val="nil"/>
                  </w:tcBorders>
                  <w:vAlign w:val="center"/>
                </w:tcPr>
                <w:p w14:paraId="28BE551A">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6</w:t>
                  </w:r>
                </w:p>
              </w:tc>
              <w:tc>
                <w:tcPr>
                  <w:tcW w:w="285" w:type="pct"/>
                  <w:tcBorders>
                    <w:tl2br w:val="nil"/>
                    <w:tr2bl w:val="nil"/>
                  </w:tcBorders>
                  <w:vAlign w:val="center"/>
                </w:tcPr>
                <w:p w14:paraId="66CD2FB4">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3.9</w:t>
                  </w:r>
                </w:p>
              </w:tc>
              <w:tc>
                <w:tcPr>
                  <w:tcW w:w="319" w:type="pct"/>
                  <w:tcBorders>
                    <w:tl2br w:val="nil"/>
                    <w:tr2bl w:val="nil"/>
                  </w:tcBorders>
                  <w:vAlign w:val="center"/>
                </w:tcPr>
                <w:p w14:paraId="5F0D31E7">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7A5B7F84">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160F0CA5">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27363FEE">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7874A87C">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10120A70">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73F14F1C">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36509421">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3910F612">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50A6621E">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7C032367">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032D4BEB">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C34D248">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7D79331D">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西</w:t>
                  </w:r>
                  <w:r>
                    <w:rPr>
                      <w:rFonts w:hint="eastAsia"/>
                      <w:color w:val="000000" w:themeColor="text1"/>
                      <w:szCs w:val="21"/>
                      <w:lang w:val="en-US" w:eastAsia="zh-CN"/>
                      <w14:textFill>
                        <w14:solidFill>
                          <w14:schemeClr w14:val="tx1"/>
                        </w14:solidFill>
                      </w14:textFill>
                    </w:rPr>
                    <w:t>5</w:t>
                  </w:r>
                </w:p>
              </w:tc>
              <w:tc>
                <w:tcPr>
                  <w:tcW w:w="981" w:type="dxa"/>
                  <w:tcBorders>
                    <w:tl2br w:val="nil"/>
                    <w:tr2bl w:val="nil"/>
                  </w:tcBorders>
                  <w:vAlign w:val="center"/>
                </w:tcPr>
                <w:p w14:paraId="77A6852F">
                  <w:pPr>
                    <w:pStyle w:val="40"/>
                    <w:adjustRightInd w:val="0"/>
                    <w:snapToGrid w:val="0"/>
                    <w:contextualSpacing w:val="0"/>
                    <w:rPr>
                      <w:rFonts w:hint="default"/>
                      <w:color w:val="000000" w:themeColor="text1"/>
                      <w:szCs w:val="21"/>
                      <w:lang w:val="en-US"/>
                      <w14:textFill>
                        <w14:solidFill>
                          <w14:schemeClr w14:val="tx1"/>
                        </w14:solidFill>
                      </w14:textFill>
                    </w:rPr>
                  </w:pPr>
                  <w:r>
                    <w:rPr>
                      <w:rFonts w:hint="eastAsia"/>
                      <w:color w:val="000000" w:themeColor="text1"/>
                      <w:lang w:val="en-US" w:eastAsia="zh-CN"/>
                      <w14:textFill>
                        <w14:solidFill>
                          <w14:schemeClr w14:val="tx1"/>
                        </w14:solidFill>
                      </w14:textFill>
                    </w:rPr>
                    <w:t>44.0</w:t>
                  </w:r>
                </w:p>
              </w:tc>
              <w:tc>
                <w:tcPr>
                  <w:tcW w:w="383" w:type="pct"/>
                  <w:vMerge w:val="continue"/>
                  <w:tcBorders>
                    <w:tl2br w:val="nil"/>
                    <w:tr2bl w:val="nil"/>
                  </w:tcBorders>
                  <w:vAlign w:val="center"/>
                </w:tcPr>
                <w:p w14:paraId="66CBF06E">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5402C9C9">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75605716">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28.0</w:t>
                  </w:r>
                </w:p>
              </w:tc>
              <w:tc>
                <w:tcPr>
                  <w:tcW w:w="319" w:type="pct"/>
                  <w:tcBorders>
                    <w:tl2br w:val="nil"/>
                    <w:tr2bl w:val="nil"/>
                  </w:tcBorders>
                  <w:vAlign w:val="center"/>
                </w:tcPr>
                <w:p w14:paraId="2F0D7A50">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2F97FA43">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099533EB">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14AB826E">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0EEF8E30">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07B73D51">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75ED60B8">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69EFD79A">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78B84DA8">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5B823D16">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4CF32ACC">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598B8056">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225C697">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04A3614F">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南</w:t>
                  </w:r>
                  <w:r>
                    <w:rPr>
                      <w:color w:val="000000" w:themeColor="text1"/>
                      <w:szCs w:val="21"/>
                      <w14:textFill>
                        <w14:solidFill>
                          <w14:schemeClr w14:val="tx1"/>
                        </w14:solidFill>
                      </w14:textFill>
                    </w:rPr>
                    <w:t>5</w:t>
                  </w:r>
                </w:p>
              </w:tc>
              <w:tc>
                <w:tcPr>
                  <w:tcW w:w="981" w:type="dxa"/>
                  <w:tcBorders>
                    <w:tl2br w:val="nil"/>
                    <w:tr2bl w:val="nil"/>
                  </w:tcBorders>
                  <w:vAlign w:val="center"/>
                </w:tcPr>
                <w:p w14:paraId="5C355789">
                  <w:pPr>
                    <w:pStyle w:val="40"/>
                    <w:adjustRightInd w:val="0"/>
                    <w:snapToGrid w:val="0"/>
                    <w:contextualSpacing w:val="0"/>
                    <w:rPr>
                      <w:rFonts w:hint="default"/>
                      <w:color w:val="000000" w:themeColor="text1"/>
                      <w:szCs w:val="21"/>
                      <w:lang w:val="en-US"/>
                      <w14:textFill>
                        <w14:solidFill>
                          <w14:schemeClr w14:val="tx1"/>
                        </w14:solidFill>
                      </w14:textFill>
                    </w:rPr>
                  </w:pPr>
                  <w:r>
                    <w:rPr>
                      <w:rFonts w:hint="eastAsia"/>
                      <w:color w:val="000000" w:themeColor="text1"/>
                      <w:lang w:val="en-US" w:eastAsia="zh-CN"/>
                      <w14:textFill>
                        <w14:solidFill>
                          <w14:schemeClr w14:val="tx1"/>
                        </w14:solidFill>
                      </w14:textFill>
                    </w:rPr>
                    <w:t>44.0</w:t>
                  </w:r>
                </w:p>
              </w:tc>
              <w:tc>
                <w:tcPr>
                  <w:tcW w:w="383" w:type="pct"/>
                  <w:vMerge w:val="continue"/>
                  <w:tcBorders>
                    <w:tl2br w:val="nil"/>
                    <w:tr2bl w:val="nil"/>
                  </w:tcBorders>
                  <w:vAlign w:val="center"/>
                </w:tcPr>
                <w:p w14:paraId="59D5874A">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215A2B74">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37183387">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28.0</w:t>
                  </w:r>
                </w:p>
              </w:tc>
              <w:tc>
                <w:tcPr>
                  <w:tcW w:w="319" w:type="pct"/>
                  <w:tcBorders>
                    <w:tl2br w:val="nil"/>
                    <w:tr2bl w:val="nil"/>
                  </w:tcBorders>
                  <w:vAlign w:val="center"/>
                </w:tcPr>
                <w:p w14:paraId="5788AEBC">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7566F48D">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2A137368">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347D6B23">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3C511D30">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2911B28D">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2FDDFE4E">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7D2281A3">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534FEA12">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73C84868">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38F26F92">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2345F326">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32C70566">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09E8FBB2">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北</w:t>
                  </w:r>
                  <w:r>
                    <w:rPr>
                      <w:color w:val="000000" w:themeColor="text1"/>
                      <w:szCs w:val="21"/>
                      <w14:textFill>
                        <w14:solidFill>
                          <w14:schemeClr w14:val="tx1"/>
                        </w14:solidFill>
                      </w14:textFill>
                    </w:rPr>
                    <w:t>2</w:t>
                  </w:r>
                  <w:r>
                    <w:rPr>
                      <w:rFonts w:hint="eastAsia"/>
                      <w:color w:val="000000" w:themeColor="text1"/>
                      <w:szCs w:val="21"/>
                      <w:lang w:val="en-US" w:eastAsia="zh-CN"/>
                      <w14:textFill>
                        <w14:solidFill>
                          <w14:schemeClr w14:val="tx1"/>
                        </w14:solidFill>
                      </w14:textFill>
                    </w:rPr>
                    <w:t>2</w:t>
                  </w:r>
                </w:p>
              </w:tc>
              <w:tc>
                <w:tcPr>
                  <w:tcW w:w="981" w:type="dxa"/>
                  <w:tcBorders>
                    <w:tl2br w:val="nil"/>
                    <w:tr2bl w:val="nil"/>
                  </w:tcBorders>
                  <w:vAlign w:val="center"/>
                </w:tcPr>
                <w:p w14:paraId="3DFB1288">
                  <w:pPr>
                    <w:pStyle w:val="40"/>
                    <w:adjustRightInd w:val="0"/>
                    <w:snapToGrid w:val="0"/>
                    <w:contextualSpacing w:val="0"/>
                    <w:rPr>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31.2</w:t>
                  </w:r>
                </w:p>
              </w:tc>
              <w:tc>
                <w:tcPr>
                  <w:tcW w:w="383" w:type="pct"/>
                  <w:vMerge w:val="continue"/>
                  <w:tcBorders>
                    <w:tl2br w:val="nil"/>
                    <w:tr2bl w:val="nil"/>
                  </w:tcBorders>
                  <w:vAlign w:val="center"/>
                </w:tcPr>
                <w:p w14:paraId="3F10D89F">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328844E9">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24D19DB7">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15.2</w:t>
                  </w:r>
                </w:p>
              </w:tc>
              <w:tc>
                <w:tcPr>
                  <w:tcW w:w="319" w:type="pct"/>
                  <w:tcBorders>
                    <w:tl2br w:val="nil"/>
                    <w:tr2bl w:val="nil"/>
                  </w:tcBorders>
                  <w:vAlign w:val="center"/>
                </w:tcPr>
                <w:p w14:paraId="6625D3CA">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1B64DAB0">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restart"/>
                  <w:tcBorders>
                    <w:tl2br w:val="nil"/>
                    <w:tr2bl w:val="nil"/>
                  </w:tcBorders>
                  <w:vAlign w:val="center"/>
                </w:tcPr>
                <w:p w14:paraId="3BC0B8D8">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200" w:type="pct"/>
                  <w:vMerge w:val="continue"/>
                  <w:tcBorders>
                    <w:tl2br w:val="nil"/>
                    <w:tr2bl w:val="nil"/>
                  </w:tcBorders>
                  <w:vAlign w:val="center"/>
                </w:tcPr>
                <w:p w14:paraId="7E6AFC5C">
                  <w:pPr>
                    <w:pStyle w:val="40"/>
                    <w:adjustRightInd w:val="0"/>
                    <w:snapToGrid w:val="0"/>
                    <w:rPr>
                      <w:color w:val="000000" w:themeColor="text1"/>
                      <w14:textFill>
                        <w14:solidFill>
                          <w14:schemeClr w14:val="tx1"/>
                        </w14:solidFill>
                      </w14:textFill>
                    </w:rPr>
                  </w:pPr>
                </w:p>
              </w:tc>
              <w:tc>
                <w:tcPr>
                  <w:tcW w:w="281" w:type="pct"/>
                  <w:vMerge w:val="restart"/>
                  <w:tcBorders>
                    <w:tl2br w:val="nil"/>
                    <w:tr2bl w:val="nil"/>
                  </w:tcBorders>
                  <w:vAlign w:val="center"/>
                </w:tcPr>
                <w:p w14:paraId="1A427251">
                  <w:pPr>
                    <w:pStyle w:val="40"/>
                    <w:adjustRightInd w:val="0"/>
                    <w:snapToGrid w:val="0"/>
                    <w:contextualSpacing w:val="0"/>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复合机</w:t>
                  </w:r>
                </w:p>
              </w:tc>
              <w:tc>
                <w:tcPr>
                  <w:tcW w:w="451" w:type="pct"/>
                  <w:vMerge w:val="restart"/>
                  <w:tcBorders>
                    <w:tl2br w:val="nil"/>
                    <w:tr2bl w:val="nil"/>
                  </w:tcBorders>
                  <w:vAlign w:val="center"/>
                </w:tcPr>
                <w:p w14:paraId="01420EB3">
                  <w:pPr>
                    <w:pStyle w:val="40"/>
                    <w:adjustRightInd w:val="0"/>
                    <w:snapToGrid w:val="0"/>
                    <w:contextualSpacing w:val="0"/>
                    <w:rPr>
                      <w:color w:val="000000" w:themeColor="text1"/>
                      <w:kern w:val="2"/>
                      <w14:textFill>
                        <w14:solidFill>
                          <w14:schemeClr w14:val="tx1"/>
                        </w14:solidFill>
                      </w14:textFill>
                    </w:rPr>
                  </w:pPr>
                  <w:r>
                    <w:rPr>
                      <w:rFonts w:hint="eastAsia"/>
                      <w:color w:val="000000" w:themeColor="text1"/>
                      <w:lang w:eastAsia="zh-CN"/>
                      <w14:textFill>
                        <w14:solidFill>
                          <w14:schemeClr w14:val="tx1"/>
                        </w14:solidFill>
                      </w14:textFill>
                    </w:rPr>
                    <w:t>80</w:t>
                  </w:r>
                </w:p>
              </w:tc>
              <w:tc>
                <w:tcPr>
                  <w:tcW w:w="281" w:type="pct"/>
                  <w:vMerge w:val="restart"/>
                  <w:tcBorders>
                    <w:tl2br w:val="nil"/>
                    <w:tr2bl w:val="nil"/>
                  </w:tcBorders>
                  <w:vAlign w:val="center"/>
                </w:tcPr>
                <w:p w14:paraId="2AC21AB6">
                  <w:pPr>
                    <w:pStyle w:val="40"/>
                    <w:adjustRightInd w:val="0"/>
                    <w:snapToGrid w:val="0"/>
                    <w:contextualSpacing w:val="0"/>
                    <w:rPr>
                      <w:color w:val="000000" w:themeColor="text1"/>
                      <w:kern w:val="2"/>
                      <w:lang w:val="en-US"/>
                      <w14:textFill>
                        <w14:solidFill>
                          <w14:schemeClr w14:val="tx1"/>
                        </w14:solidFill>
                      </w14:textFill>
                    </w:rPr>
                  </w:pPr>
                  <w:r>
                    <w:rPr>
                      <w:color w:val="000000" w:themeColor="text1"/>
                      <w14:textFill>
                        <w14:solidFill>
                          <w14:schemeClr w14:val="tx1"/>
                        </w14:solidFill>
                      </w14:textFill>
                    </w:rPr>
                    <w:t>基础减振、厂房隔声</w:t>
                  </w:r>
                </w:p>
              </w:tc>
              <w:tc>
                <w:tcPr>
                  <w:tcW w:w="337" w:type="pct"/>
                  <w:vMerge w:val="restart"/>
                  <w:tcBorders>
                    <w:tl2br w:val="nil"/>
                    <w:tr2bl w:val="nil"/>
                  </w:tcBorders>
                  <w:vAlign w:val="center"/>
                </w:tcPr>
                <w:p w14:paraId="2BAA2C3E">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w:t>
                  </w:r>
                </w:p>
              </w:tc>
              <w:tc>
                <w:tcPr>
                  <w:tcW w:w="169" w:type="pct"/>
                  <w:vMerge w:val="restart"/>
                  <w:tcBorders>
                    <w:tl2br w:val="nil"/>
                    <w:tr2bl w:val="nil"/>
                  </w:tcBorders>
                  <w:vAlign w:val="center"/>
                </w:tcPr>
                <w:p w14:paraId="2E996056">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337" w:type="pct"/>
                  <w:vMerge w:val="restart"/>
                  <w:tcBorders>
                    <w:tl2br w:val="nil"/>
                    <w:tr2bl w:val="nil"/>
                  </w:tcBorders>
                  <w:vAlign w:val="center"/>
                </w:tcPr>
                <w:p w14:paraId="79022212">
                  <w:pPr>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58.0</w:t>
                  </w:r>
                </w:p>
              </w:tc>
              <w:tc>
                <w:tcPr>
                  <w:tcW w:w="225" w:type="pct"/>
                  <w:vMerge w:val="restart"/>
                  <w:tcBorders>
                    <w:tl2br w:val="nil"/>
                    <w:tr2bl w:val="nil"/>
                  </w:tcBorders>
                  <w:vAlign w:val="center"/>
                </w:tcPr>
                <w:p w14:paraId="1AEAFDD3">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225" w:type="pct"/>
                  <w:vMerge w:val="restart"/>
                  <w:tcBorders>
                    <w:tl2br w:val="nil"/>
                    <w:tr2bl w:val="nil"/>
                  </w:tcBorders>
                  <w:vAlign w:val="center"/>
                </w:tcPr>
                <w:p w14:paraId="2B21D367">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225" w:type="pct"/>
                  <w:vMerge w:val="restart"/>
                  <w:tcBorders>
                    <w:tl2br w:val="nil"/>
                    <w:tr2bl w:val="nil"/>
                  </w:tcBorders>
                  <w:vAlign w:val="center"/>
                </w:tcPr>
                <w:p w14:paraId="3522DBB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0.2</w:t>
                  </w:r>
                </w:p>
              </w:tc>
              <w:tc>
                <w:tcPr>
                  <w:tcW w:w="337" w:type="pct"/>
                  <w:tcBorders>
                    <w:tl2br w:val="nil"/>
                    <w:tr2bl w:val="nil"/>
                  </w:tcBorders>
                  <w:vAlign w:val="center"/>
                </w:tcPr>
                <w:p w14:paraId="6E4D7AE0">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东</w:t>
                  </w:r>
                  <w:r>
                    <w:rPr>
                      <w:rFonts w:hint="eastAsia"/>
                      <w:color w:val="000000" w:themeColor="text1"/>
                      <w:szCs w:val="21"/>
                      <w:lang w:val="en-US" w:eastAsia="zh-CN"/>
                      <w14:textFill>
                        <w14:solidFill>
                          <w14:schemeClr w14:val="tx1"/>
                        </w14:solidFill>
                      </w14:textFill>
                    </w:rPr>
                    <w:t>75</w:t>
                  </w:r>
                </w:p>
              </w:tc>
              <w:tc>
                <w:tcPr>
                  <w:tcW w:w="387" w:type="pct"/>
                  <w:tcBorders>
                    <w:tl2br w:val="nil"/>
                    <w:tr2bl w:val="nil"/>
                  </w:tcBorders>
                  <w:vAlign w:val="center"/>
                </w:tcPr>
                <w:p w14:paraId="4CE005A7">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20.5</w:t>
                  </w:r>
                </w:p>
              </w:tc>
              <w:tc>
                <w:tcPr>
                  <w:tcW w:w="383" w:type="pct"/>
                  <w:vMerge w:val="restart"/>
                  <w:tcBorders>
                    <w:tl2br w:val="nil"/>
                    <w:tr2bl w:val="nil"/>
                  </w:tcBorders>
                  <w:vAlign w:val="center"/>
                </w:tcPr>
                <w:p w14:paraId="7BEE2B84">
                  <w:pPr>
                    <w:pStyle w:val="40"/>
                    <w:adjustRightInd w:val="0"/>
                    <w:snapToGrid w:val="0"/>
                    <w:contextualSpacing w:val="0"/>
                    <w:rPr>
                      <w:color w:val="000000" w:themeColor="text1"/>
                      <w:kern w:val="2"/>
                      <w:lang w:val="en-US"/>
                      <w14:textFill>
                        <w14:solidFill>
                          <w14:schemeClr w14:val="tx1"/>
                        </w14:solidFill>
                      </w14:textFill>
                    </w:rPr>
                  </w:pPr>
                  <w:r>
                    <w:rPr>
                      <w:rFonts w:hint="eastAsia"/>
                      <w:color w:val="000000" w:themeColor="text1"/>
                      <w:lang w:eastAsia="zh-CN"/>
                      <w14:textFill>
                        <w14:solidFill>
                          <w14:schemeClr w14:val="tx1"/>
                        </w14:solidFill>
                      </w14:textFill>
                    </w:rPr>
                    <w:t>昼夜</w:t>
                  </w:r>
                </w:p>
              </w:tc>
              <w:tc>
                <w:tcPr>
                  <w:tcW w:w="400" w:type="pct"/>
                  <w:vMerge w:val="restart"/>
                  <w:tcBorders>
                    <w:tl2br w:val="nil"/>
                    <w:tr2bl w:val="nil"/>
                  </w:tcBorders>
                  <w:vAlign w:val="center"/>
                </w:tcPr>
                <w:p w14:paraId="2510F69C">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6</w:t>
                  </w:r>
                </w:p>
              </w:tc>
              <w:tc>
                <w:tcPr>
                  <w:tcW w:w="285" w:type="pct"/>
                  <w:tcBorders>
                    <w:tl2br w:val="nil"/>
                    <w:tr2bl w:val="nil"/>
                  </w:tcBorders>
                  <w:vAlign w:val="center"/>
                </w:tcPr>
                <w:p w14:paraId="48A9050D">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4.5</w:t>
                  </w:r>
                </w:p>
              </w:tc>
              <w:tc>
                <w:tcPr>
                  <w:tcW w:w="319" w:type="pct"/>
                  <w:tcBorders>
                    <w:tl2br w:val="nil"/>
                    <w:tr2bl w:val="nil"/>
                  </w:tcBorders>
                  <w:vAlign w:val="center"/>
                </w:tcPr>
                <w:p w14:paraId="63E24869">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16410D98">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5A5817CB">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2A4794D5">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571450F9">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5314C0B2">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171619B5">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30F7428A">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2359CEE7">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42C15766">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5BB0DB52">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7857D37">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114DF094">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7C5BC8AF">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西</w:t>
                  </w:r>
                  <w:r>
                    <w:rPr>
                      <w:rFonts w:hint="eastAsia"/>
                      <w:color w:val="000000" w:themeColor="text1"/>
                      <w:szCs w:val="21"/>
                      <w:lang w:val="en-US" w:eastAsia="zh-CN"/>
                      <w14:textFill>
                        <w14:solidFill>
                          <w14:schemeClr w14:val="tx1"/>
                        </w14:solidFill>
                      </w14:textFill>
                    </w:rPr>
                    <w:t>10</w:t>
                  </w:r>
                </w:p>
              </w:tc>
              <w:tc>
                <w:tcPr>
                  <w:tcW w:w="387" w:type="pct"/>
                  <w:tcBorders>
                    <w:tl2br w:val="nil"/>
                    <w:tr2bl w:val="nil"/>
                  </w:tcBorders>
                  <w:vAlign w:val="center"/>
                </w:tcPr>
                <w:p w14:paraId="4ED46A8B">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38.0</w:t>
                  </w:r>
                </w:p>
              </w:tc>
              <w:tc>
                <w:tcPr>
                  <w:tcW w:w="383" w:type="pct"/>
                  <w:vMerge w:val="continue"/>
                  <w:tcBorders>
                    <w:tl2br w:val="nil"/>
                    <w:tr2bl w:val="nil"/>
                  </w:tcBorders>
                  <w:vAlign w:val="center"/>
                </w:tcPr>
                <w:p w14:paraId="2FBC5107">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36CE4377">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31ACD128">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22.0</w:t>
                  </w:r>
                </w:p>
              </w:tc>
              <w:tc>
                <w:tcPr>
                  <w:tcW w:w="319" w:type="pct"/>
                  <w:tcBorders>
                    <w:tl2br w:val="nil"/>
                    <w:tr2bl w:val="nil"/>
                  </w:tcBorders>
                  <w:vAlign w:val="center"/>
                </w:tcPr>
                <w:p w14:paraId="37CA181C">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5B3D3206">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531" w:hRule="atLeast"/>
                <w:jc w:val="center"/>
              </w:trPr>
              <w:tc>
                <w:tcPr>
                  <w:tcW w:w="151" w:type="pct"/>
                  <w:vMerge w:val="continue"/>
                  <w:tcBorders>
                    <w:tl2br w:val="nil"/>
                    <w:tr2bl w:val="nil"/>
                  </w:tcBorders>
                  <w:vAlign w:val="center"/>
                </w:tcPr>
                <w:p w14:paraId="5F851FFE">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2C62FAB1">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2AC8B6D1">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0456326F">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0C7EA19B">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0FB481AE">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53707727">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516DEC41">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65103285">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9F3A211">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3F64CE5B">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0978D650">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南</w:t>
                  </w:r>
                  <w:r>
                    <w:rPr>
                      <w:rFonts w:hint="eastAsia"/>
                      <w:color w:val="000000" w:themeColor="text1"/>
                      <w:szCs w:val="21"/>
                      <w:lang w:val="en-US" w:eastAsia="zh-CN"/>
                      <w14:textFill>
                        <w14:solidFill>
                          <w14:schemeClr w14:val="tx1"/>
                        </w14:solidFill>
                      </w14:textFill>
                    </w:rPr>
                    <w:t>5</w:t>
                  </w:r>
                </w:p>
              </w:tc>
              <w:tc>
                <w:tcPr>
                  <w:tcW w:w="387" w:type="pct"/>
                  <w:tcBorders>
                    <w:tl2br w:val="nil"/>
                    <w:tr2bl w:val="nil"/>
                  </w:tcBorders>
                  <w:vAlign w:val="center"/>
                </w:tcPr>
                <w:p w14:paraId="6D346AEA">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44.0</w:t>
                  </w:r>
                </w:p>
              </w:tc>
              <w:tc>
                <w:tcPr>
                  <w:tcW w:w="383" w:type="pct"/>
                  <w:vMerge w:val="continue"/>
                  <w:tcBorders>
                    <w:tl2br w:val="nil"/>
                    <w:tr2bl w:val="nil"/>
                  </w:tcBorders>
                  <w:vAlign w:val="center"/>
                </w:tcPr>
                <w:p w14:paraId="0E302AA8">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5489F666">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1CDED4E9">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28.0</w:t>
                  </w:r>
                </w:p>
              </w:tc>
              <w:tc>
                <w:tcPr>
                  <w:tcW w:w="319" w:type="pct"/>
                  <w:tcBorders>
                    <w:tl2br w:val="nil"/>
                    <w:tr2bl w:val="nil"/>
                  </w:tcBorders>
                  <w:vAlign w:val="center"/>
                </w:tcPr>
                <w:p w14:paraId="4E5C6DDC">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0602EC7A">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28CDA62E">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4C269606">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68C8989F">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5252362A">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1B459F5B">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11990017">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68EE9F26">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0C47982B">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347A3D5C">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0B6AA63">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5BB258F5">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070E5687">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北</w:t>
                  </w:r>
                  <w:r>
                    <w:rPr>
                      <w:rFonts w:hint="eastAsia"/>
                      <w:color w:val="000000" w:themeColor="text1"/>
                      <w:szCs w:val="21"/>
                      <w:lang w:val="en-US" w:eastAsia="zh-CN"/>
                      <w14:textFill>
                        <w14:solidFill>
                          <w14:schemeClr w14:val="tx1"/>
                        </w14:solidFill>
                      </w14:textFill>
                    </w:rPr>
                    <w:t>22</w:t>
                  </w:r>
                </w:p>
              </w:tc>
              <w:tc>
                <w:tcPr>
                  <w:tcW w:w="387" w:type="pct"/>
                  <w:tcBorders>
                    <w:tl2br w:val="nil"/>
                    <w:tr2bl w:val="nil"/>
                  </w:tcBorders>
                  <w:vAlign w:val="center"/>
                </w:tcPr>
                <w:p w14:paraId="37B17161">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31.2</w:t>
                  </w:r>
                </w:p>
              </w:tc>
              <w:tc>
                <w:tcPr>
                  <w:tcW w:w="383" w:type="pct"/>
                  <w:vMerge w:val="continue"/>
                  <w:tcBorders>
                    <w:tl2br w:val="nil"/>
                    <w:tr2bl w:val="nil"/>
                  </w:tcBorders>
                  <w:vAlign w:val="center"/>
                </w:tcPr>
                <w:p w14:paraId="2C710154">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46D40FF6">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65CBB59D">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15.2</w:t>
                  </w:r>
                </w:p>
              </w:tc>
              <w:tc>
                <w:tcPr>
                  <w:tcW w:w="319" w:type="pct"/>
                  <w:tcBorders>
                    <w:tl2br w:val="nil"/>
                    <w:tr2bl w:val="nil"/>
                  </w:tcBorders>
                  <w:vAlign w:val="center"/>
                </w:tcPr>
                <w:p w14:paraId="7BF1399F">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682EF500">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restart"/>
                  <w:tcBorders>
                    <w:tl2br w:val="nil"/>
                    <w:tr2bl w:val="nil"/>
                  </w:tcBorders>
                  <w:vAlign w:val="center"/>
                </w:tcPr>
                <w:p w14:paraId="0DA839B7">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200" w:type="pct"/>
                  <w:vMerge w:val="continue"/>
                  <w:tcBorders>
                    <w:tl2br w:val="nil"/>
                    <w:tr2bl w:val="nil"/>
                  </w:tcBorders>
                  <w:vAlign w:val="center"/>
                </w:tcPr>
                <w:p w14:paraId="34137A00">
                  <w:pPr>
                    <w:pStyle w:val="40"/>
                    <w:adjustRightInd w:val="0"/>
                    <w:snapToGrid w:val="0"/>
                    <w:rPr>
                      <w:color w:val="000000" w:themeColor="text1"/>
                      <w14:textFill>
                        <w14:solidFill>
                          <w14:schemeClr w14:val="tx1"/>
                        </w14:solidFill>
                      </w14:textFill>
                    </w:rPr>
                  </w:pPr>
                </w:p>
              </w:tc>
              <w:tc>
                <w:tcPr>
                  <w:tcW w:w="281" w:type="pct"/>
                  <w:vMerge w:val="restart"/>
                  <w:tcBorders>
                    <w:tl2br w:val="nil"/>
                    <w:tr2bl w:val="nil"/>
                  </w:tcBorders>
                  <w:vAlign w:val="center"/>
                </w:tcPr>
                <w:p w14:paraId="553CC51E">
                  <w:pPr>
                    <w:pStyle w:val="40"/>
                    <w:adjustRightInd w:val="0"/>
                    <w:snapToGrid w:val="0"/>
                    <w:contextualSpacing w:val="0"/>
                    <w:rPr>
                      <w:color w:val="000000" w:themeColor="text1"/>
                      <w14:textFill>
                        <w14:solidFill>
                          <w14:schemeClr w14:val="tx1"/>
                        </w14:solidFill>
                      </w14:textFill>
                    </w:rPr>
                  </w:pPr>
                  <w:r>
                    <w:rPr>
                      <w:rFonts w:hint="eastAsia"/>
                      <w:color w:val="000000" w:themeColor="text1"/>
                      <w:szCs w:val="21"/>
                      <w:lang w:val="en-US" w:eastAsia="zh-CN"/>
                      <w14:textFill>
                        <w14:solidFill>
                          <w14:schemeClr w14:val="tx1"/>
                        </w14:solidFill>
                      </w14:textFill>
                    </w:rPr>
                    <w:t>切纸机</w:t>
                  </w:r>
                </w:p>
              </w:tc>
              <w:tc>
                <w:tcPr>
                  <w:tcW w:w="451" w:type="pct"/>
                  <w:vMerge w:val="restart"/>
                  <w:tcBorders>
                    <w:tl2br w:val="nil"/>
                    <w:tr2bl w:val="nil"/>
                  </w:tcBorders>
                  <w:vAlign w:val="center"/>
                </w:tcPr>
                <w:p w14:paraId="3743DDD1">
                  <w:pPr>
                    <w:pStyle w:val="40"/>
                    <w:adjustRightInd w:val="0"/>
                    <w:snapToGrid w:val="0"/>
                    <w:contextualSpacing w:val="0"/>
                    <w:rPr>
                      <w:rFonts w:hint="default"/>
                      <w:color w:val="000000" w:themeColor="text1"/>
                      <w:kern w:val="2"/>
                      <w:lang w:val="en-US"/>
                      <w14:textFill>
                        <w14:solidFill>
                          <w14:schemeClr w14:val="tx1"/>
                        </w14:solidFill>
                      </w14:textFill>
                    </w:rPr>
                  </w:pPr>
                  <w:r>
                    <w:rPr>
                      <w:rFonts w:hint="eastAsia"/>
                      <w:color w:val="000000" w:themeColor="text1"/>
                      <w:lang w:val="en-US" w:eastAsia="zh-CN"/>
                      <w14:textFill>
                        <w14:solidFill>
                          <w14:schemeClr w14:val="tx1"/>
                        </w14:solidFill>
                      </w14:textFill>
                    </w:rPr>
                    <w:t>80</w:t>
                  </w:r>
                </w:p>
              </w:tc>
              <w:tc>
                <w:tcPr>
                  <w:tcW w:w="281" w:type="pct"/>
                  <w:vMerge w:val="restart"/>
                  <w:tcBorders>
                    <w:tl2br w:val="nil"/>
                    <w:tr2bl w:val="nil"/>
                  </w:tcBorders>
                  <w:vAlign w:val="center"/>
                </w:tcPr>
                <w:p w14:paraId="6AD1CC5F">
                  <w:pPr>
                    <w:pStyle w:val="40"/>
                    <w:adjustRightInd w:val="0"/>
                    <w:snapToGrid w:val="0"/>
                    <w:contextualSpacing w:val="0"/>
                    <w:rPr>
                      <w:color w:val="000000" w:themeColor="text1"/>
                      <w:kern w:val="2"/>
                      <w:lang w:val="en-US"/>
                      <w14:textFill>
                        <w14:solidFill>
                          <w14:schemeClr w14:val="tx1"/>
                        </w14:solidFill>
                      </w14:textFill>
                    </w:rPr>
                  </w:pPr>
                  <w:r>
                    <w:rPr>
                      <w:rFonts w:hint="eastAsia"/>
                      <w:color w:val="000000" w:themeColor="text1"/>
                      <w:kern w:val="2"/>
                      <w:lang w:val="en-US"/>
                      <w14:textFill>
                        <w14:solidFill>
                          <w14:schemeClr w14:val="tx1"/>
                        </w14:solidFill>
                      </w14:textFill>
                    </w:rPr>
                    <w:t>基础减振、厂房隔声</w:t>
                  </w:r>
                </w:p>
              </w:tc>
              <w:tc>
                <w:tcPr>
                  <w:tcW w:w="337" w:type="pct"/>
                  <w:vMerge w:val="restart"/>
                  <w:tcBorders>
                    <w:tl2br w:val="nil"/>
                    <w:tr2bl w:val="nil"/>
                  </w:tcBorders>
                  <w:vAlign w:val="center"/>
                </w:tcPr>
                <w:p w14:paraId="3CD70564">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55</w:t>
                  </w:r>
                </w:p>
              </w:tc>
              <w:tc>
                <w:tcPr>
                  <w:tcW w:w="169" w:type="pct"/>
                  <w:vMerge w:val="restart"/>
                  <w:tcBorders>
                    <w:tl2br w:val="nil"/>
                    <w:tr2bl w:val="nil"/>
                  </w:tcBorders>
                  <w:vAlign w:val="center"/>
                </w:tcPr>
                <w:p w14:paraId="28C564B4">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w:t>
                  </w:r>
                </w:p>
              </w:tc>
              <w:tc>
                <w:tcPr>
                  <w:tcW w:w="337" w:type="pct"/>
                  <w:vMerge w:val="restart"/>
                  <w:tcBorders>
                    <w:tl2br w:val="nil"/>
                    <w:tr2bl w:val="nil"/>
                  </w:tcBorders>
                  <w:vAlign w:val="center"/>
                </w:tcPr>
                <w:p w14:paraId="39905681">
                  <w:pPr>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58.0</w:t>
                  </w:r>
                </w:p>
              </w:tc>
              <w:tc>
                <w:tcPr>
                  <w:tcW w:w="225" w:type="pct"/>
                  <w:vMerge w:val="restart"/>
                  <w:tcBorders>
                    <w:tl2br w:val="nil"/>
                    <w:tr2bl w:val="nil"/>
                  </w:tcBorders>
                  <w:vAlign w:val="center"/>
                </w:tcPr>
                <w:p w14:paraId="04B89016">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225" w:type="pct"/>
                  <w:vMerge w:val="restart"/>
                  <w:tcBorders>
                    <w:tl2br w:val="nil"/>
                    <w:tr2bl w:val="nil"/>
                  </w:tcBorders>
                  <w:vAlign w:val="center"/>
                </w:tcPr>
                <w:p w14:paraId="3BAED199">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225" w:type="pct"/>
                  <w:vMerge w:val="restart"/>
                  <w:tcBorders>
                    <w:tl2br w:val="nil"/>
                    <w:tr2bl w:val="nil"/>
                  </w:tcBorders>
                  <w:vAlign w:val="center"/>
                </w:tcPr>
                <w:p w14:paraId="669652D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0.2</w:t>
                  </w:r>
                </w:p>
              </w:tc>
              <w:tc>
                <w:tcPr>
                  <w:tcW w:w="337" w:type="pct"/>
                  <w:tcBorders>
                    <w:tl2br w:val="nil"/>
                    <w:tr2bl w:val="nil"/>
                  </w:tcBorders>
                  <w:vAlign w:val="center"/>
                </w:tcPr>
                <w:p w14:paraId="1D0BCD96">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东</w:t>
                  </w:r>
                  <w:r>
                    <w:rPr>
                      <w:color w:val="000000" w:themeColor="text1"/>
                      <w:szCs w:val="21"/>
                      <w14:textFill>
                        <w14:solidFill>
                          <w14:schemeClr w14:val="tx1"/>
                        </w14:solidFill>
                      </w14:textFill>
                    </w:rPr>
                    <w:t>50</w:t>
                  </w:r>
                </w:p>
              </w:tc>
              <w:tc>
                <w:tcPr>
                  <w:tcW w:w="387" w:type="pct"/>
                  <w:tcBorders>
                    <w:tl2br w:val="nil"/>
                    <w:tr2bl w:val="nil"/>
                  </w:tcBorders>
                  <w:vAlign w:val="center"/>
                </w:tcPr>
                <w:p w14:paraId="53C5B622">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20.5</w:t>
                  </w:r>
                </w:p>
              </w:tc>
              <w:tc>
                <w:tcPr>
                  <w:tcW w:w="383" w:type="pct"/>
                  <w:vMerge w:val="restart"/>
                  <w:tcBorders>
                    <w:tl2br w:val="nil"/>
                    <w:tr2bl w:val="nil"/>
                  </w:tcBorders>
                  <w:vAlign w:val="center"/>
                </w:tcPr>
                <w:p w14:paraId="696ADBFF">
                  <w:pPr>
                    <w:pStyle w:val="40"/>
                    <w:adjustRightInd w:val="0"/>
                    <w:snapToGrid w:val="0"/>
                    <w:contextualSpacing w:val="0"/>
                    <w:rPr>
                      <w:color w:val="000000" w:themeColor="text1"/>
                      <w:kern w:val="2"/>
                      <w:lang w:val="en-US"/>
                      <w14:textFill>
                        <w14:solidFill>
                          <w14:schemeClr w14:val="tx1"/>
                        </w14:solidFill>
                      </w14:textFill>
                    </w:rPr>
                  </w:pPr>
                  <w:r>
                    <w:rPr>
                      <w:rFonts w:hint="eastAsia"/>
                      <w:color w:val="000000" w:themeColor="text1"/>
                      <w:lang w:eastAsia="zh-CN"/>
                      <w14:textFill>
                        <w14:solidFill>
                          <w14:schemeClr w14:val="tx1"/>
                        </w14:solidFill>
                      </w14:textFill>
                    </w:rPr>
                    <w:t>昼夜</w:t>
                  </w:r>
                </w:p>
              </w:tc>
              <w:tc>
                <w:tcPr>
                  <w:tcW w:w="400" w:type="pct"/>
                  <w:vMerge w:val="restart"/>
                  <w:tcBorders>
                    <w:tl2br w:val="nil"/>
                    <w:tr2bl w:val="nil"/>
                  </w:tcBorders>
                  <w:vAlign w:val="center"/>
                </w:tcPr>
                <w:p w14:paraId="7B96BB88">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6</w:t>
                  </w:r>
                </w:p>
              </w:tc>
              <w:tc>
                <w:tcPr>
                  <w:tcW w:w="285" w:type="pct"/>
                  <w:tcBorders>
                    <w:tl2br w:val="nil"/>
                    <w:tr2bl w:val="nil"/>
                  </w:tcBorders>
                  <w:vAlign w:val="center"/>
                </w:tcPr>
                <w:p w14:paraId="6E073D3D">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4.5</w:t>
                  </w:r>
                </w:p>
              </w:tc>
              <w:tc>
                <w:tcPr>
                  <w:tcW w:w="319" w:type="pct"/>
                  <w:tcBorders>
                    <w:tl2br w:val="nil"/>
                    <w:tr2bl w:val="nil"/>
                  </w:tcBorders>
                  <w:vAlign w:val="center"/>
                </w:tcPr>
                <w:p w14:paraId="7E934570">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42365D4F">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400F8838">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6B9B9808">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55909EA8">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7F118D79">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13846B64">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7876F158">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1EB398B8">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41432CD0">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7EE53E01">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43E31871">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054589BB">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637B5D39">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西</w:t>
                  </w:r>
                  <w:r>
                    <w:rPr>
                      <w:color w:val="000000" w:themeColor="text1"/>
                      <w:szCs w:val="21"/>
                      <w14:textFill>
                        <w14:solidFill>
                          <w14:schemeClr w14:val="tx1"/>
                        </w14:solidFill>
                      </w14:textFill>
                    </w:rPr>
                    <w:t>50</w:t>
                  </w:r>
                </w:p>
              </w:tc>
              <w:tc>
                <w:tcPr>
                  <w:tcW w:w="387" w:type="pct"/>
                  <w:tcBorders>
                    <w:tl2br w:val="nil"/>
                    <w:tr2bl w:val="nil"/>
                  </w:tcBorders>
                  <w:vAlign w:val="center"/>
                </w:tcPr>
                <w:p w14:paraId="68BDBCF7">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38.0</w:t>
                  </w:r>
                </w:p>
              </w:tc>
              <w:tc>
                <w:tcPr>
                  <w:tcW w:w="383" w:type="pct"/>
                  <w:vMerge w:val="continue"/>
                  <w:tcBorders>
                    <w:tl2br w:val="nil"/>
                    <w:tr2bl w:val="nil"/>
                  </w:tcBorders>
                  <w:vAlign w:val="center"/>
                </w:tcPr>
                <w:p w14:paraId="4B2AB9DC">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567C190A">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41F68A24">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22.0</w:t>
                  </w:r>
                </w:p>
              </w:tc>
              <w:tc>
                <w:tcPr>
                  <w:tcW w:w="319" w:type="pct"/>
                  <w:tcBorders>
                    <w:tl2br w:val="nil"/>
                    <w:tr2bl w:val="nil"/>
                  </w:tcBorders>
                  <w:vAlign w:val="center"/>
                </w:tcPr>
                <w:p w14:paraId="3AED9966">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1F66B079">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131BBFCA">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5A85198C">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1FF4390C">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2A66E148">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20521D83">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57BC83A9">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082A760B">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6475E0EF">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6BE57A40">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0D1C1C7E">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67773C9">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79A79E0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南</w:t>
                  </w:r>
                  <w:r>
                    <w:rPr>
                      <w:color w:val="000000" w:themeColor="text1"/>
                      <w:szCs w:val="21"/>
                      <w14:textFill>
                        <w14:solidFill>
                          <w14:schemeClr w14:val="tx1"/>
                        </w14:solidFill>
                      </w14:textFill>
                    </w:rPr>
                    <w:t>5</w:t>
                  </w:r>
                </w:p>
              </w:tc>
              <w:tc>
                <w:tcPr>
                  <w:tcW w:w="387" w:type="pct"/>
                  <w:tcBorders>
                    <w:tl2br w:val="nil"/>
                    <w:tr2bl w:val="nil"/>
                  </w:tcBorders>
                  <w:vAlign w:val="center"/>
                </w:tcPr>
                <w:p w14:paraId="75401ABC">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44.0</w:t>
                  </w:r>
                </w:p>
              </w:tc>
              <w:tc>
                <w:tcPr>
                  <w:tcW w:w="383" w:type="pct"/>
                  <w:vMerge w:val="continue"/>
                  <w:tcBorders>
                    <w:tl2br w:val="nil"/>
                    <w:tr2bl w:val="nil"/>
                  </w:tcBorders>
                  <w:vAlign w:val="center"/>
                </w:tcPr>
                <w:p w14:paraId="17E1817D">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5D12735C">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04BE8361">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28.0</w:t>
                  </w:r>
                </w:p>
              </w:tc>
              <w:tc>
                <w:tcPr>
                  <w:tcW w:w="319" w:type="pct"/>
                  <w:tcBorders>
                    <w:tl2br w:val="nil"/>
                    <w:tr2bl w:val="nil"/>
                  </w:tcBorders>
                  <w:vAlign w:val="center"/>
                </w:tcPr>
                <w:p w14:paraId="301645AF">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1B55DAB1">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0745F8F8">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7276D568">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375FC64F">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4BAD24E2">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4E5F6F79">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08310148">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1247922E">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45A052CA">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7E69A2A2">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128AA5EF">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00DB42AD">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7179FA5C">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北</w:t>
                  </w:r>
                  <w:r>
                    <w:rPr>
                      <w:color w:val="000000" w:themeColor="text1"/>
                      <w:szCs w:val="21"/>
                      <w14:textFill>
                        <w14:solidFill>
                          <w14:schemeClr w14:val="tx1"/>
                        </w14:solidFill>
                      </w14:textFill>
                    </w:rPr>
                    <w:t>28</w:t>
                  </w:r>
                </w:p>
              </w:tc>
              <w:tc>
                <w:tcPr>
                  <w:tcW w:w="387" w:type="pct"/>
                  <w:tcBorders>
                    <w:tl2br w:val="nil"/>
                    <w:tr2bl w:val="nil"/>
                  </w:tcBorders>
                  <w:vAlign w:val="center"/>
                </w:tcPr>
                <w:p w14:paraId="568DEBA5">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31.2</w:t>
                  </w:r>
                </w:p>
              </w:tc>
              <w:tc>
                <w:tcPr>
                  <w:tcW w:w="383" w:type="pct"/>
                  <w:vMerge w:val="continue"/>
                  <w:tcBorders>
                    <w:tl2br w:val="nil"/>
                    <w:tr2bl w:val="nil"/>
                  </w:tcBorders>
                  <w:vAlign w:val="center"/>
                </w:tcPr>
                <w:p w14:paraId="2F6238B8">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4B150800">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4560ADEC">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15.2</w:t>
                  </w:r>
                </w:p>
              </w:tc>
              <w:tc>
                <w:tcPr>
                  <w:tcW w:w="319" w:type="pct"/>
                  <w:tcBorders>
                    <w:tl2br w:val="nil"/>
                    <w:tr2bl w:val="nil"/>
                  </w:tcBorders>
                  <w:vAlign w:val="center"/>
                </w:tcPr>
                <w:p w14:paraId="019D941D">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01FB0687">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restart"/>
                  <w:tcBorders>
                    <w:tl2br w:val="nil"/>
                    <w:tr2bl w:val="nil"/>
                  </w:tcBorders>
                  <w:vAlign w:val="center"/>
                </w:tcPr>
                <w:p w14:paraId="25E4DB7F">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200" w:type="pct"/>
                  <w:vMerge w:val="continue"/>
                  <w:tcBorders>
                    <w:tl2br w:val="nil"/>
                    <w:tr2bl w:val="nil"/>
                  </w:tcBorders>
                  <w:vAlign w:val="center"/>
                </w:tcPr>
                <w:p w14:paraId="07097498">
                  <w:pPr>
                    <w:pStyle w:val="40"/>
                    <w:adjustRightInd w:val="0"/>
                    <w:snapToGrid w:val="0"/>
                    <w:rPr>
                      <w:color w:val="000000" w:themeColor="text1"/>
                      <w14:textFill>
                        <w14:solidFill>
                          <w14:schemeClr w14:val="tx1"/>
                        </w14:solidFill>
                      </w14:textFill>
                    </w:rPr>
                  </w:pPr>
                </w:p>
              </w:tc>
              <w:tc>
                <w:tcPr>
                  <w:tcW w:w="281" w:type="pct"/>
                  <w:vMerge w:val="restart"/>
                  <w:tcBorders>
                    <w:tl2br w:val="nil"/>
                    <w:tr2bl w:val="nil"/>
                  </w:tcBorders>
                  <w:vAlign w:val="center"/>
                </w:tcPr>
                <w:p w14:paraId="6EAF4082">
                  <w:pPr>
                    <w:pStyle w:val="40"/>
                    <w:adjustRightInd w:val="0"/>
                    <w:snapToGrid w:val="0"/>
                    <w:contextualSpacing w:val="0"/>
                    <w:rPr>
                      <w:color w:val="000000" w:themeColor="text1"/>
                      <w14:textFill>
                        <w14:solidFill>
                          <w14:schemeClr w14:val="tx1"/>
                        </w14:solidFill>
                      </w14:textFill>
                    </w:rPr>
                  </w:pPr>
                  <w:r>
                    <w:rPr>
                      <w:rFonts w:hint="eastAsia" w:ascii="Times New Roman" w:hAnsi="Times New Roman" w:cs="Times New Roman"/>
                      <w:color w:val="000000"/>
                      <w:szCs w:val="21"/>
                      <w:lang w:val="en-US" w:eastAsia="zh-CN"/>
                    </w:rPr>
                    <w:t>冷水机</w:t>
                  </w:r>
                </w:p>
              </w:tc>
              <w:tc>
                <w:tcPr>
                  <w:tcW w:w="451" w:type="pct"/>
                  <w:vMerge w:val="restart"/>
                  <w:tcBorders>
                    <w:tl2br w:val="nil"/>
                    <w:tr2bl w:val="nil"/>
                  </w:tcBorders>
                  <w:vAlign w:val="center"/>
                </w:tcPr>
                <w:p w14:paraId="456C0FAC">
                  <w:pPr>
                    <w:pStyle w:val="40"/>
                    <w:adjustRightInd w:val="0"/>
                    <w:snapToGrid w:val="0"/>
                    <w:contextualSpacing w:val="0"/>
                    <w:rPr>
                      <w:rFonts w:hint="default"/>
                      <w:color w:val="000000" w:themeColor="text1"/>
                      <w:kern w:val="2"/>
                      <w:lang w:val="en-US"/>
                      <w14:textFill>
                        <w14:solidFill>
                          <w14:schemeClr w14:val="tx1"/>
                        </w14:solidFill>
                      </w14:textFill>
                    </w:rPr>
                  </w:pPr>
                  <w:r>
                    <w:rPr>
                      <w:rFonts w:hint="eastAsia"/>
                      <w:color w:val="000000" w:themeColor="text1"/>
                      <w:lang w:val="en-US" w:eastAsia="zh-CN"/>
                      <w14:textFill>
                        <w14:solidFill>
                          <w14:schemeClr w14:val="tx1"/>
                        </w14:solidFill>
                      </w14:textFill>
                    </w:rPr>
                    <w:t>80</w:t>
                  </w:r>
                </w:p>
              </w:tc>
              <w:tc>
                <w:tcPr>
                  <w:tcW w:w="281" w:type="pct"/>
                  <w:vMerge w:val="restart"/>
                  <w:tcBorders>
                    <w:tl2br w:val="nil"/>
                    <w:tr2bl w:val="nil"/>
                  </w:tcBorders>
                  <w:vAlign w:val="center"/>
                </w:tcPr>
                <w:p w14:paraId="4C57288F">
                  <w:pPr>
                    <w:pStyle w:val="40"/>
                    <w:adjustRightInd w:val="0"/>
                    <w:snapToGrid w:val="0"/>
                    <w:contextualSpacing w:val="0"/>
                    <w:rPr>
                      <w:color w:val="000000" w:themeColor="text1"/>
                      <w:kern w:val="2"/>
                      <w:lang w:val="en-US"/>
                      <w14:textFill>
                        <w14:solidFill>
                          <w14:schemeClr w14:val="tx1"/>
                        </w14:solidFill>
                      </w14:textFill>
                    </w:rPr>
                  </w:pPr>
                  <w:r>
                    <w:rPr>
                      <w:rFonts w:hint="eastAsia"/>
                      <w:color w:val="000000" w:themeColor="text1"/>
                      <w:kern w:val="2"/>
                      <w:lang w:val="en-US"/>
                      <w14:textFill>
                        <w14:solidFill>
                          <w14:schemeClr w14:val="tx1"/>
                        </w14:solidFill>
                      </w14:textFill>
                    </w:rPr>
                    <w:t>基础减振、厂房隔声</w:t>
                  </w:r>
                </w:p>
              </w:tc>
              <w:tc>
                <w:tcPr>
                  <w:tcW w:w="337" w:type="pct"/>
                  <w:vMerge w:val="restart"/>
                  <w:tcBorders>
                    <w:tl2br w:val="nil"/>
                    <w:tr2bl w:val="nil"/>
                  </w:tcBorders>
                  <w:vAlign w:val="center"/>
                </w:tcPr>
                <w:p w14:paraId="61DB88D6">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55</w:t>
                  </w:r>
                </w:p>
              </w:tc>
              <w:tc>
                <w:tcPr>
                  <w:tcW w:w="169" w:type="pct"/>
                  <w:vMerge w:val="restart"/>
                  <w:tcBorders>
                    <w:tl2br w:val="nil"/>
                    <w:tr2bl w:val="nil"/>
                  </w:tcBorders>
                  <w:vAlign w:val="center"/>
                </w:tcPr>
                <w:p w14:paraId="514D474F">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337" w:type="pct"/>
                  <w:vMerge w:val="restart"/>
                  <w:tcBorders>
                    <w:tl2br w:val="nil"/>
                    <w:tr2bl w:val="nil"/>
                  </w:tcBorders>
                  <w:vAlign w:val="center"/>
                </w:tcPr>
                <w:p w14:paraId="2743653F">
                  <w:pPr>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55</w:t>
                  </w:r>
                </w:p>
              </w:tc>
              <w:tc>
                <w:tcPr>
                  <w:tcW w:w="225" w:type="pct"/>
                  <w:vMerge w:val="restart"/>
                  <w:tcBorders>
                    <w:tl2br w:val="nil"/>
                    <w:tr2bl w:val="nil"/>
                  </w:tcBorders>
                  <w:vAlign w:val="center"/>
                </w:tcPr>
                <w:p w14:paraId="04E1A349">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225" w:type="pct"/>
                  <w:vMerge w:val="restart"/>
                  <w:tcBorders>
                    <w:tl2br w:val="nil"/>
                    <w:tr2bl w:val="nil"/>
                  </w:tcBorders>
                  <w:vAlign w:val="center"/>
                </w:tcPr>
                <w:p w14:paraId="094B8879">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22</w:t>
                  </w:r>
                </w:p>
              </w:tc>
              <w:tc>
                <w:tcPr>
                  <w:tcW w:w="225" w:type="pct"/>
                  <w:vMerge w:val="restart"/>
                  <w:tcBorders>
                    <w:tl2br w:val="nil"/>
                    <w:tr2bl w:val="nil"/>
                  </w:tcBorders>
                  <w:vAlign w:val="center"/>
                </w:tcPr>
                <w:p w14:paraId="2ACFF50C">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0.2</w:t>
                  </w:r>
                </w:p>
              </w:tc>
              <w:tc>
                <w:tcPr>
                  <w:tcW w:w="337" w:type="pct"/>
                  <w:tcBorders>
                    <w:tl2br w:val="nil"/>
                    <w:tr2bl w:val="nil"/>
                  </w:tcBorders>
                  <w:vAlign w:val="center"/>
                </w:tcPr>
                <w:p w14:paraId="2857C966">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东</w:t>
                  </w:r>
                  <w:r>
                    <w:rPr>
                      <w:color w:val="000000" w:themeColor="text1"/>
                      <w:szCs w:val="21"/>
                      <w14:textFill>
                        <w14:solidFill>
                          <w14:schemeClr w14:val="tx1"/>
                        </w14:solidFill>
                      </w14:textFill>
                    </w:rPr>
                    <w:t>40</w:t>
                  </w:r>
                </w:p>
              </w:tc>
              <w:tc>
                <w:tcPr>
                  <w:tcW w:w="387" w:type="pct"/>
                  <w:tcBorders>
                    <w:tl2br w:val="nil"/>
                    <w:tr2bl w:val="nil"/>
                  </w:tcBorders>
                  <w:vAlign w:val="center"/>
                </w:tcPr>
                <w:p w14:paraId="65C78246">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17.5</w:t>
                  </w:r>
                </w:p>
              </w:tc>
              <w:tc>
                <w:tcPr>
                  <w:tcW w:w="383" w:type="pct"/>
                  <w:vMerge w:val="restart"/>
                  <w:tcBorders>
                    <w:tl2br w:val="nil"/>
                    <w:tr2bl w:val="nil"/>
                  </w:tcBorders>
                  <w:vAlign w:val="center"/>
                </w:tcPr>
                <w:p w14:paraId="66350B7E">
                  <w:pPr>
                    <w:pStyle w:val="40"/>
                    <w:adjustRightInd w:val="0"/>
                    <w:snapToGrid w:val="0"/>
                    <w:contextualSpacing w:val="0"/>
                    <w:rPr>
                      <w:color w:val="000000" w:themeColor="text1"/>
                      <w:kern w:val="2"/>
                      <w:lang w:val="en-US"/>
                      <w14:textFill>
                        <w14:solidFill>
                          <w14:schemeClr w14:val="tx1"/>
                        </w14:solidFill>
                      </w14:textFill>
                    </w:rPr>
                  </w:pPr>
                  <w:r>
                    <w:rPr>
                      <w:rFonts w:hint="eastAsia"/>
                      <w:color w:val="000000" w:themeColor="text1"/>
                      <w:lang w:eastAsia="zh-CN"/>
                      <w14:textFill>
                        <w14:solidFill>
                          <w14:schemeClr w14:val="tx1"/>
                        </w14:solidFill>
                      </w14:textFill>
                    </w:rPr>
                    <w:t>昼夜</w:t>
                  </w:r>
                </w:p>
              </w:tc>
              <w:tc>
                <w:tcPr>
                  <w:tcW w:w="400" w:type="pct"/>
                  <w:vMerge w:val="restart"/>
                  <w:tcBorders>
                    <w:tl2br w:val="nil"/>
                    <w:tr2bl w:val="nil"/>
                  </w:tcBorders>
                  <w:vAlign w:val="center"/>
                </w:tcPr>
                <w:p w14:paraId="73FB2F4B">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6</w:t>
                  </w:r>
                </w:p>
              </w:tc>
              <w:tc>
                <w:tcPr>
                  <w:tcW w:w="285" w:type="pct"/>
                  <w:tcBorders>
                    <w:tl2br w:val="nil"/>
                    <w:tr2bl w:val="nil"/>
                  </w:tcBorders>
                  <w:vAlign w:val="center"/>
                </w:tcPr>
                <w:p w14:paraId="113E9B4B">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1.5</w:t>
                  </w:r>
                </w:p>
              </w:tc>
              <w:tc>
                <w:tcPr>
                  <w:tcW w:w="319" w:type="pct"/>
                  <w:tcBorders>
                    <w:tl2br w:val="nil"/>
                    <w:tr2bl w:val="nil"/>
                  </w:tcBorders>
                  <w:vAlign w:val="center"/>
                </w:tcPr>
                <w:p w14:paraId="362850D4">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7C9C168D">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5F621DCB">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4E684B69">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41502E16">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3A2E220D">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2D6D3FA0">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5BFA7606">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1FFC64B1">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6680FE23">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013548D2">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40121809">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DC7900B">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61555026">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西</w:t>
                  </w:r>
                  <w:r>
                    <w:rPr>
                      <w:color w:val="000000" w:themeColor="text1"/>
                      <w:szCs w:val="21"/>
                      <w14:textFill>
                        <w14:solidFill>
                          <w14:schemeClr w14:val="tx1"/>
                        </w14:solidFill>
                      </w14:textFill>
                    </w:rPr>
                    <w:t>60</w:t>
                  </w:r>
                </w:p>
              </w:tc>
              <w:tc>
                <w:tcPr>
                  <w:tcW w:w="387" w:type="pct"/>
                  <w:tcBorders>
                    <w:tl2br w:val="nil"/>
                    <w:tr2bl w:val="nil"/>
                  </w:tcBorders>
                  <w:vAlign w:val="center"/>
                </w:tcPr>
                <w:p w14:paraId="6681B43C">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35</w:t>
                  </w:r>
                </w:p>
              </w:tc>
              <w:tc>
                <w:tcPr>
                  <w:tcW w:w="383" w:type="pct"/>
                  <w:vMerge w:val="continue"/>
                  <w:tcBorders>
                    <w:tl2br w:val="nil"/>
                    <w:tr2bl w:val="nil"/>
                  </w:tcBorders>
                  <w:vAlign w:val="center"/>
                </w:tcPr>
                <w:p w14:paraId="584706E9">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0CDDC70B">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6D5F3EA5">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19.0</w:t>
                  </w:r>
                </w:p>
              </w:tc>
              <w:tc>
                <w:tcPr>
                  <w:tcW w:w="319" w:type="pct"/>
                  <w:tcBorders>
                    <w:tl2br w:val="nil"/>
                    <w:tr2bl w:val="nil"/>
                  </w:tcBorders>
                  <w:vAlign w:val="center"/>
                </w:tcPr>
                <w:p w14:paraId="23497E02">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409C027E">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2A149F7F">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563DABA6">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1576A6DD">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41DD36B4">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325F0D3B">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3CD3356E">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17849F97">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3818C1FE">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13BF43ED">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44AC06E2">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0F0C7F84">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41A19A0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南</w:t>
                  </w:r>
                  <w:r>
                    <w:rPr>
                      <w:color w:val="000000" w:themeColor="text1"/>
                      <w:szCs w:val="21"/>
                      <w14:textFill>
                        <w14:solidFill>
                          <w14:schemeClr w14:val="tx1"/>
                        </w14:solidFill>
                      </w14:textFill>
                    </w:rPr>
                    <w:t>5</w:t>
                  </w:r>
                </w:p>
              </w:tc>
              <w:tc>
                <w:tcPr>
                  <w:tcW w:w="387" w:type="pct"/>
                  <w:tcBorders>
                    <w:tl2br w:val="nil"/>
                    <w:tr2bl w:val="nil"/>
                  </w:tcBorders>
                  <w:vAlign w:val="center"/>
                </w:tcPr>
                <w:p w14:paraId="6C3983D6">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28.2</w:t>
                  </w:r>
                </w:p>
              </w:tc>
              <w:tc>
                <w:tcPr>
                  <w:tcW w:w="383" w:type="pct"/>
                  <w:vMerge w:val="continue"/>
                  <w:tcBorders>
                    <w:tl2br w:val="nil"/>
                    <w:tr2bl w:val="nil"/>
                  </w:tcBorders>
                  <w:vAlign w:val="center"/>
                </w:tcPr>
                <w:p w14:paraId="1CFCB24F">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6C6CE2F9">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33C9E950">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12.2</w:t>
                  </w:r>
                </w:p>
              </w:tc>
              <w:tc>
                <w:tcPr>
                  <w:tcW w:w="319" w:type="pct"/>
                  <w:tcBorders>
                    <w:tl2br w:val="nil"/>
                    <w:tr2bl w:val="nil"/>
                  </w:tcBorders>
                  <w:vAlign w:val="center"/>
                </w:tcPr>
                <w:p w14:paraId="75E53D86">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156E4177">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74F51A0D">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4BDDCAC5">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1CF02E2F">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03FBD641">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6F3F6395">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4EA24FF4">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33E99C24">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692668D5">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0FE26E0A">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2BAC2A44">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22E990F9">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19F4E48B">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北</w:t>
                  </w:r>
                  <w:r>
                    <w:rPr>
                      <w:color w:val="000000" w:themeColor="text1"/>
                      <w:szCs w:val="21"/>
                      <w14:textFill>
                        <w14:solidFill>
                          <w14:schemeClr w14:val="tx1"/>
                        </w14:solidFill>
                      </w14:textFill>
                    </w:rPr>
                    <w:t>28</w:t>
                  </w:r>
                </w:p>
              </w:tc>
              <w:tc>
                <w:tcPr>
                  <w:tcW w:w="387" w:type="pct"/>
                  <w:tcBorders>
                    <w:tl2br w:val="nil"/>
                    <w:tr2bl w:val="nil"/>
                  </w:tcBorders>
                  <w:vAlign w:val="center"/>
                </w:tcPr>
                <w:p w14:paraId="220A8932">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41.0</w:t>
                  </w:r>
                </w:p>
              </w:tc>
              <w:tc>
                <w:tcPr>
                  <w:tcW w:w="383" w:type="pct"/>
                  <w:vMerge w:val="continue"/>
                  <w:tcBorders>
                    <w:tl2br w:val="nil"/>
                    <w:tr2bl w:val="nil"/>
                  </w:tcBorders>
                  <w:vAlign w:val="center"/>
                </w:tcPr>
                <w:p w14:paraId="2FE707BB">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06D6622A">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61FB5C3F">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25.0</w:t>
                  </w:r>
                </w:p>
              </w:tc>
              <w:tc>
                <w:tcPr>
                  <w:tcW w:w="319" w:type="pct"/>
                  <w:tcBorders>
                    <w:tl2br w:val="nil"/>
                    <w:tr2bl w:val="nil"/>
                  </w:tcBorders>
                  <w:vAlign w:val="center"/>
                </w:tcPr>
                <w:p w14:paraId="053290C9">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3B145AF6">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restart"/>
                  <w:tcBorders>
                    <w:tl2br w:val="nil"/>
                    <w:tr2bl w:val="nil"/>
                  </w:tcBorders>
                  <w:vAlign w:val="center"/>
                </w:tcPr>
                <w:p w14:paraId="218E6EFE">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200" w:type="pct"/>
                  <w:vMerge w:val="continue"/>
                  <w:tcBorders>
                    <w:tl2br w:val="nil"/>
                    <w:tr2bl w:val="nil"/>
                  </w:tcBorders>
                  <w:vAlign w:val="center"/>
                </w:tcPr>
                <w:p w14:paraId="1E2987F6">
                  <w:pPr>
                    <w:pStyle w:val="40"/>
                    <w:adjustRightInd w:val="0"/>
                    <w:snapToGrid w:val="0"/>
                    <w:rPr>
                      <w:color w:val="000000" w:themeColor="text1"/>
                      <w14:textFill>
                        <w14:solidFill>
                          <w14:schemeClr w14:val="tx1"/>
                        </w14:solidFill>
                      </w14:textFill>
                    </w:rPr>
                  </w:pPr>
                </w:p>
              </w:tc>
              <w:tc>
                <w:tcPr>
                  <w:tcW w:w="281" w:type="pct"/>
                  <w:vMerge w:val="restart"/>
                  <w:tcBorders>
                    <w:tl2br w:val="nil"/>
                    <w:tr2bl w:val="nil"/>
                  </w:tcBorders>
                  <w:vAlign w:val="center"/>
                </w:tcPr>
                <w:p w14:paraId="3A20BEAD">
                  <w:pPr>
                    <w:pStyle w:val="40"/>
                    <w:adjustRightInd w:val="0"/>
                    <w:snapToGrid w:val="0"/>
                    <w:contextualSpacing w:val="0"/>
                    <w:rPr>
                      <w:color w:val="000000" w:themeColor="text1"/>
                      <w14:textFill>
                        <w14:solidFill>
                          <w14:schemeClr w14:val="tx1"/>
                        </w14:solidFill>
                      </w14:textFill>
                    </w:rPr>
                  </w:pPr>
                  <w:r>
                    <w:rPr>
                      <w:rFonts w:hint="eastAsia" w:ascii="Times New Roman" w:hAnsi="Times New Roman" w:cs="Times New Roman"/>
                      <w:color w:val="000000"/>
                      <w:szCs w:val="21"/>
                      <w:lang w:val="en-US" w:eastAsia="zh-CN"/>
                    </w:rPr>
                    <w:t>空压机</w:t>
                  </w:r>
                </w:p>
              </w:tc>
              <w:tc>
                <w:tcPr>
                  <w:tcW w:w="451" w:type="pct"/>
                  <w:vMerge w:val="restart"/>
                  <w:tcBorders>
                    <w:tl2br w:val="nil"/>
                    <w:tr2bl w:val="nil"/>
                  </w:tcBorders>
                  <w:vAlign w:val="center"/>
                </w:tcPr>
                <w:p w14:paraId="2EF47723">
                  <w:pPr>
                    <w:pStyle w:val="40"/>
                    <w:adjustRightInd w:val="0"/>
                    <w:snapToGrid w:val="0"/>
                    <w:contextualSpacing w:val="0"/>
                    <w:rPr>
                      <w:color w:val="000000" w:themeColor="text1"/>
                      <w:kern w:val="2"/>
                      <w14:textFill>
                        <w14:solidFill>
                          <w14:schemeClr w14:val="tx1"/>
                        </w14:solidFill>
                      </w14:textFill>
                    </w:rPr>
                  </w:pPr>
                  <w:r>
                    <w:rPr>
                      <w:rFonts w:hint="eastAsia"/>
                      <w:color w:val="000000" w:themeColor="text1"/>
                      <w:lang w:val="en-US" w:eastAsia="zh-CN"/>
                      <w14:textFill>
                        <w14:solidFill>
                          <w14:schemeClr w14:val="tx1"/>
                        </w14:solidFill>
                      </w14:textFill>
                    </w:rPr>
                    <w:t>85</w:t>
                  </w:r>
                </w:p>
              </w:tc>
              <w:tc>
                <w:tcPr>
                  <w:tcW w:w="281" w:type="pct"/>
                  <w:vMerge w:val="restart"/>
                  <w:tcBorders>
                    <w:tl2br w:val="nil"/>
                    <w:tr2bl w:val="nil"/>
                  </w:tcBorders>
                  <w:vAlign w:val="center"/>
                </w:tcPr>
                <w:p w14:paraId="13517A29">
                  <w:pPr>
                    <w:pStyle w:val="40"/>
                    <w:adjustRightInd w:val="0"/>
                    <w:snapToGrid w:val="0"/>
                    <w:contextualSpacing w:val="0"/>
                    <w:rPr>
                      <w:color w:val="000000" w:themeColor="text1"/>
                      <w:kern w:val="2"/>
                      <w:lang w:val="en-US"/>
                      <w14:textFill>
                        <w14:solidFill>
                          <w14:schemeClr w14:val="tx1"/>
                        </w14:solidFill>
                      </w14:textFill>
                    </w:rPr>
                  </w:pPr>
                  <w:r>
                    <w:rPr>
                      <w:color w:val="000000" w:themeColor="text1"/>
                      <w14:textFill>
                        <w14:solidFill>
                          <w14:schemeClr w14:val="tx1"/>
                        </w14:solidFill>
                      </w14:textFill>
                    </w:rPr>
                    <w:t>基础减振、厂房隔声</w:t>
                  </w:r>
                </w:p>
              </w:tc>
              <w:tc>
                <w:tcPr>
                  <w:tcW w:w="337" w:type="pct"/>
                  <w:vMerge w:val="restart"/>
                  <w:tcBorders>
                    <w:tl2br w:val="nil"/>
                    <w:tr2bl w:val="nil"/>
                  </w:tcBorders>
                  <w:vAlign w:val="center"/>
                </w:tcPr>
                <w:p w14:paraId="35FDF6B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60</w:t>
                  </w:r>
                </w:p>
              </w:tc>
              <w:tc>
                <w:tcPr>
                  <w:tcW w:w="169" w:type="pct"/>
                  <w:vMerge w:val="restart"/>
                  <w:tcBorders>
                    <w:tl2br w:val="nil"/>
                    <w:tr2bl w:val="nil"/>
                  </w:tcBorders>
                  <w:vAlign w:val="center"/>
                </w:tcPr>
                <w:p w14:paraId="70B0000F">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337" w:type="pct"/>
                  <w:vMerge w:val="restart"/>
                  <w:tcBorders>
                    <w:tl2br w:val="nil"/>
                    <w:tr2bl w:val="nil"/>
                  </w:tcBorders>
                  <w:vAlign w:val="center"/>
                </w:tcPr>
                <w:p w14:paraId="3543F293">
                  <w:pPr>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60</w:t>
                  </w:r>
                </w:p>
              </w:tc>
              <w:tc>
                <w:tcPr>
                  <w:tcW w:w="225" w:type="pct"/>
                  <w:vMerge w:val="restart"/>
                  <w:tcBorders>
                    <w:tl2br w:val="nil"/>
                    <w:tr2bl w:val="nil"/>
                  </w:tcBorders>
                  <w:vAlign w:val="center"/>
                </w:tcPr>
                <w:p w14:paraId="4271B41C">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225" w:type="pct"/>
                  <w:vMerge w:val="restart"/>
                  <w:tcBorders>
                    <w:tl2br w:val="nil"/>
                    <w:tr2bl w:val="nil"/>
                  </w:tcBorders>
                  <w:vAlign w:val="center"/>
                </w:tcPr>
                <w:p w14:paraId="4A47AB38">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20</w:t>
                  </w:r>
                </w:p>
              </w:tc>
              <w:tc>
                <w:tcPr>
                  <w:tcW w:w="225" w:type="pct"/>
                  <w:vMerge w:val="restart"/>
                  <w:tcBorders>
                    <w:tl2br w:val="nil"/>
                    <w:tr2bl w:val="nil"/>
                  </w:tcBorders>
                  <w:vAlign w:val="center"/>
                </w:tcPr>
                <w:p w14:paraId="6E5CD406">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0.2</w:t>
                  </w:r>
                </w:p>
              </w:tc>
              <w:tc>
                <w:tcPr>
                  <w:tcW w:w="337" w:type="pct"/>
                  <w:tcBorders>
                    <w:tl2br w:val="nil"/>
                    <w:tr2bl w:val="nil"/>
                  </w:tcBorders>
                  <w:vAlign w:val="center"/>
                </w:tcPr>
                <w:p w14:paraId="08C79AC1">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东</w:t>
                  </w:r>
                  <w:r>
                    <w:rPr>
                      <w:rFonts w:hint="eastAsia"/>
                      <w:color w:val="000000" w:themeColor="text1"/>
                      <w:szCs w:val="21"/>
                      <w:lang w:val="en-US" w:eastAsia="zh-CN"/>
                      <w14:textFill>
                        <w14:solidFill>
                          <w14:schemeClr w14:val="tx1"/>
                        </w14:solidFill>
                      </w14:textFill>
                    </w:rPr>
                    <w:t>80</w:t>
                  </w:r>
                </w:p>
              </w:tc>
              <w:tc>
                <w:tcPr>
                  <w:tcW w:w="387" w:type="pct"/>
                  <w:tcBorders>
                    <w:tl2br w:val="nil"/>
                    <w:tr2bl w:val="nil"/>
                  </w:tcBorders>
                  <w:vAlign w:val="center"/>
                </w:tcPr>
                <w:p w14:paraId="650BCEF6">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21.9</w:t>
                  </w:r>
                </w:p>
              </w:tc>
              <w:tc>
                <w:tcPr>
                  <w:tcW w:w="383" w:type="pct"/>
                  <w:vMerge w:val="restart"/>
                  <w:tcBorders>
                    <w:tl2br w:val="nil"/>
                    <w:tr2bl w:val="nil"/>
                  </w:tcBorders>
                  <w:vAlign w:val="center"/>
                </w:tcPr>
                <w:p w14:paraId="2CB3FF92">
                  <w:pPr>
                    <w:pStyle w:val="40"/>
                    <w:adjustRightInd w:val="0"/>
                    <w:snapToGrid w:val="0"/>
                    <w:contextualSpacing w:val="0"/>
                    <w:rPr>
                      <w:color w:val="000000" w:themeColor="text1"/>
                      <w:kern w:val="2"/>
                      <w:lang w:val="en-US"/>
                      <w14:textFill>
                        <w14:solidFill>
                          <w14:schemeClr w14:val="tx1"/>
                        </w14:solidFill>
                      </w14:textFill>
                    </w:rPr>
                  </w:pPr>
                  <w:r>
                    <w:rPr>
                      <w:rFonts w:hint="eastAsia"/>
                      <w:color w:val="000000" w:themeColor="text1"/>
                      <w:lang w:eastAsia="zh-CN"/>
                      <w14:textFill>
                        <w14:solidFill>
                          <w14:schemeClr w14:val="tx1"/>
                        </w14:solidFill>
                      </w14:textFill>
                    </w:rPr>
                    <w:t>昼夜</w:t>
                  </w:r>
                </w:p>
              </w:tc>
              <w:tc>
                <w:tcPr>
                  <w:tcW w:w="400" w:type="pct"/>
                  <w:vMerge w:val="restart"/>
                  <w:tcBorders>
                    <w:tl2br w:val="nil"/>
                    <w:tr2bl w:val="nil"/>
                  </w:tcBorders>
                  <w:vAlign w:val="center"/>
                </w:tcPr>
                <w:p w14:paraId="24CED044">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6</w:t>
                  </w:r>
                </w:p>
              </w:tc>
              <w:tc>
                <w:tcPr>
                  <w:tcW w:w="285" w:type="pct"/>
                  <w:tcBorders>
                    <w:tl2br w:val="nil"/>
                    <w:tr2bl w:val="nil"/>
                  </w:tcBorders>
                  <w:vAlign w:val="center"/>
                </w:tcPr>
                <w:p w14:paraId="2E64ABE0">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5.9</w:t>
                  </w:r>
                </w:p>
              </w:tc>
              <w:tc>
                <w:tcPr>
                  <w:tcW w:w="319" w:type="pct"/>
                  <w:tcBorders>
                    <w:tl2br w:val="nil"/>
                    <w:tr2bl w:val="nil"/>
                  </w:tcBorders>
                  <w:vAlign w:val="center"/>
                </w:tcPr>
                <w:p w14:paraId="0D66A617">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15273EC9">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73FC82AB">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1803B331">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2240E3B3">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5D2C10AC">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568975B4">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7FBA33EF">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74FA590B">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224D80B9">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37AB6AFE">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15990803">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3AA0B451">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018F46E9">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西</w:t>
                  </w:r>
                  <w:r>
                    <w:rPr>
                      <w:rFonts w:hint="eastAsia"/>
                      <w:color w:val="000000" w:themeColor="text1"/>
                      <w:szCs w:val="21"/>
                      <w:lang w:val="en-US" w:eastAsia="zh-CN"/>
                      <w14:textFill>
                        <w14:solidFill>
                          <w14:schemeClr w14:val="tx1"/>
                        </w14:solidFill>
                      </w14:textFill>
                    </w:rPr>
                    <w:t>5</w:t>
                  </w:r>
                </w:p>
              </w:tc>
              <w:tc>
                <w:tcPr>
                  <w:tcW w:w="387" w:type="pct"/>
                  <w:tcBorders>
                    <w:tl2br w:val="nil"/>
                    <w:tr2bl w:val="nil"/>
                  </w:tcBorders>
                  <w:vAlign w:val="center"/>
                </w:tcPr>
                <w:p w14:paraId="7DF717FA">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46.0</w:t>
                  </w:r>
                </w:p>
              </w:tc>
              <w:tc>
                <w:tcPr>
                  <w:tcW w:w="383" w:type="pct"/>
                  <w:vMerge w:val="continue"/>
                  <w:tcBorders>
                    <w:tl2br w:val="nil"/>
                    <w:tr2bl w:val="nil"/>
                  </w:tcBorders>
                  <w:vAlign w:val="center"/>
                </w:tcPr>
                <w:p w14:paraId="017487F9">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5BC6FA5F">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6C93BB38">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30.0</w:t>
                  </w:r>
                </w:p>
              </w:tc>
              <w:tc>
                <w:tcPr>
                  <w:tcW w:w="319" w:type="pct"/>
                  <w:tcBorders>
                    <w:tl2br w:val="nil"/>
                    <w:tr2bl w:val="nil"/>
                  </w:tcBorders>
                  <w:vAlign w:val="center"/>
                </w:tcPr>
                <w:p w14:paraId="150CBFD4">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72E8CC1E">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4B259405">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4D499837">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0B142244">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7EEECE58">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1246DB01">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3CDD84AB">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45A6124B">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758B2CBA">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26DC99A0">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A72058B">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78047C06">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5DF585CD">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南</w:t>
                  </w:r>
                  <w:r>
                    <w:rPr>
                      <w:rFonts w:hint="eastAsia"/>
                      <w:color w:val="000000" w:themeColor="text1"/>
                      <w:szCs w:val="21"/>
                      <w:lang w:val="en-US" w:eastAsia="zh-CN"/>
                      <w14:textFill>
                        <w14:solidFill>
                          <w14:schemeClr w14:val="tx1"/>
                        </w14:solidFill>
                      </w14:textFill>
                    </w:rPr>
                    <w:t>22</w:t>
                  </w:r>
                </w:p>
              </w:tc>
              <w:tc>
                <w:tcPr>
                  <w:tcW w:w="387" w:type="pct"/>
                  <w:tcBorders>
                    <w:tl2br w:val="nil"/>
                    <w:tr2bl w:val="nil"/>
                  </w:tcBorders>
                  <w:vAlign w:val="center"/>
                </w:tcPr>
                <w:p w14:paraId="536687BE">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33.2</w:t>
                  </w:r>
                </w:p>
              </w:tc>
              <w:tc>
                <w:tcPr>
                  <w:tcW w:w="383" w:type="pct"/>
                  <w:vMerge w:val="continue"/>
                  <w:tcBorders>
                    <w:tl2br w:val="nil"/>
                    <w:tr2bl w:val="nil"/>
                  </w:tcBorders>
                  <w:vAlign w:val="center"/>
                </w:tcPr>
                <w:p w14:paraId="4F0F9CA7">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6493E8C3">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65C4A5E3">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17.2</w:t>
                  </w:r>
                </w:p>
              </w:tc>
              <w:tc>
                <w:tcPr>
                  <w:tcW w:w="319" w:type="pct"/>
                  <w:tcBorders>
                    <w:tl2br w:val="nil"/>
                    <w:tr2bl w:val="nil"/>
                  </w:tcBorders>
                  <w:vAlign w:val="center"/>
                </w:tcPr>
                <w:p w14:paraId="6C8BEC6F">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6A5F018C">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7E60EC42">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4F0BB973">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46E1EE90">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4B86FEDF">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536530E8">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090CFCFE">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03AB9706">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2CC277E6">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7B3659DD">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345454DB">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5A76C0BA">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22A7D8E2">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北</w:t>
                  </w:r>
                  <w:r>
                    <w:rPr>
                      <w:rFonts w:hint="eastAsia"/>
                      <w:color w:val="000000" w:themeColor="text1"/>
                      <w:szCs w:val="21"/>
                      <w:lang w:val="en-US" w:eastAsia="zh-CN"/>
                      <w14:textFill>
                        <w14:solidFill>
                          <w14:schemeClr w14:val="tx1"/>
                        </w14:solidFill>
                      </w14:textFill>
                    </w:rPr>
                    <w:t>5</w:t>
                  </w:r>
                </w:p>
              </w:tc>
              <w:tc>
                <w:tcPr>
                  <w:tcW w:w="387" w:type="pct"/>
                  <w:tcBorders>
                    <w:tl2br w:val="nil"/>
                    <w:tr2bl w:val="nil"/>
                  </w:tcBorders>
                  <w:vAlign w:val="center"/>
                </w:tcPr>
                <w:p w14:paraId="5349680A">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46.0</w:t>
                  </w:r>
                </w:p>
              </w:tc>
              <w:tc>
                <w:tcPr>
                  <w:tcW w:w="383" w:type="pct"/>
                  <w:vMerge w:val="continue"/>
                  <w:tcBorders>
                    <w:tl2br w:val="nil"/>
                    <w:tr2bl w:val="nil"/>
                  </w:tcBorders>
                  <w:vAlign w:val="center"/>
                </w:tcPr>
                <w:p w14:paraId="7681D23B">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50E789C7">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52F7C1D1">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30.0</w:t>
                  </w:r>
                </w:p>
              </w:tc>
              <w:tc>
                <w:tcPr>
                  <w:tcW w:w="319" w:type="pct"/>
                  <w:tcBorders>
                    <w:tl2br w:val="nil"/>
                    <w:tr2bl w:val="nil"/>
                  </w:tcBorders>
                  <w:vAlign w:val="center"/>
                </w:tcPr>
                <w:p w14:paraId="3C511625">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1m</w:t>
                  </w:r>
                </w:p>
              </w:tc>
            </w:tr>
            <w:tr w14:paraId="62FD1D98">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restart"/>
                  <w:tcBorders>
                    <w:tl2br w:val="nil"/>
                    <w:tr2bl w:val="nil"/>
                  </w:tcBorders>
                  <w:vAlign w:val="center"/>
                </w:tcPr>
                <w:p w14:paraId="161A20C0">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200" w:type="pct"/>
                  <w:vMerge w:val="continue"/>
                  <w:tcBorders>
                    <w:tl2br w:val="nil"/>
                    <w:tr2bl w:val="nil"/>
                  </w:tcBorders>
                  <w:vAlign w:val="center"/>
                </w:tcPr>
                <w:p w14:paraId="30709955">
                  <w:pPr>
                    <w:pStyle w:val="40"/>
                    <w:adjustRightInd w:val="0"/>
                    <w:snapToGrid w:val="0"/>
                    <w:rPr>
                      <w:color w:val="000000" w:themeColor="text1"/>
                      <w14:textFill>
                        <w14:solidFill>
                          <w14:schemeClr w14:val="tx1"/>
                        </w14:solidFill>
                      </w14:textFill>
                    </w:rPr>
                  </w:pPr>
                </w:p>
              </w:tc>
              <w:tc>
                <w:tcPr>
                  <w:tcW w:w="281" w:type="pct"/>
                  <w:vMerge w:val="restart"/>
                  <w:tcBorders>
                    <w:tl2br w:val="nil"/>
                    <w:tr2bl w:val="nil"/>
                  </w:tcBorders>
                  <w:vAlign w:val="center"/>
                </w:tcPr>
                <w:p w14:paraId="17A4431A">
                  <w:pPr>
                    <w:pStyle w:val="40"/>
                    <w:adjustRightInd w:val="0"/>
                    <w:snapToGrid w:val="0"/>
                    <w:contextualSpacing w:val="0"/>
                    <w:rPr>
                      <w:color w:val="000000" w:themeColor="text1"/>
                      <w14:textFill>
                        <w14:solidFill>
                          <w14:schemeClr w14:val="tx1"/>
                        </w14:solidFill>
                      </w14:textFill>
                    </w:rPr>
                  </w:pPr>
                  <w:r>
                    <w:rPr>
                      <w:rFonts w:hint="eastAsia" w:ascii="Times New Roman" w:hAnsi="Times New Roman" w:cs="Times New Roman"/>
                      <w:color w:val="000000"/>
                      <w:szCs w:val="21"/>
                      <w:lang w:val="en-US" w:eastAsia="zh-CN"/>
                    </w:rPr>
                    <w:t>打包机</w:t>
                  </w:r>
                </w:p>
              </w:tc>
              <w:tc>
                <w:tcPr>
                  <w:tcW w:w="451" w:type="pct"/>
                  <w:vMerge w:val="restart"/>
                  <w:tcBorders>
                    <w:tl2br w:val="nil"/>
                    <w:tr2bl w:val="nil"/>
                  </w:tcBorders>
                  <w:vAlign w:val="center"/>
                </w:tcPr>
                <w:p w14:paraId="4A7612C9">
                  <w:pPr>
                    <w:pStyle w:val="40"/>
                    <w:adjustRightInd w:val="0"/>
                    <w:snapToGrid w:val="0"/>
                    <w:contextualSpacing w:val="0"/>
                    <w:rPr>
                      <w:color w:val="000000" w:themeColor="text1"/>
                      <w:kern w:val="2"/>
                      <w14:textFill>
                        <w14:solidFill>
                          <w14:schemeClr w14:val="tx1"/>
                        </w14:solidFill>
                      </w14:textFill>
                    </w:rPr>
                  </w:pPr>
                  <w:r>
                    <w:rPr>
                      <w:rFonts w:hint="eastAsia"/>
                      <w:color w:val="000000" w:themeColor="text1"/>
                      <w:lang w:val="en-US" w:eastAsia="zh-CN"/>
                      <w14:textFill>
                        <w14:solidFill>
                          <w14:schemeClr w14:val="tx1"/>
                        </w14:solidFill>
                      </w14:textFill>
                    </w:rPr>
                    <w:t>75</w:t>
                  </w:r>
                </w:p>
              </w:tc>
              <w:tc>
                <w:tcPr>
                  <w:tcW w:w="281" w:type="pct"/>
                  <w:vMerge w:val="restart"/>
                  <w:tcBorders>
                    <w:tl2br w:val="nil"/>
                    <w:tr2bl w:val="nil"/>
                  </w:tcBorders>
                  <w:vAlign w:val="center"/>
                </w:tcPr>
                <w:p w14:paraId="42091B49">
                  <w:pPr>
                    <w:pStyle w:val="40"/>
                    <w:adjustRightInd w:val="0"/>
                    <w:snapToGrid w:val="0"/>
                    <w:contextualSpacing w:val="0"/>
                    <w:rPr>
                      <w:color w:val="000000" w:themeColor="text1"/>
                      <w:kern w:val="2"/>
                      <w:lang w:val="en-US"/>
                      <w14:textFill>
                        <w14:solidFill>
                          <w14:schemeClr w14:val="tx1"/>
                        </w14:solidFill>
                      </w14:textFill>
                    </w:rPr>
                  </w:pPr>
                  <w:r>
                    <w:rPr>
                      <w:color w:val="000000" w:themeColor="text1"/>
                      <w14:textFill>
                        <w14:solidFill>
                          <w14:schemeClr w14:val="tx1"/>
                        </w14:solidFill>
                      </w14:textFill>
                    </w:rPr>
                    <w:t>基础减振、厂房隔声</w:t>
                  </w:r>
                </w:p>
              </w:tc>
              <w:tc>
                <w:tcPr>
                  <w:tcW w:w="337" w:type="pct"/>
                  <w:vMerge w:val="restart"/>
                  <w:tcBorders>
                    <w:tl2br w:val="nil"/>
                    <w:tr2bl w:val="nil"/>
                  </w:tcBorders>
                  <w:vAlign w:val="center"/>
                </w:tcPr>
                <w:p w14:paraId="6FD20CD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w:t>
                  </w:r>
                </w:p>
              </w:tc>
              <w:tc>
                <w:tcPr>
                  <w:tcW w:w="169" w:type="pct"/>
                  <w:vMerge w:val="restart"/>
                  <w:tcBorders>
                    <w:tl2br w:val="nil"/>
                    <w:tr2bl w:val="nil"/>
                  </w:tcBorders>
                  <w:vAlign w:val="center"/>
                </w:tcPr>
                <w:p w14:paraId="5B9ACF9B">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w:t>
                  </w:r>
                </w:p>
              </w:tc>
              <w:tc>
                <w:tcPr>
                  <w:tcW w:w="337" w:type="pct"/>
                  <w:vMerge w:val="restart"/>
                  <w:tcBorders>
                    <w:tl2br w:val="nil"/>
                    <w:tr2bl w:val="nil"/>
                  </w:tcBorders>
                  <w:vAlign w:val="center"/>
                </w:tcPr>
                <w:p w14:paraId="1DE7BDA4">
                  <w:pPr>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54.8</w:t>
                  </w:r>
                </w:p>
              </w:tc>
              <w:tc>
                <w:tcPr>
                  <w:tcW w:w="225" w:type="pct"/>
                  <w:vMerge w:val="restart"/>
                  <w:tcBorders>
                    <w:tl2br w:val="nil"/>
                    <w:tr2bl w:val="nil"/>
                  </w:tcBorders>
                  <w:vAlign w:val="center"/>
                </w:tcPr>
                <w:p w14:paraId="15DF12D9">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15</w:t>
                  </w:r>
                </w:p>
              </w:tc>
              <w:tc>
                <w:tcPr>
                  <w:tcW w:w="225" w:type="pct"/>
                  <w:vMerge w:val="restart"/>
                  <w:tcBorders>
                    <w:tl2br w:val="nil"/>
                    <w:tr2bl w:val="nil"/>
                  </w:tcBorders>
                  <w:vAlign w:val="center"/>
                </w:tcPr>
                <w:p w14:paraId="1B263B1D">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225" w:type="pct"/>
                  <w:vMerge w:val="restart"/>
                  <w:tcBorders>
                    <w:tl2br w:val="nil"/>
                    <w:tr2bl w:val="nil"/>
                  </w:tcBorders>
                  <w:vAlign w:val="center"/>
                </w:tcPr>
                <w:p w14:paraId="6AFC5538">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0.2</w:t>
                  </w:r>
                </w:p>
              </w:tc>
              <w:tc>
                <w:tcPr>
                  <w:tcW w:w="337" w:type="pct"/>
                  <w:tcBorders>
                    <w:tl2br w:val="nil"/>
                    <w:tr2bl w:val="nil"/>
                  </w:tcBorders>
                  <w:vAlign w:val="center"/>
                </w:tcPr>
                <w:p w14:paraId="476E4776">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东</w:t>
                  </w:r>
                  <w:r>
                    <w:rPr>
                      <w:rFonts w:hint="eastAsia"/>
                      <w:color w:val="000000" w:themeColor="text1"/>
                      <w:szCs w:val="21"/>
                      <w:lang w:val="en-US" w:eastAsia="zh-CN"/>
                      <w14:textFill>
                        <w14:solidFill>
                          <w14:schemeClr w14:val="tx1"/>
                        </w14:solidFill>
                      </w14:textFill>
                    </w:rPr>
                    <w:t>70</w:t>
                  </w:r>
                </w:p>
              </w:tc>
              <w:tc>
                <w:tcPr>
                  <w:tcW w:w="387" w:type="pct"/>
                  <w:tcBorders>
                    <w:tl2br w:val="nil"/>
                    <w:tr2bl w:val="nil"/>
                  </w:tcBorders>
                  <w:vAlign w:val="center"/>
                </w:tcPr>
                <w:p w14:paraId="4B1692EB">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17.9</w:t>
                  </w:r>
                </w:p>
              </w:tc>
              <w:tc>
                <w:tcPr>
                  <w:tcW w:w="383" w:type="pct"/>
                  <w:vMerge w:val="restart"/>
                  <w:tcBorders>
                    <w:tl2br w:val="nil"/>
                    <w:tr2bl w:val="nil"/>
                  </w:tcBorders>
                  <w:vAlign w:val="center"/>
                </w:tcPr>
                <w:p w14:paraId="79D8F2CA">
                  <w:pPr>
                    <w:pStyle w:val="40"/>
                    <w:adjustRightInd w:val="0"/>
                    <w:snapToGrid w:val="0"/>
                    <w:contextualSpacing w:val="0"/>
                    <w:rPr>
                      <w:color w:val="000000" w:themeColor="text1"/>
                      <w:kern w:val="2"/>
                      <w:lang w:val="en-US"/>
                      <w14:textFill>
                        <w14:solidFill>
                          <w14:schemeClr w14:val="tx1"/>
                        </w14:solidFill>
                      </w14:textFill>
                    </w:rPr>
                  </w:pPr>
                  <w:r>
                    <w:rPr>
                      <w:rFonts w:hint="eastAsia"/>
                      <w:color w:val="000000" w:themeColor="text1"/>
                      <w:lang w:eastAsia="zh-CN"/>
                      <w14:textFill>
                        <w14:solidFill>
                          <w14:schemeClr w14:val="tx1"/>
                        </w14:solidFill>
                      </w14:textFill>
                    </w:rPr>
                    <w:t>昼夜</w:t>
                  </w:r>
                </w:p>
              </w:tc>
              <w:tc>
                <w:tcPr>
                  <w:tcW w:w="400" w:type="pct"/>
                  <w:vMerge w:val="restart"/>
                  <w:tcBorders>
                    <w:tl2br w:val="nil"/>
                    <w:tr2bl w:val="nil"/>
                  </w:tcBorders>
                  <w:vAlign w:val="center"/>
                </w:tcPr>
                <w:p w14:paraId="5B39DE2A">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6</w:t>
                  </w:r>
                </w:p>
              </w:tc>
              <w:tc>
                <w:tcPr>
                  <w:tcW w:w="285" w:type="pct"/>
                  <w:tcBorders>
                    <w:tl2br w:val="nil"/>
                    <w:tr2bl w:val="nil"/>
                  </w:tcBorders>
                  <w:vAlign w:val="center"/>
                </w:tcPr>
                <w:p w14:paraId="31386536">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1.9</w:t>
                  </w:r>
                </w:p>
              </w:tc>
              <w:tc>
                <w:tcPr>
                  <w:tcW w:w="319" w:type="pct"/>
                  <w:tcBorders>
                    <w:tl2br w:val="nil"/>
                    <w:tr2bl w:val="nil"/>
                  </w:tcBorders>
                  <w:vAlign w:val="center"/>
                </w:tcPr>
                <w:p w14:paraId="1D2B6DE8">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012FF309">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708B7FC7">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62DFE08A">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732FDE57">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4E5C4F57">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0ADF3877">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19276214">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6B75B693">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12A50BAF">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4F62A791">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CCDA8F3">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31F0D9CF">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76AD434C">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西</w:t>
                  </w:r>
                  <w:r>
                    <w:rPr>
                      <w:rFonts w:hint="eastAsia"/>
                      <w:color w:val="000000" w:themeColor="text1"/>
                      <w:szCs w:val="21"/>
                      <w:lang w:val="en-US" w:eastAsia="zh-CN"/>
                      <w14:textFill>
                        <w14:solidFill>
                          <w14:schemeClr w14:val="tx1"/>
                        </w14:solidFill>
                      </w14:textFill>
                    </w:rPr>
                    <w:t>15</w:t>
                  </w:r>
                </w:p>
              </w:tc>
              <w:tc>
                <w:tcPr>
                  <w:tcW w:w="387" w:type="pct"/>
                  <w:tcBorders>
                    <w:tl2br w:val="nil"/>
                    <w:tr2bl w:val="nil"/>
                  </w:tcBorders>
                  <w:vAlign w:val="center"/>
                </w:tcPr>
                <w:p w14:paraId="5B57C38F">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31.2</w:t>
                  </w:r>
                </w:p>
              </w:tc>
              <w:tc>
                <w:tcPr>
                  <w:tcW w:w="383" w:type="pct"/>
                  <w:vMerge w:val="continue"/>
                  <w:tcBorders>
                    <w:tl2br w:val="nil"/>
                    <w:tr2bl w:val="nil"/>
                  </w:tcBorders>
                  <w:vAlign w:val="center"/>
                </w:tcPr>
                <w:p w14:paraId="058E1ECA">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1DA61845">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63D633CB">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15.2</w:t>
                  </w:r>
                </w:p>
              </w:tc>
              <w:tc>
                <w:tcPr>
                  <w:tcW w:w="319" w:type="pct"/>
                  <w:tcBorders>
                    <w:tl2br w:val="nil"/>
                    <w:tr2bl w:val="nil"/>
                  </w:tcBorders>
                  <w:vAlign w:val="center"/>
                </w:tcPr>
                <w:p w14:paraId="75275FF1">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4EF79D64">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3CA4DE70">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65223D7C">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2B0F3052">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4958F049">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1BA16240">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681490DC">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5DC46669">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5BAFBADF">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3898DB65">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7DC4C5FF">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50551534">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0CDB74C9">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南</w:t>
                  </w:r>
                  <w:r>
                    <w:rPr>
                      <w:rFonts w:hint="eastAsia"/>
                      <w:color w:val="000000" w:themeColor="text1"/>
                      <w:szCs w:val="21"/>
                      <w:lang w:val="en-US" w:eastAsia="zh-CN"/>
                      <w14:textFill>
                        <w14:solidFill>
                          <w14:schemeClr w14:val="tx1"/>
                        </w14:solidFill>
                      </w14:textFill>
                    </w:rPr>
                    <w:t>5</w:t>
                  </w:r>
                </w:p>
              </w:tc>
              <w:tc>
                <w:tcPr>
                  <w:tcW w:w="387" w:type="pct"/>
                  <w:tcBorders>
                    <w:tl2br w:val="nil"/>
                    <w:tr2bl w:val="nil"/>
                  </w:tcBorders>
                  <w:vAlign w:val="center"/>
                </w:tcPr>
                <w:p w14:paraId="1A76CD08">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40.8</w:t>
                  </w:r>
                </w:p>
              </w:tc>
              <w:tc>
                <w:tcPr>
                  <w:tcW w:w="383" w:type="pct"/>
                  <w:vMerge w:val="continue"/>
                  <w:tcBorders>
                    <w:tl2br w:val="nil"/>
                    <w:tr2bl w:val="nil"/>
                  </w:tcBorders>
                  <w:vAlign w:val="center"/>
                </w:tcPr>
                <w:p w14:paraId="78C66B3B">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1DB4793F">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54E8CF23">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24.8</w:t>
                  </w:r>
                </w:p>
              </w:tc>
              <w:tc>
                <w:tcPr>
                  <w:tcW w:w="319" w:type="pct"/>
                  <w:tcBorders>
                    <w:tl2br w:val="nil"/>
                    <w:tr2bl w:val="nil"/>
                  </w:tcBorders>
                  <w:vAlign w:val="center"/>
                </w:tcPr>
                <w:p w14:paraId="1CB021B4">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735F969A">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2ACDF8FA">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285221B4">
                  <w:pPr>
                    <w:pStyle w:val="40"/>
                    <w:adjustRightInd w:val="0"/>
                    <w:snapToGrid w:val="0"/>
                    <w:rPr>
                      <w:color w:val="000000" w:themeColor="text1"/>
                      <w14:textFill>
                        <w14:solidFill>
                          <w14:schemeClr w14:val="tx1"/>
                        </w14:solidFill>
                      </w14:textFill>
                    </w:rPr>
                  </w:pPr>
                </w:p>
              </w:tc>
              <w:tc>
                <w:tcPr>
                  <w:tcW w:w="281" w:type="pct"/>
                  <w:vMerge w:val="continue"/>
                  <w:tcBorders>
                    <w:tl2br w:val="nil"/>
                    <w:tr2bl w:val="nil"/>
                  </w:tcBorders>
                  <w:vAlign w:val="center"/>
                </w:tcPr>
                <w:p w14:paraId="36BE77F4">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01AD0E1D">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21483BB6">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27AE935E">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61B4DFAA">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2AFFEC3A">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3FA07A12">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59804391">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100248D2">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121D3ED0">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北</w:t>
                  </w:r>
                  <w:r>
                    <w:rPr>
                      <w:rFonts w:hint="eastAsia"/>
                      <w:color w:val="000000" w:themeColor="text1"/>
                      <w:szCs w:val="21"/>
                      <w:lang w:val="en-US" w:eastAsia="zh-CN"/>
                      <w14:textFill>
                        <w14:solidFill>
                          <w14:schemeClr w14:val="tx1"/>
                        </w14:solidFill>
                      </w14:textFill>
                    </w:rPr>
                    <w:t>22</w:t>
                  </w:r>
                </w:p>
              </w:tc>
              <w:tc>
                <w:tcPr>
                  <w:tcW w:w="387" w:type="pct"/>
                  <w:tcBorders>
                    <w:tl2br w:val="nil"/>
                    <w:tr2bl w:val="nil"/>
                  </w:tcBorders>
                  <w:vAlign w:val="center"/>
                </w:tcPr>
                <w:p w14:paraId="18144EC8">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27.9</w:t>
                  </w:r>
                </w:p>
              </w:tc>
              <w:tc>
                <w:tcPr>
                  <w:tcW w:w="383" w:type="pct"/>
                  <w:vMerge w:val="continue"/>
                  <w:tcBorders>
                    <w:tl2br w:val="nil"/>
                    <w:tr2bl w:val="nil"/>
                  </w:tcBorders>
                  <w:vAlign w:val="center"/>
                </w:tcPr>
                <w:p w14:paraId="013AFC05">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1F0EDADE">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5A82606F">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11.9</w:t>
                  </w:r>
                </w:p>
              </w:tc>
              <w:tc>
                <w:tcPr>
                  <w:tcW w:w="319" w:type="pct"/>
                  <w:tcBorders>
                    <w:tl2br w:val="nil"/>
                    <w:tr2bl w:val="nil"/>
                  </w:tcBorders>
                  <w:vAlign w:val="center"/>
                </w:tcPr>
                <w:p w14:paraId="36A63AB4">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49057A00">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restart"/>
                  <w:tcBorders>
                    <w:tl2br w:val="nil"/>
                    <w:tr2bl w:val="nil"/>
                  </w:tcBorders>
                  <w:vAlign w:val="center"/>
                </w:tcPr>
                <w:p w14:paraId="300200C1">
                  <w:pPr>
                    <w:pStyle w:val="40"/>
                    <w:adjustRightInd w:val="0"/>
                    <w:snapToGrid w:val="0"/>
                    <w:contextualSpacing w:val="0"/>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7</w:t>
                  </w:r>
                </w:p>
              </w:tc>
              <w:tc>
                <w:tcPr>
                  <w:tcW w:w="200" w:type="pct"/>
                  <w:vMerge w:val="continue"/>
                  <w:tcBorders>
                    <w:tl2br w:val="nil"/>
                    <w:tr2bl w:val="nil"/>
                  </w:tcBorders>
                  <w:vAlign w:val="center"/>
                </w:tcPr>
                <w:p w14:paraId="086B0EED">
                  <w:pPr>
                    <w:pStyle w:val="40"/>
                    <w:adjustRightInd w:val="0"/>
                    <w:snapToGrid w:val="0"/>
                    <w:contextualSpacing w:val="0"/>
                    <w:rPr>
                      <w:color w:val="000000" w:themeColor="text1"/>
                      <w14:textFill>
                        <w14:solidFill>
                          <w14:schemeClr w14:val="tx1"/>
                        </w14:solidFill>
                      </w14:textFill>
                    </w:rPr>
                  </w:pPr>
                </w:p>
              </w:tc>
              <w:tc>
                <w:tcPr>
                  <w:tcW w:w="281" w:type="pct"/>
                  <w:vMerge w:val="restart"/>
                  <w:tcBorders>
                    <w:tl2br w:val="nil"/>
                    <w:tr2bl w:val="nil"/>
                  </w:tcBorders>
                  <w:vAlign w:val="center"/>
                </w:tcPr>
                <w:p w14:paraId="4A50D1C4">
                  <w:pPr>
                    <w:pStyle w:val="40"/>
                    <w:adjustRightInd w:val="0"/>
                    <w:snapToGrid w:val="0"/>
                    <w:contextualSpacing w:val="0"/>
                    <w:rPr>
                      <w:color w:val="000000" w:themeColor="text1"/>
                      <w14:textFill>
                        <w14:solidFill>
                          <w14:schemeClr w14:val="tx1"/>
                        </w14:solidFill>
                      </w14:textFill>
                    </w:rPr>
                  </w:pPr>
                  <w:r>
                    <w:rPr>
                      <w:rFonts w:hint="eastAsia" w:ascii="Times New Roman" w:hAnsi="Times New Roman" w:cs="Times New Roman"/>
                      <w:color w:val="000000"/>
                      <w:szCs w:val="21"/>
                      <w:lang w:val="en-US" w:eastAsia="zh-CN"/>
                    </w:rPr>
                    <w:t>印刷机</w:t>
                  </w:r>
                </w:p>
              </w:tc>
              <w:tc>
                <w:tcPr>
                  <w:tcW w:w="451" w:type="pct"/>
                  <w:vMerge w:val="restart"/>
                  <w:tcBorders>
                    <w:tl2br w:val="nil"/>
                    <w:tr2bl w:val="nil"/>
                  </w:tcBorders>
                  <w:vAlign w:val="center"/>
                </w:tcPr>
                <w:p w14:paraId="755F4927">
                  <w:pPr>
                    <w:pStyle w:val="40"/>
                    <w:adjustRightInd w:val="0"/>
                    <w:snapToGrid w:val="0"/>
                    <w:contextualSpacing w:val="0"/>
                    <w:rPr>
                      <w:color w:val="000000" w:themeColor="text1"/>
                      <w:kern w:val="2"/>
                      <w14:textFill>
                        <w14:solidFill>
                          <w14:schemeClr w14:val="tx1"/>
                        </w14:solidFill>
                      </w14:textFill>
                    </w:rPr>
                  </w:pPr>
                  <w:r>
                    <w:rPr>
                      <w:rFonts w:hint="eastAsia"/>
                      <w:color w:val="000000" w:themeColor="text1"/>
                      <w:lang w:val="en-US" w:eastAsia="zh-CN"/>
                      <w14:textFill>
                        <w14:solidFill>
                          <w14:schemeClr w14:val="tx1"/>
                        </w14:solidFill>
                      </w14:textFill>
                    </w:rPr>
                    <w:t>75</w:t>
                  </w:r>
                </w:p>
              </w:tc>
              <w:tc>
                <w:tcPr>
                  <w:tcW w:w="281" w:type="pct"/>
                  <w:vMerge w:val="restart"/>
                  <w:tcBorders>
                    <w:tl2br w:val="nil"/>
                    <w:tr2bl w:val="nil"/>
                  </w:tcBorders>
                  <w:vAlign w:val="center"/>
                </w:tcPr>
                <w:p w14:paraId="7D23D972">
                  <w:pPr>
                    <w:pStyle w:val="40"/>
                    <w:adjustRightInd w:val="0"/>
                    <w:snapToGrid w:val="0"/>
                    <w:contextualSpacing w:val="0"/>
                    <w:rPr>
                      <w:color w:val="000000" w:themeColor="text1"/>
                      <w:kern w:val="2"/>
                      <w:lang w:val="en-US"/>
                      <w14:textFill>
                        <w14:solidFill>
                          <w14:schemeClr w14:val="tx1"/>
                        </w14:solidFill>
                      </w14:textFill>
                    </w:rPr>
                  </w:pPr>
                  <w:r>
                    <w:rPr>
                      <w:color w:val="000000" w:themeColor="text1"/>
                      <w14:textFill>
                        <w14:solidFill>
                          <w14:schemeClr w14:val="tx1"/>
                        </w14:solidFill>
                      </w14:textFill>
                    </w:rPr>
                    <w:t>基础减振、厂房隔声</w:t>
                  </w:r>
                </w:p>
              </w:tc>
              <w:tc>
                <w:tcPr>
                  <w:tcW w:w="337" w:type="pct"/>
                  <w:vMerge w:val="restart"/>
                  <w:tcBorders>
                    <w:tl2br w:val="nil"/>
                    <w:tr2bl w:val="nil"/>
                  </w:tcBorders>
                  <w:vAlign w:val="center"/>
                </w:tcPr>
                <w:p w14:paraId="6E6D6BD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w:t>
                  </w:r>
                </w:p>
              </w:tc>
              <w:tc>
                <w:tcPr>
                  <w:tcW w:w="169" w:type="pct"/>
                  <w:vMerge w:val="restart"/>
                  <w:tcBorders>
                    <w:tl2br w:val="nil"/>
                    <w:tr2bl w:val="nil"/>
                  </w:tcBorders>
                  <w:vAlign w:val="center"/>
                </w:tcPr>
                <w:p w14:paraId="7989A3C7">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w:t>
                  </w:r>
                </w:p>
              </w:tc>
              <w:tc>
                <w:tcPr>
                  <w:tcW w:w="337" w:type="pct"/>
                  <w:vMerge w:val="restart"/>
                  <w:tcBorders>
                    <w:tl2br w:val="nil"/>
                    <w:tr2bl w:val="nil"/>
                  </w:tcBorders>
                  <w:vAlign w:val="center"/>
                </w:tcPr>
                <w:p w14:paraId="3021E6E3">
                  <w:pPr>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53</w:t>
                  </w:r>
                </w:p>
              </w:tc>
              <w:tc>
                <w:tcPr>
                  <w:tcW w:w="225" w:type="pct"/>
                  <w:vMerge w:val="restart"/>
                  <w:tcBorders>
                    <w:tl2br w:val="nil"/>
                    <w:tr2bl w:val="nil"/>
                  </w:tcBorders>
                  <w:vAlign w:val="center"/>
                </w:tcPr>
                <w:p w14:paraId="301E5F46">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225" w:type="pct"/>
                  <w:vMerge w:val="restart"/>
                  <w:tcBorders>
                    <w:tl2br w:val="nil"/>
                    <w:tr2bl w:val="nil"/>
                  </w:tcBorders>
                  <w:vAlign w:val="center"/>
                </w:tcPr>
                <w:p w14:paraId="63ED9018">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225" w:type="pct"/>
                  <w:vMerge w:val="restart"/>
                  <w:tcBorders>
                    <w:tl2br w:val="nil"/>
                    <w:tr2bl w:val="nil"/>
                  </w:tcBorders>
                  <w:vAlign w:val="center"/>
                </w:tcPr>
                <w:p w14:paraId="167F48D3">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w:t>
                  </w:r>
                </w:p>
              </w:tc>
              <w:tc>
                <w:tcPr>
                  <w:tcW w:w="337" w:type="pct"/>
                  <w:tcBorders>
                    <w:tl2br w:val="nil"/>
                    <w:tr2bl w:val="nil"/>
                  </w:tcBorders>
                  <w:vAlign w:val="center"/>
                </w:tcPr>
                <w:p w14:paraId="57E5B217">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东</w:t>
                  </w:r>
                  <w:r>
                    <w:rPr>
                      <w:rFonts w:hint="eastAsia"/>
                      <w:color w:val="000000" w:themeColor="text1"/>
                      <w:szCs w:val="21"/>
                      <w:lang w:val="en-US" w:eastAsia="zh-CN"/>
                      <w14:textFill>
                        <w14:solidFill>
                          <w14:schemeClr w14:val="tx1"/>
                        </w14:solidFill>
                      </w14:textFill>
                    </w:rPr>
                    <w:t>80</w:t>
                  </w:r>
                </w:p>
              </w:tc>
              <w:tc>
                <w:tcPr>
                  <w:tcW w:w="387" w:type="pct"/>
                  <w:tcBorders>
                    <w:tl2br w:val="nil"/>
                    <w:tr2bl w:val="nil"/>
                  </w:tcBorders>
                  <w:vAlign w:val="center"/>
                </w:tcPr>
                <w:p w14:paraId="2F0C3080">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14.9</w:t>
                  </w:r>
                </w:p>
              </w:tc>
              <w:tc>
                <w:tcPr>
                  <w:tcW w:w="383" w:type="pct"/>
                  <w:vMerge w:val="restart"/>
                  <w:tcBorders>
                    <w:tl2br w:val="nil"/>
                    <w:tr2bl w:val="nil"/>
                  </w:tcBorders>
                  <w:vAlign w:val="center"/>
                </w:tcPr>
                <w:p w14:paraId="0E3EEAB2">
                  <w:pPr>
                    <w:pStyle w:val="40"/>
                    <w:adjustRightInd w:val="0"/>
                    <w:snapToGrid w:val="0"/>
                    <w:contextualSpacing w:val="0"/>
                    <w:rPr>
                      <w:color w:val="000000" w:themeColor="text1"/>
                      <w:kern w:val="2"/>
                      <w:lang w:val="en-US"/>
                      <w14:textFill>
                        <w14:solidFill>
                          <w14:schemeClr w14:val="tx1"/>
                        </w14:solidFill>
                      </w14:textFill>
                    </w:rPr>
                  </w:pPr>
                  <w:r>
                    <w:rPr>
                      <w:rFonts w:hint="eastAsia"/>
                      <w:color w:val="000000" w:themeColor="text1"/>
                      <w:lang w:eastAsia="zh-CN"/>
                      <w14:textFill>
                        <w14:solidFill>
                          <w14:schemeClr w14:val="tx1"/>
                        </w14:solidFill>
                      </w14:textFill>
                    </w:rPr>
                    <w:t>昼夜</w:t>
                  </w:r>
                </w:p>
              </w:tc>
              <w:tc>
                <w:tcPr>
                  <w:tcW w:w="400" w:type="pct"/>
                  <w:vMerge w:val="restart"/>
                  <w:tcBorders>
                    <w:tl2br w:val="nil"/>
                    <w:tr2bl w:val="nil"/>
                  </w:tcBorders>
                  <w:vAlign w:val="center"/>
                </w:tcPr>
                <w:p w14:paraId="03EE8CBD">
                  <w:pPr>
                    <w:pStyle w:val="40"/>
                    <w:adjustRightInd w:val="0"/>
                    <w:snapToGrid w:val="0"/>
                    <w:contextualSpacing w:val="0"/>
                    <w:rPr>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6</w:t>
                  </w:r>
                </w:p>
              </w:tc>
              <w:tc>
                <w:tcPr>
                  <w:tcW w:w="285" w:type="pct"/>
                  <w:tcBorders>
                    <w:tl2br w:val="nil"/>
                    <w:tr2bl w:val="nil"/>
                  </w:tcBorders>
                  <w:vAlign w:val="center"/>
                </w:tcPr>
                <w:p w14:paraId="62E1A97C">
                  <w:pPr>
                    <w:pStyle w:val="40"/>
                    <w:adjustRightInd w:val="0"/>
                    <w:snapToGrid w:val="0"/>
                    <w:contextualSpacing w:val="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319" w:type="pct"/>
                  <w:tcBorders>
                    <w:tl2br w:val="nil"/>
                    <w:tr2bl w:val="nil"/>
                  </w:tcBorders>
                  <w:vAlign w:val="center"/>
                </w:tcPr>
                <w:p w14:paraId="0FA5CC70">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2BEECCF8">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1C1A32C8">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301905A9">
                  <w:pPr>
                    <w:pStyle w:val="40"/>
                    <w:adjustRightInd w:val="0"/>
                    <w:snapToGrid w:val="0"/>
                    <w:contextualSpacing w:val="0"/>
                    <w:rPr>
                      <w:color w:val="000000" w:themeColor="text1"/>
                      <w14:textFill>
                        <w14:solidFill>
                          <w14:schemeClr w14:val="tx1"/>
                        </w14:solidFill>
                      </w14:textFill>
                    </w:rPr>
                  </w:pPr>
                </w:p>
              </w:tc>
              <w:tc>
                <w:tcPr>
                  <w:tcW w:w="281" w:type="pct"/>
                  <w:vMerge w:val="continue"/>
                  <w:tcBorders>
                    <w:tl2br w:val="nil"/>
                    <w:tr2bl w:val="nil"/>
                  </w:tcBorders>
                  <w:vAlign w:val="center"/>
                </w:tcPr>
                <w:p w14:paraId="16E458F2">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77C791D4">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60B013D8">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76C2E271">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1DF7ECA8">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057B9A3F">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1B1F64D3">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4BB031F4">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79C48C0A">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18A83507">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西</w:t>
                  </w:r>
                  <w:r>
                    <w:rPr>
                      <w:rFonts w:hint="eastAsia"/>
                      <w:color w:val="000000" w:themeColor="text1"/>
                      <w:szCs w:val="21"/>
                      <w:lang w:val="en-US" w:eastAsia="zh-CN"/>
                      <w14:textFill>
                        <w14:solidFill>
                          <w14:schemeClr w14:val="tx1"/>
                        </w14:solidFill>
                      </w14:textFill>
                    </w:rPr>
                    <w:t>5</w:t>
                  </w:r>
                </w:p>
              </w:tc>
              <w:tc>
                <w:tcPr>
                  <w:tcW w:w="387" w:type="pct"/>
                  <w:tcBorders>
                    <w:tl2br w:val="nil"/>
                    <w:tr2bl w:val="nil"/>
                  </w:tcBorders>
                  <w:vAlign w:val="center"/>
                </w:tcPr>
                <w:p w14:paraId="0DEDC538">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39.0</w:t>
                  </w:r>
                </w:p>
              </w:tc>
              <w:tc>
                <w:tcPr>
                  <w:tcW w:w="383" w:type="pct"/>
                  <w:vMerge w:val="continue"/>
                  <w:tcBorders>
                    <w:tl2br w:val="nil"/>
                    <w:tr2bl w:val="nil"/>
                  </w:tcBorders>
                  <w:vAlign w:val="center"/>
                </w:tcPr>
                <w:p w14:paraId="6DE25FD1">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3BE9446B">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023B971C">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23.0</w:t>
                  </w:r>
                </w:p>
              </w:tc>
              <w:tc>
                <w:tcPr>
                  <w:tcW w:w="319" w:type="pct"/>
                  <w:tcBorders>
                    <w:tl2br w:val="nil"/>
                    <w:tr2bl w:val="nil"/>
                  </w:tcBorders>
                  <w:vAlign w:val="center"/>
                </w:tcPr>
                <w:p w14:paraId="7D6382C9">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3383E380">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6B4A6517">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0DFA1CEF">
                  <w:pPr>
                    <w:pStyle w:val="40"/>
                    <w:adjustRightInd w:val="0"/>
                    <w:snapToGrid w:val="0"/>
                    <w:contextualSpacing w:val="0"/>
                    <w:rPr>
                      <w:color w:val="000000" w:themeColor="text1"/>
                      <w14:textFill>
                        <w14:solidFill>
                          <w14:schemeClr w14:val="tx1"/>
                        </w14:solidFill>
                      </w14:textFill>
                    </w:rPr>
                  </w:pPr>
                </w:p>
              </w:tc>
              <w:tc>
                <w:tcPr>
                  <w:tcW w:w="281" w:type="pct"/>
                  <w:vMerge w:val="continue"/>
                  <w:tcBorders>
                    <w:tl2br w:val="nil"/>
                    <w:tr2bl w:val="nil"/>
                  </w:tcBorders>
                  <w:vAlign w:val="center"/>
                </w:tcPr>
                <w:p w14:paraId="0BE6B794">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14F348A6">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754C837D">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1A16AF78">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25CA1185">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21B21664">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08E93A54">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77CD2D99">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2652E919">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19439251">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南</w:t>
                  </w:r>
                  <w:r>
                    <w:rPr>
                      <w:rFonts w:hint="eastAsia"/>
                      <w:color w:val="000000" w:themeColor="text1"/>
                      <w:szCs w:val="21"/>
                      <w:lang w:val="en-US" w:eastAsia="zh-CN"/>
                      <w14:textFill>
                        <w14:solidFill>
                          <w14:schemeClr w14:val="tx1"/>
                        </w14:solidFill>
                      </w14:textFill>
                    </w:rPr>
                    <w:t>5</w:t>
                  </w:r>
                </w:p>
              </w:tc>
              <w:tc>
                <w:tcPr>
                  <w:tcW w:w="387" w:type="pct"/>
                  <w:tcBorders>
                    <w:tl2br w:val="nil"/>
                    <w:tr2bl w:val="nil"/>
                  </w:tcBorders>
                  <w:vAlign w:val="center"/>
                </w:tcPr>
                <w:p w14:paraId="29F0A1D7">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39.0</w:t>
                  </w:r>
                </w:p>
              </w:tc>
              <w:tc>
                <w:tcPr>
                  <w:tcW w:w="383" w:type="pct"/>
                  <w:vMerge w:val="continue"/>
                  <w:tcBorders>
                    <w:tl2br w:val="nil"/>
                    <w:tr2bl w:val="nil"/>
                  </w:tcBorders>
                  <w:vAlign w:val="center"/>
                </w:tcPr>
                <w:p w14:paraId="787ED87F">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48AF2183">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780C606C">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23.0</w:t>
                  </w:r>
                </w:p>
              </w:tc>
              <w:tc>
                <w:tcPr>
                  <w:tcW w:w="319" w:type="pct"/>
                  <w:tcBorders>
                    <w:tl2br w:val="nil"/>
                    <w:tr2bl w:val="nil"/>
                  </w:tcBorders>
                  <w:vAlign w:val="center"/>
                </w:tcPr>
                <w:p w14:paraId="20060488">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r w14:paraId="2BEC65AB">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51" w:type="pct"/>
                  <w:vMerge w:val="continue"/>
                  <w:tcBorders>
                    <w:tl2br w:val="nil"/>
                    <w:tr2bl w:val="nil"/>
                  </w:tcBorders>
                  <w:vAlign w:val="center"/>
                </w:tcPr>
                <w:p w14:paraId="4E2FBC66">
                  <w:pPr>
                    <w:pStyle w:val="40"/>
                    <w:adjustRightInd w:val="0"/>
                    <w:snapToGrid w:val="0"/>
                    <w:contextualSpacing w:val="0"/>
                    <w:rPr>
                      <w:color w:val="000000" w:themeColor="text1"/>
                      <w14:textFill>
                        <w14:solidFill>
                          <w14:schemeClr w14:val="tx1"/>
                        </w14:solidFill>
                      </w14:textFill>
                    </w:rPr>
                  </w:pPr>
                </w:p>
              </w:tc>
              <w:tc>
                <w:tcPr>
                  <w:tcW w:w="200" w:type="pct"/>
                  <w:vMerge w:val="continue"/>
                  <w:tcBorders>
                    <w:tl2br w:val="nil"/>
                    <w:tr2bl w:val="nil"/>
                  </w:tcBorders>
                  <w:vAlign w:val="center"/>
                </w:tcPr>
                <w:p w14:paraId="6842CE05">
                  <w:pPr>
                    <w:pStyle w:val="40"/>
                    <w:adjustRightInd w:val="0"/>
                    <w:snapToGrid w:val="0"/>
                    <w:contextualSpacing w:val="0"/>
                    <w:rPr>
                      <w:color w:val="000000" w:themeColor="text1"/>
                      <w14:textFill>
                        <w14:solidFill>
                          <w14:schemeClr w14:val="tx1"/>
                        </w14:solidFill>
                      </w14:textFill>
                    </w:rPr>
                  </w:pPr>
                </w:p>
              </w:tc>
              <w:tc>
                <w:tcPr>
                  <w:tcW w:w="281" w:type="pct"/>
                  <w:vMerge w:val="continue"/>
                  <w:tcBorders>
                    <w:tl2br w:val="nil"/>
                    <w:tr2bl w:val="nil"/>
                  </w:tcBorders>
                  <w:vAlign w:val="center"/>
                </w:tcPr>
                <w:p w14:paraId="043D86D5">
                  <w:pPr>
                    <w:pStyle w:val="40"/>
                    <w:adjustRightInd w:val="0"/>
                    <w:snapToGrid w:val="0"/>
                    <w:contextualSpacing w:val="0"/>
                    <w:rPr>
                      <w:color w:val="000000" w:themeColor="text1"/>
                      <w14:textFill>
                        <w14:solidFill>
                          <w14:schemeClr w14:val="tx1"/>
                        </w14:solidFill>
                      </w14:textFill>
                    </w:rPr>
                  </w:pPr>
                </w:p>
              </w:tc>
              <w:tc>
                <w:tcPr>
                  <w:tcW w:w="451" w:type="pct"/>
                  <w:vMerge w:val="continue"/>
                  <w:tcBorders>
                    <w:tl2br w:val="nil"/>
                    <w:tr2bl w:val="nil"/>
                  </w:tcBorders>
                  <w:vAlign w:val="center"/>
                </w:tcPr>
                <w:p w14:paraId="72009C87">
                  <w:pPr>
                    <w:pStyle w:val="40"/>
                    <w:adjustRightInd w:val="0"/>
                    <w:snapToGrid w:val="0"/>
                    <w:contextualSpacing w:val="0"/>
                    <w:rPr>
                      <w:color w:val="000000" w:themeColor="text1"/>
                      <w:kern w:val="2"/>
                      <w14:textFill>
                        <w14:solidFill>
                          <w14:schemeClr w14:val="tx1"/>
                        </w14:solidFill>
                      </w14:textFill>
                    </w:rPr>
                  </w:pPr>
                </w:p>
              </w:tc>
              <w:tc>
                <w:tcPr>
                  <w:tcW w:w="281" w:type="pct"/>
                  <w:vMerge w:val="continue"/>
                  <w:tcBorders>
                    <w:tl2br w:val="nil"/>
                    <w:tr2bl w:val="nil"/>
                  </w:tcBorders>
                  <w:vAlign w:val="center"/>
                </w:tcPr>
                <w:p w14:paraId="738BD589">
                  <w:pPr>
                    <w:pStyle w:val="40"/>
                    <w:adjustRightInd w:val="0"/>
                    <w:snapToGrid w:val="0"/>
                    <w:contextualSpacing w:val="0"/>
                    <w:rPr>
                      <w:color w:val="000000" w:themeColor="text1"/>
                      <w:kern w:val="2"/>
                      <w:lang w:val="en-US"/>
                      <w14:textFill>
                        <w14:solidFill>
                          <w14:schemeClr w14:val="tx1"/>
                        </w14:solidFill>
                      </w14:textFill>
                    </w:rPr>
                  </w:pPr>
                </w:p>
              </w:tc>
              <w:tc>
                <w:tcPr>
                  <w:tcW w:w="337" w:type="pct"/>
                  <w:vMerge w:val="continue"/>
                  <w:tcBorders>
                    <w:tl2br w:val="nil"/>
                    <w:tr2bl w:val="nil"/>
                  </w:tcBorders>
                  <w:vAlign w:val="center"/>
                </w:tcPr>
                <w:p w14:paraId="2D58C9C3">
                  <w:pPr>
                    <w:adjustRightInd w:val="0"/>
                    <w:snapToGrid w:val="0"/>
                    <w:jc w:val="center"/>
                    <w:rPr>
                      <w:color w:val="000000" w:themeColor="text1"/>
                      <w:szCs w:val="21"/>
                      <w14:textFill>
                        <w14:solidFill>
                          <w14:schemeClr w14:val="tx1"/>
                        </w14:solidFill>
                      </w14:textFill>
                    </w:rPr>
                  </w:pPr>
                </w:p>
              </w:tc>
              <w:tc>
                <w:tcPr>
                  <w:tcW w:w="169" w:type="pct"/>
                  <w:vMerge w:val="continue"/>
                  <w:tcBorders>
                    <w:tl2br w:val="nil"/>
                    <w:tr2bl w:val="nil"/>
                  </w:tcBorders>
                  <w:vAlign w:val="center"/>
                </w:tcPr>
                <w:p w14:paraId="04D86D29">
                  <w:pPr>
                    <w:adjustRightInd w:val="0"/>
                    <w:snapToGrid w:val="0"/>
                    <w:jc w:val="center"/>
                    <w:rPr>
                      <w:color w:val="000000" w:themeColor="text1"/>
                      <w:szCs w:val="21"/>
                      <w14:textFill>
                        <w14:solidFill>
                          <w14:schemeClr w14:val="tx1"/>
                        </w14:solidFill>
                      </w14:textFill>
                    </w:rPr>
                  </w:pPr>
                </w:p>
              </w:tc>
              <w:tc>
                <w:tcPr>
                  <w:tcW w:w="337" w:type="pct"/>
                  <w:vMerge w:val="continue"/>
                  <w:tcBorders>
                    <w:tl2br w:val="nil"/>
                    <w:tr2bl w:val="nil"/>
                  </w:tcBorders>
                  <w:vAlign w:val="center"/>
                </w:tcPr>
                <w:p w14:paraId="5B47F962">
                  <w:pPr>
                    <w:adjustRightInd w:val="0"/>
                    <w:snapToGrid w:val="0"/>
                    <w:jc w:val="center"/>
                    <w:rPr>
                      <w:color w:val="000000" w:themeColor="text1"/>
                      <w:kern w:val="0"/>
                      <w:szCs w:val="21"/>
                      <w14:textFill>
                        <w14:solidFill>
                          <w14:schemeClr w14:val="tx1"/>
                        </w14:solidFill>
                      </w14:textFill>
                    </w:rPr>
                  </w:pPr>
                </w:p>
              </w:tc>
              <w:tc>
                <w:tcPr>
                  <w:tcW w:w="225" w:type="pct"/>
                  <w:vMerge w:val="continue"/>
                  <w:tcBorders>
                    <w:tl2br w:val="nil"/>
                    <w:tr2bl w:val="nil"/>
                  </w:tcBorders>
                  <w:vAlign w:val="center"/>
                </w:tcPr>
                <w:p w14:paraId="7184E9C8">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0100AB7C">
                  <w:pPr>
                    <w:adjustRightInd w:val="0"/>
                    <w:snapToGrid w:val="0"/>
                    <w:jc w:val="center"/>
                    <w:rPr>
                      <w:color w:val="000000" w:themeColor="text1"/>
                      <w:szCs w:val="21"/>
                      <w14:textFill>
                        <w14:solidFill>
                          <w14:schemeClr w14:val="tx1"/>
                        </w14:solidFill>
                      </w14:textFill>
                    </w:rPr>
                  </w:pPr>
                </w:p>
              </w:tc>
              <w:tc>
                <w:tcPr>
                  <w:tcW w:w="225" w:type="pct"/>
                  <w:vMerge w:val="continue"/>
                  <w:tcBorders>
                    <w:tl2br w:val="nil"/>
                    <w:tr2bl w:val="nil"/>
                  </w:tcBorders>
                  <w:vAlign w:val="center"/>
                </w:tcPr>
                <w:p w14:paraId="6222063E">
                  <w:pPr>
                    <w:adjustRightInd w:val="0"/>
                    <w:snapToGrid w:val="0"/>
                    <w:jc w:val="center"/>
                    <w:rPr>
                      <w:color w:val="000000" w:themeColor="text1"/>
                      <w:szCs w:val="21"/>
                      <w14:textFill>
                        <w14:solidFill>
                          <w14:schemeClr w14:val="tx1"/>
                        </w14:solidFill>
                      </w14:textFill>
                    </w:rPr>
                  </w:pPr>
                </w:p>
              </w:tc>
              <w:tc>
                <w:tcPr>
                  <w:tcW w:w="337" w:type="pct"/>
                  <w:tcBorders>
                    <w:tl2br w:val="nil"/>
                    <w:tr2bl w:val="nil"/>
                  </w:tcBorders>
                  <w:vAlign w:val="center"/>
                </w:tcPr>
                <w:p w14:paraId="1CADFCAD">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北</w:t>
                  </w:r>
                  <w:r>
                    <w:rPr>
                      <w:rFonts w:hint="eastAsia"/>
                      <w:color w:val="000000" w:themeColor="text1"/>
                      <w:szCs w:val="21"/>
                      <w:lang w:val="en-US" w:eastAsia="zh-CN"/>
                      <w14:textFill>
                        <w14:solidFill>
                          <w14:schemeClr w14:val="tx1"/>
                        </w14:solidFill>
                      </w14:textFill>
                    </w:rPr>
                    <w:t>22</w:t>
                  </w:r>
                </w:p>
              </w:tc>
              <w:tc>
                <w:tcPr>
                  <w:tcW w:w="387" w:type="pct"/>
                  <w:tcBorders>
                    <w:tl2br w:val="nil"/>
                    <w:tr2bl w:val="nil"/>
                  </w:tcBorders>
                  <w:vAlign w:val="center"/>
                </w:tcPr>
                <w:p w14:paraId="2D13E0F8">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26.2</w:t>
                  </w:r>
                </w:p>
              </w:tc>
              <w:tc>
                <w:tcPr>
                  <w:tcW w:w="383" w:type="pct"/>
                  <w:vMerge w:val="continue"/>
                  <w:tcBorders>
                    <w:tl2br w:val="nil"/>
                    <w:tr2bl w:val="nil"/>
                  </w:tcBorders>
                  <w:vAlign w:val="center"/>
                </w:tcPr>
                <w:p w14:paraId="1D081BE5">
                  <w:pPr>
                    <w:pStyle w:val="40"/>
                    <w:adjustRightInd w:val="0"/>
                    <w:snapToGrid w:val="0"/>
                    <w:contextualSpacing w:val="0"/>
                    <w:rPr>
                      <w:color w:val="000000" w:themeColor="text1"/>
                      <w:kern w:val="2"/>
                      <w:lang w:val="en-US"/>
                      <w14:textFill>
                        <w14:solidFill>
                          <w14:schemeClr w14:val="tx1"/>
                        </w14:solidFill>
                      </w14:textFill>
                    </w:rPr>
                  </w:pPr>
                </w:p>
              </w:tc>
              <w:tc>
                <w:tcPr>
                  <w:tcW w:w="400" w:type="pct"/>
                  <w:vMerge w:val="continue"/>
                  <w:tcBorders>
                    <w:tl2br w:val="nil"/>
                    <w:tr2bl w:val="nil"/>
                  </w:tcBorders>
                  <w:vAlign w:val="center"/>
                </w:tcPr>
                <w:p w14:paraId="5994B9EF">
                  <w:pPr>
                    <w:pStyle w:val="40"/>
                    <w:adjustRightInd w:val="0"/>
                    <w:snapToGrid w:val="0"/>
                    <w:contextualSpacing w:val="0"/>
                    <w:rPr>
                      <w:color w:val="000000" w:themeColor="text1"/>
                      <w:lang w:val="en-US"/>
                      <w14:textFill>
                        <w14:solidFill>
                          <w14:schemeClr w14:val="tx1"/>
                        </w14:solidFill>
                      </w14:textFill>
                    </w:rPr>
                  </w:pPr>
                </w:p>
              </w:tc>
              <w:tc>
                <w:tcPr>
                  <w:tcW w:w="285" w:type="pct"/>
                  <w:tcBorders>
                    <w:tl2br w:val="nil"/>
                    <w:tr2bl w:val="nil"/>
                  </w:tcBorders>
                  <w:vAlign w:val="center"/>
                </w:tcPr>
                <w:p w14:paraId="553226C7">
                  <w:pPr>
                    <w:pStyle w:val="40"/>
                    <w:adjustRightInd w:val="0"/>
                    <w:snapToGrid w:val="0"/>
                    <w:contextualSpacing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10.2</w:t>
                  </w:r>
                </w:p>
              </w:tc>
              <w:tc>
                <w:tcPr>
                  <w:tcW w:w="319" w:type="pct"/>
                  <w:tcBorders>
                    <w:tl2br w:val="nil"/>
                    <w:tr2bl w:val="nil"/>
                  </w:tcBorders>
                  <w:vAlign w:val="center"/>
                </w:tcPr>
                <w:p w14:paraId="28DB3132">
                  <w:pPr>
                    <w:pStyle w:val="40"/>
                    <w:adjustRightInd w:val="0"/>
                    <w:snapToGrid w:val="0"/>
                    <w:contextualSpacing w:val="0"/>
                    <w:rPr>
                      <w:color w:val="000000" w:themeColor="text1"/>
                      <w14:textFill>
                        <w14:solidFill>
                          <w14:schemeClr w14:val="tx1"/>
                        </w14:solidFill>
                      </w14:textFill>
                    </w:rPr>
                  </w:pPr>
                  <w:r>
                    <w:rPr>
                      <w:rFonts w:hint="eastAsia"/>
                      <w:color w:val="000000" w:themeColor="text1"/>
                      <w14:textFill>
                        <w14:solidFill>
                          <w14:schemeClr w14:val="tx1"/>
                        </w14:solidFill>
                      </w14:textFill>
                    </w:rPr>
                    <w:t>1m</w:t>
                  </w:r>
                </w:p>
              </w:tc>
            </w:tr>
          </w:tbl>
          <w:p w14:paraId="4161D003">
            <w:pPr>
              <w:adjustRightInd w:val="0"/>
              <w:snapToGrid w:val="0"/>
              <w:spacing w:line="460" w:lineRule="exact"/>
              <w:ind w:firstLine="482" w:firstLineChars="200"/>
              <w:rPr>
                <w:b/>
                <w:color w:val="000000" w:themeColor="text1"/>
                <w:sz w:val="24"/>
                <w14:textFill>
                  <w14:solidFill>
                    <w14:schemeClr w14:val="tx1"/>
                  </w14:solidFill>
                </w14:textFill>
              </w:rPr>
            </w:pPr>
          </w:p>
          <w:p w14:paraId="7F94D524">
            <w:pPr>
              <w:adjustRightInd w:val="0"/>
              <w:snapToGrid w:val="0"/>
              <w:spacing w:line="460" w:lineRule="exact"/>
              <w:ind w:firstLine="482" w:firstLineChars="200"/>
              <w:rPr>
                <w:b/>
                <w:color w:val="000000" w:themeColor="text1"/>
                <w:sz w:val="24"/>
                <w14:textFill>
                  <w14:solidFill>
                    <w14:schemeClr w14:val="tx1"/>
                  </w14:solidFill>
                </w14:textFill>
              </w:rPr>
            </w:pPr>
          </w:p>
          <w:p w14:paraId="084D1218">
            <w:pPr>
              <w:adjustRightInd w:val="0"/>
              <w:snapToGrid w:val="0"/>
              <w:spacing w:line="460" w:lineRule="exact"/>
              <w:ind w:firstLine="482" w:firstLineChars="200"/>
              <w:rPr>
                <w:b/>
                <w:color w:val="000000" w:themeColor="text1"/>
                <w:sz w:val="24"/>
                <w14:textFill>
                  <w14:solidFill>
                    <w14:schemeClr w14:val="tx1"/>
                  </w14:solidFill>
                </w14:textFill>
              </w:rPr>
            </w:pPr>
          </w:p>
          <w:p w14:paraId="79964202">
            <w:pPr>
              <w:adjustRightInd w:val="0"/>
              <w:snapToGrid w:val="0"/>
              <w:spacing w:line="460" w:lineRule="exact"/>
              <w:ind w:firstLine="482" w:firstLineChars="200"/>
              <w:rPr>
                <w:b/>
                <w:color w:val="000000" w:themeColor="text1"/>
                <w:sz w:val="24"/>
                <w14:textFill>
                  <w14:solidFill>
                    <w14:schemeClr w14:val="tx1"/>
                  </w14:solidFill>
                </w14:textFill>
              </w:rPr>
            </w:pPr>
          </w:p>
        </w:tc>
      </w:tr>
    </w:tbl>
    <w:p w14:paraId="53CD32EF">
      <w:pPr>
        <w:adjustRightInd w:val="0"/>
        <w:snapToGrid w:val="0"/>
        <w:rPr>
          <w:rFonts w:ascii="宋体" w:cs="宋体"/>
          <w:b/>
          <w:color w:val="000000" w:themeColor="text1"/>
          <w:kern w:val="0"/>
          <w:sz w:val="15"/>
          <w:szCs w:val="15"/>
          <w14:textFill>
            <w14:solidFill>
              <w14:schemeClr w14:val="tx1"/>
            </w14:solidFill>
          </w14:textFill>
        </w:rPr>
        <w:sectPr>
          <w:pgSz w:w="16840" w:h="11907" w:orient="landscape"/>
          <w:pgMar w:top="1531" w:right="1701" w:bottom="1531" w:left="1701" w:header="851" w:footer="1134" w:gutter="0"/>
          <w:pgBorders>
            <w:top w:val="none" w:sz="0" w:space="0"/>
            <w:left w:val="none" w:sz="0" w:space="0"/>
            <w:bottom w:val="none" w:sz="0" w:space="0"/>
            <w:right w:val="none" w:sz="0" w:space="0"/>
          </w:pgBorders>
          <w:cols w:space="720" w:num="1"/>
          <w:docGrid w:linePitch="312" w:charSpace="0"/>
        </w:sectPr>
      </w:pPr>
    </w:p>
    <w:tbl>
      <w:tblPr>
        <w:tblStyle w:val="17"/>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9"/>
        <w:gridCol w:w="8209"/>
      </w:tblGrid>
      <w:tr w14:paraId="647F87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699" w:type="dxa"/>
            <w:tcMar>
              <w:left w:w="28" w:type="dxa"/>
              <w:right w:w="28" w:type="dxa"/>
            </w:tcMar>
            <w:vAlign w:val="center"/>
          </w:tcPr>
          <w:p w14:paraId="764CF775">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运营</w:t>
            </w:r>
          </w:p>
          <w:p w14:paraId="01BE4D3A">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期环</w:t>
            </w:r>
          </w:p>
          <w:p w14:paraId="7CA55826">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境影</w:t>
            </w:r>
          </w:p>
          <w:p w14:paraId="6E339ED8">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响和</w:t>
            </w:r>
          </w:p>
          <w:p w14:paraId="4D61AABF">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保护</w:t>
            </w:r>
          </w:p>
          <w:p w14:paraId="36E038FB">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措施</w:t>
            </w:r>
          </w:p>
        </w:tc>
        <w:tc>
          <w:tcPr>
            <w:tcW w:w="8209" w:type="dxa"/>
            <w:vAlign w:val="center"/>
          </w:tcPr>
          <w:p w14:paraId="52F6B59F">
            <w:pPr>
              <w:spacing w:line="46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2、预测计算</w:t>
            </w:r>
          </w:p>
          <w:p w14:paraId="5DA276B1">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（1）噪声源衰减分析方法</w:t>
            </w:r>
          </w:p>
          <w:p w14:paraId="3CB04DA7">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设备声源传播到受声点的距离为r，厂房高度为a，厂房的长度为b，对于靠近墙面中心为r距离的受声点声压级的计算（仅考虑距离衰减）：</w:t>
            </w:r>
          </w:p>
          <w:p w14:paraId="529FC1FB">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当r≤a/π，噪声传播途径中的声级值与距离无关，基本上没有明显衰减；</w:t>
            </w:r>
          </w:p>
          <w:p w14:paraId="55E18A81">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当a/π≤r≤b/π时，声源面可近似退化为线源，声压级计算公式为：</w:t>
            </w:r>
          </w:p>
          <w:p w14:paraId="488B6C47">
            <w:pPr>
              <w:pStyle w:val="58"/>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219200" cy="232410"/>
                  <wp:effectExtent l="0" t="0" r="0" b="15875"/>
                  <wp:docPr id="9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9"/>
                          <pic:cNvPicPr>
                            <a:picLocks noChangeAspect="1"/>
                          </pic:cNvPicPr>
                        </pic:nvPicPr>
                        <pic:blipFill>
                          <a:blip r:embed="rId20"/>
                          <a:stretch>
                            <a:fillRect/>
                          </a:stretch>
                        </pic:blipFill>
                        <pic:spPr>
                          <a:xfrm>
                            <a:off x="0" y="0"/>
                            <a:ext cx="1219200" cy="232410"/>
                          </a:xfrm>
                          <a:prstGeom prst="rect">
                            <a:avLst/>
                          </a:prstGeom>
                          <a:noFill/>
                          <a:ln>
                            <a:noFill/>
                          </a:ln>
                        </pic:spPr>
                      </pic:pic>
                    </a:graphicData>
                  </a:graphic>
                </wp:inline>
              </w:drawing>
            </w:r>
          </w:p>
          <w:p w14:paraId="27C5AB79">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当r＞b/π时，可近似认为声源退化为一个点源，计算公式为：</w:t>
            </w:r>
          </w:p>
          <w:p w14:paraId="655005F7">
            <w:pPr>
              <w:pStyle w:val="58"/>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385570" cy="221615"/>
                  <wp:effectExtent l="0" t="0" r="5080" b="5080"/>
                  <wp:docPr id="9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2"/>
                          <pic:cNvPicPr>
                            <a:picLocks noChangeAspect="1"/>
                          </pic:cNvPicPr>
                        </pic:nvPicPr>
                        <pic:blipFill>
                          <a:blip r:embed="rId21"/>
                          <a:stretch>
                            <a:fillRect/>
                          </a:stretch>
                        </pic:blipFill>
                        <pic:spPr>
                          <a:xfrm>
                            <a:off x="0" y="0"/>
                            <a:ext cx="1385570" cy="221615"/>
                          </a:xfrm>
                          <a:prstGeom prst="rect">
                            <a:avLst/>
                          </a:prstGeom>
                          <a:noFill/>
                          <a:ln>
                            <a:noFill/>
                          </a:ln>
                        </pic:spPr>
                      </pic:pic>
                    </a:graphicData>
                  </a:graphic>
                </wp:inline>
              </w:drawing>
            </w:r>
          </w:p>
          <w:p w14:paraId="4A01B9BC">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w:t>
            </w:r>
            <w:r>
              <w:rPr>
                <w:color w:val="000000" w:themeColor="text1"/>
                <w:sz w:val="24"/>
                <w14:textFill>
                  <w14:solidFill>
                    <w14:schemeClr w14:val="tx1"/>
                  </w14:solidFill>
                </w14:textFill>
              </w:rPr>
              <w:drawing>
                <wp:inline distT="0" distB="0" distL="114300" distR="114300">
                  <wp:extent cx="184150" cy="224155"/>
                  <wp:effectExtent l="0" t="0" r="0" b="3175"/>
                  <wp:docPr id="10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3"/>
                          <pic:cNvPicPr>
                            <a:picLocks noChangeAspect="1"/>
                          </pic:cNvPicPr>
                        </pic:nvPicPr>
                        <pic:blipFill>
                          <a:blip r:embed="rId22"/>
                          <a:stretch>
                            <a:fillRect/>
                          </a:stretch>
                        </pic:blipFill>
                        <pic:spPr>
                          <a:xfrm>
                            <a:off x="0" y="0"/>
                            <a:ext cx="184150" cy="224155"/>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距噪声源距离为</w:t>
            </w:r>
            <w:r>
              <w:rPr>
                <w:color w:val="000000" w:themeColor="text1"/>
                <w:sz w:val="24"/>
                <w14:textFill>
                  <w14:solidFill>
                    <w14:schemeClr w14:val="tx1"/>
                  </w14:solidFill>
                </w14:textFill>
              </w:rPr>
              <w:drawing>
                <wp:inline distT="0" distB="0" distL="114300" distR="114300">
                  <wp:extent cx="116205" cy="139065"/>
                  <wp:effectExtent l="0" t="0" r="17145" b="15875"/>
                  <wp:docPr id="10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4"/>
                          <pic:cNvPicPr>
                            <a:picLocks noChangeAspect="1"/>
                          </pic:cNvPicPr>
                        </pic:nvPicPr>
                        <pic:blipFill>
                          <a:blip r:embed="rId23"/>
                          <a:stretch>
                            <a:fillRect/>
                          </a:stretch>
                        </pic:blipFill>
                        <pic:spPr>
                          <a:xfrm>
                            <a:off x="0" y="0"/>
                            <a:ext cx="116205" cy="139065"/>
                          </a:xfrm>
                          <a:prstGeom prst="rect">
                            <a:avLst/>
                          </a:prstGeom>
                          <a:noFill/>
                          <a:ln>
                            <a:noFill/>
                          </a:ln>
                        </pic:spPr>
                      </pic:pic>
                    </a:graphicData>
                  </a:graphic>
                </wp:inline>
              </w:drawing>
            </w:r>
            <w:r>
              <w:rPr>
                <w:rFonts w:hint="eastAsia"/>
                <w:color w:val="000000" w:themeColor="text1"/>
                <w:sz w:val="24"/>
                <w14:textFill>
                  <w14:solidFill>
                    <w14:schemeClr w14:val="tx1"/>
                  </w14:solidFill>
                </w14:textFill>
              </w:rPr>
              <w:t>处声级值，[dB(A)]；</w:t>
            </w:r>
          </w:p>
          <w:p w14:paraId="3F3F3571">
            <w:pPr>
              <w:spacing w:line="460" w:lineRule="exact"/>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184150" cy="230505"/>
                  <wp:effectExtent l="0" t="0" r="5715" b="17780"/>
                  <wp:docPr id="10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5"/>
                          <pic:cNvPicPr>
                            <a:picLocks noChangeAspect="1"/>
                          </pic:cNvPicPr>
                        </pic:nvPicPr>
                        <pic:blipFill>
                          <a:blip r:embed="rId24"/>
                          <a:stretch>
                            <a:fillRect/>
                          </a:stretch>
                        </pic:blipFill>
                        <pic:spPr>
                          <a:xfrm>
                            <a:off x="0" y="0"/>
                            <a:ext cx="184150" cy="230505"/>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距噪声源距离为</w:t>
            </w:r>
            <w:r>
              <w:rPr>
                <w:color w:val="000000" w:themeColor="text1"/>
                <w:sz w:val="24"/>
                <w14:textFill>
                  <w14:solidFill>
                    <w14:schemeClr w14:val="tx1"/>
                  </w14:solidFill>
                </w14:textFill>
              </w:rPr>
              <w:drawing>
                <wp:inline distT="0" distB="0" distL="114300" distR="114300">
                  <wp:extent cx="137795" cy="230505"/>
                  <wp:effectExtent l="0" t="0" r="14605" b="17780"/>
                  <wp:docPr id="10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6"/>
                          <pic:cNvPicPr>
                            <a:picLocks noChangeAspect="1"/>
                          </pic:cNvPicPr>
                        </pic:nvPicPr>
                        <pic:blipFill>
                          <a:blip r:embed="rId25"/>
                          <a:stretch>
                            <a:fillRect/>
                          </a:stretch>
                        </pic:blipFill>
                        <pic:spPr>
                          <a:xfrm>
                            <a:off x="0" y="0"/>
                            <a:ext cx="137795" cy="230505"/>
                          </a:xfrm>
                          <a:prstGeom prst="rect">
                            <a:avLst/>
                          </a:prstGeom>
                          <a:noFill/>
                          <a:ln>
                            <a:noFill/>
                          </a:ln>
                        </pic:spPr>
                      </pic:pic>
                    </a:graphicData>
                  </a:graphic>
                </wp:inline>
              </w:drawing>
            </w:r>
            <w:r>
              <w:rPr>
                <w:rFonts w:hint="eastAsia"/>
                <w:color w:val="000000" w:themeColor="text1"/>
                <w:sz w:val="24"/>
                <w14:textFill>
                  <w14:solidFill>
                    <w14:schemeClr w14:val="tx1"/>
                  </w14:solidFill>
                </w14:textFill>
              </w:rPr>
              <w:t>处声级值，[dB(A)]；</w:t>
            </w:r>
          </w:p>
          <w:p w14:paraId="76F20936">
            <w:pPr>
              <w:spacing w:line="460" w:lineRule="exact"/>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116205" cy="139065"/>
                  <wp:effectExtent l="0" t="0" r="17145" b="15875"/>
                  <wp:docPr id="10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7"/>
                          <pic:cNvPicPr>
                            <a:picLocks noChangeAspect="1"/>
                          </pic:cNvPicPr>
                        </pic:nvPicPr>
                        <pic:blipFill>
                          <a:blip r:embed="rId26"/>
                          <a:stretch>
                            <a:fillRect/>
                          </a:stretch>
                        </pic:blipFill>
                        <pic:spPr>
                          <a:xfrm>
                            <a:off x="0" y="0"/>
                            <a:ext cx="116205" cy="139065"/>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关心点距噪声源距离，m；</w:t>
            </w:r>
          </w:p>
          <w:p w14:paraId="3E5862AA">
            <w:pPr>
              <w:spacing w:line="460" w:lineRule="exact"/>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137795" cy="230505"/>
                  <wp:effectExtent l="0" t="0" r="14605" b="17780"/>
                  <wp:docPr id="10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8"/>
                          <pic:cNvPicPr>
                            <a:picLocks noChangeAspect="1"/>
                          </pic:cNvPicPr>
                        </pic:nvPicPr>
                        <pic:blipFill>
                          <a:blip r:embed="rId27"/>
                          <a:stretch>
                            <a:fillRect/>
                          </a:stretch>
                        </pic:blipFill>
                        <pic:spPr>
                          <a:xfrm>
                            <a:off x="0" y="0"/>
                            <a:ext cx="137795" cy="230505"/>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距噪声源距离，</w:t>
            </w:r>
            <w:r>
              <w:rPr>
                <w:color w:val="000000" w:themeColor="text1"/>
                <w:sz w:val="24"/>
                <w14:textFill>
                  <w14:solidFill>
                    <w14:schemeClr w14:val="tx1"/>
                  </w14:solidFill>
                </w14:textFill>
              </w:rPr>
              <w:drawing>
                <wp:inline distT="0" distB="0" distL="114300" distR="114300">
                  <wp:extent cx="139065" cy="232410"/>
                  <wp:effectExtent l="0" t="0" r="13335" b="17145"/>
                  <wp:docPr id="10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9"/>
                          <pic:cNvPicPr>
                            <a:picLocks noChangeAspect="1"/>
                          </pic:cNvPicPr>
                        </pic:nvPicPr>
                        <pic:blipFill>
                          <a:blip r:embed="rId28"/>
                          <a:stretch>
                            <a:fillRect/>
                          </a:stretch>
                        </pic:blipFill>
                        <pic:spPr>
                          <a:xfrm>
                            <a:off x="0" y="0"/>
                            <a:ext cx="139065" cy="232410"/>
                          </a:xfrm>
                          <a:prstGeom prst="rect">
                            <a:avLst/>
                          </a:prstGeom>
                          <a:noFill/>
                          <a:ln>
                            <a:noFill/>
                          </a:ln>
                        </pic:spPr>
                      </pic:pic>
                    </a:graphicData>
                  </a:graphic>
                </wp:inline>
              </w:drawing>
            </w:r>
            <w:r>
              <w:rPr>
                <w:rFonts w:hint="eastAsia"/>
                <w:color w:val="000000" w:themeColor="text1"/>
                <w:sz w:val="24"/>
                <w14:textFill>
                  <w14:solidFill>
                    <w14:schemeClr w14:val="tx1"/>
                  </w14:solidFill>
                </w14:textFill>
              </w:rPr>
              <w:t>取1m。</w:t>
            </w:r>
          </w:p>
          <w:p w14:paraId="5FCDEBF2">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预测时，根据判定结果，取合适公式进行预测。</w:t>
            </w:r>
          </w:p>
          <w:p w14:paraId="79E19B19">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（2）室内声源等效室外声源声功率计算</w:t>
            </w:r>
          </w:p>
          <w:p w14:paraId="5F07F568">
            <w:pPr>
              <w:spacing w:line="460" w:lineRule="exact"/>
              <w:ind w:firstLine="480" w:firstLineChars="200"/>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噪声声源位于室内，室内声源可采用等效室外声源声功率级法进行计算。设靠近开口处（或窗户）室内、室外某倍频带的声压级分别为Lp1和Lp2。若声源所在室内声场为近似扩散声场，则室外的倍频带声压级可按公式近似求出。</w:t>
            </w:r>
          </w:p>
          <w:p w14:paraId="4F5E8334">
            <w:pPr>
              <w:pStyle w:val="58"/>
              <w:rPr>
                <w:color w:val="000000" w:themeColor="text1"/>
                <w14:textFill>
                  <w14:solidFill>
                    <w14:schemeClr w14:val="tx1"/>
                  </w14:solidFill>
                </w14:textFill>
              </w:rPr>
            </w:pPr>
            <w:r>
              <w:rPr>
                <w:color w:val="000000" w:themeColor="text1"/>
                <w14:textFill>
                  <w14:solidFill>
                    <w14:schemeClr w14:val="tx1"/>
                  </w14:solidFill>
                </w14:textFill>
              </w:rPr>
              <w:t>Lp2=Lp1-(TL+6)</w:t>
            </w:r>
          </w:p>
          <w:p w14:paraId="77DC355C">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w:t>
            </w:r>
            <w:r>
              <w:rPr>
                <w:color w:val="000000" w:themeColor="text1"/>
                <w:sz w:val="24"/>
                <w14:textFill>
                  <w14:solidFill>
                    <w14:schemeClr w14:val="tx1"/>
                  </w14:solidFill>
                </w14:textFill>
              </w:rPr>
              <w:t>TL</w:t>
            </w:r>
            <w:r>
              <w:rPr>
                <w:rFonts w:hint="eastAsia"/>
                <w:color w:val="000000" w:themeColor="text1"/>
                <w:sz w:val="24"/>
                <w14:textFill>
                  <w14:solidFill>
                    <w14:schemeClr w14:val="tx1"/>
                  </w14:solidFill>
                </w14:textFill>
              </w:rPr>
              <w:t>一隔墙(或窗户)倍频带的隔声量，dB。</w:t>
            </w:r>
          </w:p>
          <w:p w14:paraId="55F7F199">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（3）噪声源叠加影响分析方法</w:t>
            </w:r>
          </w:p>
          <w:p w14:paraId="23FC5912">
            <w:pPr>
              <w:pStyle w:val="58"/>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442720" cy="521335"/>
                  <wp:effectExtent l="0" t="0" r="5080" b="12700"/>
                  <wp:docPr id="10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1"/>
                          <pic:cNvPicPr>
                            <a:picLocks noChangeAspect="1"/>
                          </pic:cNvPicPr>
                        </pic:nvPicPr>
                        <pic:blipFill>
                          <a:blip r:embed="rId29"/>
                          <a:stretch>
                            <a:fillRect/>
                          </a:stretch>
                        </pic:blipFill>
                        <pic:spPr>
                          <a:xfrm>
                            <a:off x="0" y="0"/>
                            <a:ext cx="1442720" cy="521335"/>
                          </a:xfrm>
                          <a:prstGeom prst="rect">
                            <a:avLst/>
                          </a:prstGeom>
                          <a:noFill/>
                          <a:ln>
                            <a:noFill/>
                          </a:ln>
                        </pic:spPr>
                      </pic:pic>
                    </a:graphicData>
                  </a:graphic>
                </wp:inline>
              </w:drawing>
            </w:r>
          </w:p>
          <w:p w14:paraId="22F1BCE4">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w:t>
            </w:r>
            <w:r>
              <w:rPr>
                <w:color w:val="000000" w:themeColor="text1"/>
                <w:sz w:val="24"/>
                <w14:textFill>
                  <w14:solidFill>
                    <w14:schemeClr w14:val="tx1"/>
                  </w14:solidFill>
                </w14:textFill>
              </w:rPr>
              <w:drawing>
                <wp:inline distT="0" distB="0" distL="114300" distR="114300">
                  <wp:extent cx="139065" cy="169545"/>
                  <wp:effectExtent l="0" t="0" r="13335" b="1270"/>
                  <wp:docPr id="10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2"/>
                          <pic:cNvPicPr>
                            <a:picLocks noChangeAspect="1"/>
                          </pic:cNvPicPr>
                        </pic:nvPicPr>
                        <pic:blipFill>
                          <a:blip r:embed="rId30"/>
                          <a:stretch>
                            <a:fillRect/>
                          </a:stretch>
                        </pic:blipFill>
                        <pic:spPr>
                          <a:xfrm>
                            <a:off x="0" y="0"/>
                            <a:ext cx="139065" cy="169545"/>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总声压级，[dB(A)]；</w:t>
            </w:r>
          </w:p>
          <w:p w14:paraId="2EE836E5">
            <w:pPr>
              <w:spacing w:line="460" w:lineRule="exact"/>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169545" cy="230505"/>
                  <wp:effectExtent l="0" t="0" r="1905" b="17780"/>
                  <wp:docPr id="10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3"/>
                          <pic:cNvPicPr>
                            <a:picLocks noChangeAspect="1"/>
                          </pic:cNvPicPr>
                        </pic:nvPicPr>
                        <pic:blipFill>
                          <a:blip r:embed="rId31"/>
                          <a:stretch>
                            <a:fillRect/>
                          </a:stretch>
                        </pic:blipFill>
                        <pic:spPr>
                          <a:xfrm>
                            <a:off x="0" y="0"/>
                            <a:ext cx="169545" cy="230505"/>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第</w:t>
            </w:r>
            <w:r>
              <w:rPr>
                <w:color w:val="000000" w:themeColor="text1"/>
                <w:sz w:val="24"/>
                <w14:textFill>
                  <w14:solidFill>
                    <w14:schemeClr w14:val="tx1"/>
                  </w14:solidFill>
                </w14:textFill>
              </w:rPr>
              <w:drawing>
                <wp:inline distT="0" distB="0" distL="114300" distR="114300">
                  <wp:extent cx="99695" cy="168910"/>
                  <wp:effectExtent l="0" t="0" r="14605" b="1905"/>
                  <wp:docPr id="11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4"/>
                          <pic:cNvPicPr>
                            <a:picLocks noChangeAspect="1"/>
                          </pic:cNvPicPr>
                        </pic:nvPicPr>
                        <pic:blipFill>
                          <a:blip r:embed="rId32"/>
                          <a:stretch>
                            <a:fillRect/>
                          </a:stretch>
                        </pic:blipFill>
                        <pic:spPr>
                          <a:xfrm>
                            <a:off x="0" y="0"/>
                            <a:ext cx="99695" cy="168910"/>
                          </a:xfrm>
                          <a:prstGeom prst="rect">
                            <a:avLst/>
                          </a:prstGeom>
                          <a:noFill/>
                          <a:ln>
                            <a:noFill/>
                          </a:ln>
                        </pic:spPr>
                      </pic:pic>
                    </a:graphicData>
                  </a:graphic>
                </wp:inline>
              </w:drawing>
            </w:r>
            <w:r>
              <w:rPr>
                <w:rFonts w:hint="eastAsia"/>
                <w:color w:val="000000" w:themeColor="text1"/>
                <w:sz w:val="24"/>
                <w14:textFill>
                  <w14:solidFill>
                    <w14:schemeClr w14:val="tx1"/>
                  </w14:solidFill>
                </w14:textFill>
              </w:rPr>
              <w:t>个声源的声压级，[dB(A)]；</w:t>
            </w:r>
          </w:p>
          <w:p w14:paraId="1D8EAE49">
            <w:pPr>
              <w:spacing w:line="460" w:lineRule="exact"/>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139065" cy="139065"/>
                  <wp:effectExtent l="0" t="0" r="0" b="15240"/>
                  <wp:docPr id="11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35"/>
                          <pic:cNvPicPr>
                            <a:picLocks noChangeAspect="1"/>
                          </pic:cNvPicPr>
                        </pic:nvPicPr>
                        <pic:blipFill>
                          <a:blip r:embed="rId33"/>
                          <a:stretch>
                            <a:fillRect/>
                          </a:stretch>
                        </pic:blipFill>
                        <pic:spPr>
                          <a:xfrm>
                            <a:off x="0" y="0"/>
                            <a:ext cx="139065" cy="139065"/>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声源数量。</w:t>
            </w:r>
          </w:p>
          <w:p w14:paraId="05C0D7C0">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（4）户外声传播衰减计算公式</w:t>
            </w:r>
          </w:p>
          <w:p w14:paraId="5221A130">
            <w:pPr>
              <w:pStyle w:val="58"/>
              <w:rPr>
                <w:color w:val="000000" w:themeColor="text1"/>
                <w14:textFill>
                  <w14:solidFill>
                    <w14:schemeClr w14:val="tx1"/>
                  </w14:solidFill>
                </w14:textFill>
              </w:rPr>
            </w:pPr>
            <w:r>
              <w:rPr>
                <w:color w:val="000000" w:themeColor="text1"/>
                <w14:textFill>
                  <w14:solidFill>
                    <w14:schemeClr w14:val="tx1"/>
                  </w14:solidFill>
                </w14:textFill>
              </w:rPr>
              <w:t>L( r )=L ref (r0)-(Adiv+Abar+Aatm+A exe)</w:t>
            </w:r>
          </w:p>
          <w:p w14:paraId="6F31905E">
            <w:pPr>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式中：A</w:t>
            </w:r>
            <w:r>
              <w:rPr>
                <w:color w:val="000000" w:themeColor="text1"/>
                <w:sz w:val="24"/>
                <w:vertAlign w:val="subscript"/>
                <w14:textFill>
                  <w14:solidFill>
                    <w14:schemeClr w14:val="tx1"/>
                  </w14:solidFill>
                </w14:textFill>
              </w:rPr>
              <w:t xml:space="preserve"> div</w:t>
            </w:r>
            <w:r>
              <w:rPr>
                <w:color w:val="000000" w:themeColor="text1"/>
                <w:sz w:val="24"/>
                <w:vertAlign w:val="subscript"/>
                <w14:textFill>
                  <w14:solidFill>
                    <w14:schemeClr w14:val="tx1"/>
                  </w14:solidFill>
                </w14:textFill>
              </w:rPr>
              <w:softHyphen/>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几何发散；</w:t>
            </w:r>
          </w:p>
          <w:p w14:paraId="5B7C4F7F">
            <w:pPr>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A</w:t>
            </w:r>
            <w:r>
              <w:rPr>
                <w:color w:val="000000" w:themeColor="text1"/>
                <w:sz w:val="24"/>
                <w:vertAlign w:val="subscript"/>
                <w14:textFill>
                  <w14:solidFill>
                    <w14:schemeClr w14:val="tx1"/>
                  </w14:solidFill>
                </w14:textFill>
              </w:rPr>
              <w:t xml:space="preserve">bar </w:t>
            </w:r>
            <w:r>
              <w:rPr>
                <w:color w:val="000000" w:themeColor="text1"/>
                <w:sz w:val="24"/>
                <w:vertAlign w:val="subscript"/>
                <w14:textFill>
                  <w14:solidFill>
                    <w14:schemeClr w14:val="tx1"/>
                  </w14:solidFill>
                </w14:textFill>
              </w:rPr>
              <w:softHyphen/>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遮挡物衰减；</w:t>
            </w:r>
          </w:p>
          <w:p w14:paraId="4B02A3F6">
            <w:pPr>
              <w:spacing w:line="460" w:lineRule="exact"/>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atm</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大气吸收；</w:t>
            </w:r>
          </w:p>
          <w:p w14:paraId="3F58F2A1">
            <w:pPr>
              <w:tabs>
                <w:tab w:val="left" w:pos="8370"/>
                <w:tab w:val="left" w:pos="8600"/>
              </w:tabs>
              <w:spacing w:line="460" w:lineRule="exact"/>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Aexe—</w:t>
            </w:r>
            <w:r>
              <w:rPr>
                <w:rFonts w:hint="eastAsia"/>
                <w:color w:val="000000" w:themeColor="text1"/>
                <w:sz w:val="24"/>
                <w14:textFill>
                  <w14:solidFill>
                    <w14:schemeClr w14:val="tx1"/>
                  </w14:solidFill>
                </w14:textFill>
              </w:rPr>
              <w:t>附加衰减；</w:t>
            </w:r>
          </w:p>
          <w:p w14:paraId="5260D14B">
            <w:pPr>
              <w:tabs>
                <w:tab w:val="left" w:pos="8370"/>
                <w:tab w:val="left" w:pos="8600"/>
              </w:tabs>
              <w:spacing w:line="460" w:lineRule="exact"/>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3</w:t>
            </w:r>
            <w:r>
              <w:rPr>
                <w:b/>
                <w:color w:val="000000" w:themeColor="text1"/>
                <w:sz w:val="24"/>
                <w14:textFill>
                  <w14:solidFill>
                    <w14:schemeClr w14:val="tx1"/>
                  </w14:solidFill>
                </w14:textFill>
              </w:rPr>
              <w:t>、厂界噪声达标情况</w:t>
            </w:r>
          </w:p>
          <w:p w14:paraId="674A1D09">
            <w:pPr>
              <w:tabs>
                <w:tab w:val="left" w:pos="8370"/>
                <w:tab w:val="left" w:pos="8600"/>
              </w:tabs>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根据本工程噪声源在厂区的分布和源强，以及其与四周厂界的距离及建筑物的衰减状况，计算出各声源对四周厂界的噪声贡献值。本项目为迁建项目，以本次工程噪声贡献值作为评价量</w:t>
            </w:r>
            <w:r>
              <w:rPr>
                <w:color w:val="000000" w:themeColor="text1"/>
                <w:sz w:val="24"/>
                <w14:textFill>
                  <w14:solidFill>
                    <w14:schemeClr w14:val="tx1"/>
                  </w14:solidFill>
                </w14:textFill>
              </w:rPr>
              <w:t>，结果见下表。</w:t>
            </w:r>
          </w:p>
          <w:p w14:paraId="2C4454E4">
            <w:pPr>
              <w:tabs>
                <w:tab w:val="left" w:pos="8370"/>
                <w:tab w:val="left" w:pos="8600"/>
              </w:tabs>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hint="eastAsia" w:eastAsia="黑体"/>
                <w:color w:val="000000" w:themeColor="text1"/>
                <w:sz w:val="24"/>
                <w14:textFill>
                  <w14:solidFill>
                    <w14:schemeClr w14:val="tx1"/>
                  </w14:solidFill>
                </w14:textFill>
              </w:rPr>
              <w:t>表4</w:t>
            </w:r>
            <w:r>
              <w:rPr>
                <w:rFonts w:hint="eastAsia" w:eastAsia="黑体"/>
                <w:color w:val="000000" w:themeColor="text1"/>
                <w:sz w:val="24"/>
                <w:lang w:val="en-US" w:eastAsia="zh-CN"/>
                <w14:textFill>
                  <w14:solidFill>
                    <w14:schemeClr w14:val="tx1"/>
                  </w14:solidFill>
                </w14:textFill>
              </w:rPr>
              <w:t>5</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噪声源在厂界处的贡献值一览表</w:t>
            </w:r>
            <w:r>
              <w:rPr>
                <w:rFonts w:eastAsia="黑体"/>
                <w:color w:val="000000" w:themeColor="text1"/>
                <w:sz w:val="24"/>
                <w14:textFill>
                  <w14:solidFill>
                    <w14:schemeClr w14:val="tx1"/>
                  </w14:solidFill>
                </w14:textFill>
              </w:rPr>
              <w:t xml:space="preserve">        </w:t>
            </w:r>
            <w:r>
              <w:rPr>
                <w:rFonts w:hint="eastAsia" w:eastAsia="黑体"/>
                <w:color w:val="000000" w:themeColor="text1"/>
                <w:sz w:val="24"/>
                <w14:textFill>
                  <w14:solidFill>
                    <w14:schemeClr w14:val="tx1"/>
                  </w14:solidFill>
                </w14:textFill>
              </w:rPr>
              <w:t>单位：</w:t>
            </w:r>
            <w:r>
              <w:rPr>
                <w:rFonts w:eastAsia="黑体"/>
                <w:color w:val="000000" w:themeColor="text1"/>
                <w:sz w:val="24"/>
                <w14:textFill>
                  <w14:solidFill>
                    <w14:schemeClr w14:val="tx1"/>
                  </w14:solidFill>
                </w14:textFill>
              </w:rPr>
              <w:t>dB(A)</w:t>
            </w:r>
          </w:p>
          <w:tbl>
            <w:tblPr>
              <w:tblStyle w:val="17"/>
              <w:tblW w:w="0" w:type="auto"/>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033"/>
              <w:gridCol w:w="1560"/>
              <w:gridCol w:w="1221"/>
              <w:gridCol w:w="1188"/>
              <w:gridCol w:w="1418"/>
              <w:gridCol w:w="1573"/>
            </w:tblGrid>
            <w:tr w14:paraId="2578073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33" w:type="dxa"/>
                  <w:tcBorders>
                    <w:top w:val="single" w:color="auto" w:sz="8" w:space="0"/>
                    <w:left w:val="nil"/>
                    <w:bottom w:val="single" w:color="auto" w:sz="4" w:space="0"/>
                    <w:right w:val="single" w:color="auto" w:sz="4" w:space="0"/>
                  </w:tcBorders>
                  <w:vAlign w:val="center"/>
                </w:tcPr>
                <w:p w14:paraId="547983F2">
                  <w:pPr>
                    <w:tabs>
                      <w:tab w:val="left" w:pos="8370"/>
                      <w:tab w:val="left" w:pos="8600"/>
                    </w:tabs>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预测点</w:t>
                  </w:r>
                </w:p>
              </w:tc>
              <w:tc>
                <w:tcPr>
                  <w:tcW w:w="1560" w:type="dxa"/>
                  <w:tcBorders>
                    <w:top w:val="single" w:color="auto" w:sz="8" w:space="0"/>
                    <w:left w:val="single" w:color="auto" w:sz="4" w:space="0"/>
                    <w:bottom w:val="single" w:color="auto" w:sz="4" w:space="0"/>
                    <w:right w:val="single" w:color="auto" w:sz="4" w:space="0"/>
                  </w:tcBorders>
                  <w:vAlign w:val="center"/>
                </w:tcPr>
                <w:p w14:paraId="54C7C1F1">
                  <w:pPr>
                    <w:tabs>
                      <w:tab w:val="left" w:pos="8370"/>
                      <w:tab w:val="left" w:pos="8600"/>
                    </w:tabs>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主要噪声源</w:t>
                  </w:r>
                </w:p>
              </w:tc>
              <w:tc>
                <w:tcPr>
                  <w:tcW w:w="1221" w:type="dxa"/>
                  <w:tcBorders>
                    <w:top w:val="single" w:color="auto" w:sz="8" w:space="0"/>
                    <w:left w:val="single" w:color="auto" w:sz="4" w:space="0"/>
                    <w:bottom w:val="single" w:color="auto" w:sz="4" w:space="0"/>
                    <w:right w:val="single" w:color="auto" w:sz="4" w:space="0"/>
                  </w:tcBorders>
                  <w:vAlign w:val="center"/>
                </w:tcPr>
                <w:p w14:paraId="0E680B07">
                  <w:pPr>
                    <w:tabs>
                      <w:tab w:val="left" w:pos="8370"/>
                      <w:tab w:val="left" w:pos="8600"/>
                    </w:tabs>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治理后噪声值dB(A)</w:t>
                  </w:r>
                </w:p>
              </w:tc>
              <w:tc>
                <w:tcPr>
                  <w:tcW w:w="1188" w:type="dxa"/>
                  <w:tcBorders>
                    <w:top w:val="single" w:color="auto" w:sz="8" w:space="0"/>
                    <w:left w:val="single" w:color="auto" w:sz="4" w:space="0"/>
                    <w:bottom w:val="single" w:color="auto" w:sz="4" w:space="0"/>
                    <w:right w:val="single" w:color="auto" w:sz="4" w:space="0"/>
                  </w:tcBorders>
                  <w:vAlign w:val="center"/>
                </w:tcPr>
                <w:p w14:paraId="487BC22A">
                  <w:pPr>
                    <w:tabs>
                      <w:tab w:val="left" w:pos="8370"/>
                      <w:tab w:val="left" w:pos="8600"/>
                    </w:tabs>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距厂界的距离m</w:t>
                  </w:r>
                </w:p>
              </w:tc>
              <w:tc>
                <w:tcPr>
                  <w:tcW w:w="1418" w:type="dxa"/>
                  <w:tcBorders>
                    <w:top w:val="single" w:color="auto" w:sz="8" w:space="0"/>
                    <w:left w:val="single" w:color="auto" w:sz="4" w:space="0"/>
                    <w:bottom w:val="single" w:color="auto" w:sz="4" w:space="0"/>
                    <w:right w:val="single" w:color="auto" w:sz="4" w:space="0"/>
                  </w:tcBorders>
                  <w:vAlign w:val="center"/>
                </w:tcPr>
                <w:p w14:paraId="4ED4AF0E">
                  <w:pPr>
                    <w:tabs>
                      <w:tab w:val="left" w:pos="8370"/>
                      <w:tab w:val="left" w:pos="8600"/>
                    </w:tabs>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贡献值叠加/dB(A)</w:t>
                  </w:r>
                </w:p>
              </w:tc>
              <w:tc>
                <w:tcPr>
                  <w:tcW w:w="1573" w:type="dxa"/>
                  <w:tcBorders>
                    <w:top w:val="single" w:color="auto" w:sz="8" w:space="0"/>
                    <w:left w:val="single" w:color="auto" w:sz="4" w:space="0"/>
                    <w:bottom w:val="single" w:color="auto" w:sz="4" w:space="0"/>
                    <w:right w:val="nil"/>
                  </w:tcBorders>
                  <w:vAlign w:val="center"/>
                </w:tcPr>
                <w:p w14:paraId="504C9835">
                  <w:pPr>
                    <w:tabs>
                      <w:tab w:val="left" w:pos="8370"/>
                      <w:tab w:val="left" w:pos="8600"/>
                    </w:tabs>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评价标准</w:t>
                  </w:r>
                </w:p>
              </w:tc>
            </w:tr>
            <w:tr w14:paraId="786E556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44" w:hRule="atLeast"/>
                <w:jc w:val="center"/>
              </w:trPr>
              <w:tc>
                <w:tcPr>
                  <w:tcW w:w="1033" w:type="dxa"/>
                  <w:vMerge w:val="restart"/>
                  <w:tcBorders>
                    <w:top w:val="single" w:color="auto" w:sz="4" w:space="0"/>
                    <w:left w:val="nil"/>
                    <w:bottom w:val="single" w:color="auto" w:sz="4" w:space="0"/>
                    <w:right w:val="single" w:color="auto" w:sz="4" w:space="0"/>
                  </w:tcBorders>
                  <w:vAlign w:val="center"/>
                </w:tcPr>
                <w:p w14:paraId="08B99A48">
                  <w:pPr>
                    <w:tabs>
                      <w:tab w:val="left" w:pos="8370"/>
                      <w:tab w:val="left" w:pos="8600"/>
                    </w:tabs>
                    <w:adjustRightInd w:val="0"/>
                    <w:snapToGrid w:val="0"/>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东厂界</w:t>
                  </w:r>
                </w:p>
              </w:tc>
              <w:tc>
                <w:tcPr>
                  <w:tcW w:w="1560" w:type="dxa"/>
                  <w:tcBorders>
                    <w:top w:val="single" w:color="auto" w:sz="4" w:space="0"/>
                    <w:left w:val="single" w:color="auto" w:sz="4" w:space="0"/>
                    <w:bottom w:val="single" w:color="auto" w:sz="4" w:space="0"/>
                    <w:right w:val="single" w:color="auto" w:sz="4" w:space="0"/>
                  </w:tcBorders>
                  <w:vAlign w:val="center"/>
                </w:tcPr>
                <w:p w14:paraId="536072B4">
                  <w:pPr>
                    <w:tabs>
                      <w:tab w:val="left" w:pos="8370"/>
                      <w:tab w:val="left" w:pos="8600"/>
                    </w:tabs>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废气治理设施</w:t>
                  </w:r>
                  <w:r>
                    <w:rPr>
                      <w:color w:val="000000" w:themeColor="text1"/>
                      <w:szCs w:val="21"/>
                      <w14:textFill>
                        <w14:solidFill>
                          <w14:schemeClr w14:val="tx1"/>
                        </w14:solidFill>
                      </w14:textFill>
                    </w:rPr>
                    <w:t>风机</w:t>
                  </w:r>
                </w:p>
              </w:tc>
              <w:tc>
                <w:tcPr>
                  <w:tcW w:w="1221" w:type="dxa"/>
                  <w:tcBorders>
                    <w:top w:val="single" w:color="auto" w:sz="4" w:space="0"/>
                    <w:left w:val="single" w:color="auto" w:sz="4" w:space="0"/>
                    <w:bottom w:val="single" w:color="auto" w:sz="4" w:space="0"/>
                    <w:right w:val="single" w:color="auto" w:sz="4" w:space="0"/>
                  </w:tcBorders>
                  <w:vAlign w:val="center"/>
                </w:tcPr>
                <w:p w14:paraId="361D4639">
                  <w:pPr>
                    <w:tabs>
                      <w:tab w:val="left" w:pos="8370"/>
                      <w:tab w:val="left" w:pos="8600"/>
                    </w:tabs>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50</w:t>
                  </w:r>
                </w:p>
              </w:tc>
              <w:tc>
                <w:tcPr>
                  <w:tcW w:w="1188" w:type="dxa"/>
                  <w:tcBorders>
                    <w:top w:val="single" w:color="auto" w:sz="4" w:space="0"/>
                    <w:left w:val="single" w:color="auto" w:sz="4" w:space="0"/>
                    <w:bottom w:val="single" w:color="auto" w:sz="4" w:space="0"/>
                    <w:right w:val="single" w:color="auto" w:sz="4" w:space="0"/>
                  </w:tcBorders>
                  <w:vAlign w:val="center"/>
                </w:tcPr>
                <w:p w14:paraId="1C1BC297">
                  <w:pPr>
                    <w:tabs>
                      <w:tab w:val="left" w:pos="8370"/>
                      <w:tab w:val="left" w:pos="8600"/>
                    </w:tabs>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75</w:t>
                  </w:r>
                </w:p>
              </w:tc>
              <w:tc>
                <w:tcPr>
                  <w:tcW w:w="1418" w:type="dxa"/>
                  <w:vMerge w:val="restart"/>
                  <w:tcBorders>
                    <w:top w:val="single" w:color="auto" w:sz="4" w:space="0"/>
                    <w:left w:val="single" w:color="auto" w:sz="4" w:space="0"/>
                    <w:bottom w:val="single" w:color="auto" w:sz="4" w:space="0"/>
                    <w:right w:val="single" w:color="auto" w:sz="4" w:space="0"/>
                  </w:tcBorders>
                  <w:vAlign w:val="center"/>
                </w:tcPr>
                <w:p w14:paraId="7004D213">
                  <w:pPr>
                    <w:tabs>
                      <w:tab w:val="left" w:pos="8370"/>
                      <w:tab w:val="left" w:pos="8600"/>
                    </w:tabs>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15.1</w:t>
                  </w:r>
                </w:p>
              </w:tc>
              <w:tc>
                <w:tcPr>
                  <w:tcW w:w="1573" w:type="dxa"/>
                  <w:vMerge w:val="restart"/>
                  <w:tcBorders>
                    <w:top w:val="single" w:color="auto" w:sz="4" w:space="0"/>
                    <w:left w:val="single" w:color="auto" w:sz="4" w:space="0"/>
                    <w:bottom w:val="single" w:color="auto" w:sz="8" w:space="0"/>
                    <w:right w:val="nil"/>
                  </w:tcBorders>
                  <w:vAlign w:val="center"/>
                </w:tcPr>
                <w:p w14:paraId="7A1AFD24">
                  <w:pPr>
                    <w:tabs>
                      <w:tab w:val="left" w:pos="8370"/>
                      <w:tab w:val="left" w:pos="8600"/>
                    </w:tabs>
                    <w:adjustRightInd w:val="0"/>
                    <w:snapToGrid w:val="0"/>
                    <w:jc w:val="center"/>
                    <w:rPr>
                      <w:color w:val="000000" w:themeColor="text1"/>
                      <w:szCs w:val="21"/>
                      <w14:textFill>
                        <w14:solidFill>
                          <w14:schemeClr w14:val="tx1"/>
                        </w14:solidFill>
                      </w14:textFill>
                    </w:rPr>
                  </w:pPr>
                  <w:r>
                    <w:rPr>
                      <w:bCs/>
                      <w:color w:val="000000" w:themeColor="text1"/>
                      <w:szCs w:val="21"/>
                      <w14:textFill>
                        <w14:solidFill>
                          <w14:schemeClr w14:val="tx1"/>
                        </w14:solidFill>
                      </w14:textFill>
                    </w:rPr>
                    <w:t>《工业企业厂界环境噪声排放标准》（GB12348-2008）</w:t>
                  </w:r>
                  <w:r>
                    <w:rPr>
                      <w:rFonts w:hint="eastAsia"/>
                      <w:bCs/>
                      <w:color w:val="000000" w:themeColor="text1"/>
                      <w:szCs w:val="21"/>
                      <w14:textFill>
                        <w14:solidFill>
                          <w14:schemeClr w14:val="tx1"/>
                        </w14:solidFill>
                      </w14:textFill>
                    </w:rPr>
                    <w:t>3</w:t>
                  </w:r>
                  <w:r>
                    <w:rPr>
                      <w:bCs/>
                      <w:color w:val="000000" w:themeColor="text1"/>
                      <w:szCs w:val="21"/>
                      <w14:textFill>
                        <w14:solidFill>
                          <w14:schemeClr w14:val="tx1"/>
                        </w14:solidFill>
                      </w14:textFill>
                    </w:rPr>
                    <w:t>类标准：昼间</w:t>
                  </w:r>
                  <w:r>
                    <w:rPr>
                      <w:rFonts w:hint="eastAsia"/>
                      <w:bCs/>
                      <w:color w:val="000000" w:themeColor="text1"/>
                      <w:szCs w:val="21"/>
                      <w14:textFill>
                        <w14:solidFill>
                          <w14:schemeClr w14:val="tx1"/>
                        </w14:solidFill>
                      </w14:textFill>
                    </w:rPr>
                    <w:t>65</w:t>
                  </w:r>
                  <w:r>
                    <w:rPr>
                      <w:bCs/>
                      <w:color w:val="000000" w:themeColor="text1"/>
                      <w:szCs w:val="21"/>
                      <w14:textFill>
                        <w14:solidFill>
                          <w14:schemeClr w14:val="tx1"/>
                        </w14:solidFill>
                      </w14:textFill>
                    </w:rPr>
                    <w:t>dB(A)</w:t>
                  </w:r>
                  <w:r>
                    <w:rPr>
                      <w:rFonts w:hint="eastAsia"/>
                      <w:bCs/>
                      <w:color w:val="000000" w:themeColor="text1"/>
                      <w:szCs w:val="21"/>
                      <w14:textFill>
                        <w14:solidFill>
                          <w14:schemeClr w14:val="tx1"/>
                        </w14:solidFill>
                      </w14:textFill>
                    </w:rPr>
                    <w:t>、夜</w:t>
                  </w:r>
                  <w:r>
                    <w:rPr>
                      <w:bCs/>
                      <w:color w:val="000000" w:themeColor="text1"/>
                      <w:szCs w:val="21"/>
                      <w14:textFill>
                        <w14:solidFill>
                          <w14:schemeClr w14:val="tx1"/>
                        </w14:solidFill>
                      </w14:textFill>
                    </w:rPr>
                    <w:t>间</w:t>
                  </w:r>
                  <w:r>
                    <w:rPr>
                      <w:rFonts w:hint="eastAsia"/>
                      <w:bCs/>
                      <w:color w:val="000000" w:themeColor="text1"/>
                      <w:szCs w:val="21"/>
                      <w14:textFill>
                        <w14:solidFill>
                          <w14:schemeClr w14:val="tx1"/>
                        </w14:solidFill>
                      </w14:textFill>
                    </w:rPr>
                    <w:t>55</w:t>
                  </w:r>
                  <w:r>
                    <w:rPr>
                      <w:bCs/>
                      <w:color w:val="000000" w:themeColor="text1"/>
                      <w:szCs w:val="21"/>
                      <w14:textFill>
                        <w14:solidFill>
                          <w14:schemeClr w14:val="tx1"/>
                        </w14:solidFill>
                      </w14:textFill>
                    </w:rPr>
                    <w:t>dB(A)</w:t>
                  </w:r>
                </w:p>
              </w:tc>
            </w:tr>
            <w:tr w14:paraId="1F42AA3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33" w:type="dxa"/>
                  <w:vMerge w:val="continue"/>
                  <w:tcBorders>
                    <w:top w:val="single" w:color="auto" w:sz="4" w:space="0"/>
                    <w:left w:val="nil"/>
                    <w:bottom w:val="single" w:color="auto" w:sz="4" w:space="0"/>
                    <w:right w:val="single" w:color="auto" w:sz="4" w:space="0"/>
                  </w:tcBorders>
                  <w:vAlign w:val="center"/>
                </w:tcPr>
                <w:p w14:paraId="7D55E452">
                  <w:pPr>
                    <w:tabs>
                      <w:tab w:val="left" w:pos="8370"/>
                      <w:tab w:val="left" w:pos="8600"/>
                    </w:tabs>
                    <w:adjustRightInd w:val="0"/>
                    <w:snapToGrid w:val="0"/>
                    <w:jc w:val="center"/>
                    <w:rPr>
                      <w:color w:val="000000" w:themeColor="text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632517D8">
                  <w:pPr>
                    <w:tabs>
                      <w:tab w:val="left" w:pos="8370"/>
                      <w:tab w:val="left" w:pos="8600"/>
                    </w:tabs>
                    <w:adjustRightInd w:val="0"/>
                    <w:snapToGrid w:val="0"/>
                    <w:jc w:val="center"/>
                    <w:rPr>
                      <w:rFonts w:hint="default"/>
                      <w:color w:val="000000" w:themeColor="text1"/>
                      <w:szCs w:val="21"/>
                      <w:lang w:val="en-US"/>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综合车间</w:t>
                  </w:r>
                </w:p>
              </w:tc>
              <w:tc>
                <w:tcPr>
                  <w:tcW w:w="1221" w:type="dxa"/>
                  <w:tcBorders>
                    <w:top w:val="single" w:color="auto" w:sz="4" w:space="0"/>
                    <w:left w:val="single" w:color="auto" w:sz="4" w:space="0"/>
                    <w:bottom w:val="single" w:color="auto" w:sz="4" w:space="0"/>
                    <w:right w:val="single" w:color="auto" w:sz="4" w:space="0"/>
                  </w:tcBorders>
                  <w:vAlign w:val="center"/>
                </w:tcPr>
                <w:p w14:paraId="2110B5A1">
                  <w:pPr>
                    <w:tabs>
                      <w:tab w:val="left" w:pos="8370"/>
                      <w:tab w:val="left" w:pos="8600"/>
                    </w:tabs>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11.7</w:t>
                  </w:r>
                </w:p>
              </w:tc>
              <w:tc>
                <w:tcPr>
                  <w:tcW w:w="1188" w:type="dxa"/>
                  <w:tcBorders>
                    <w:top w:val="single" w:color="auto" w:sz="4" w:space="0"/>
                    <w:left w:val="single" w:color="auto" w:sz="4" w:space="0"/>
                    <w:bottom w:val="single" w:color="auto" w:sz="4" w:space="0"/>
                    <w:right w:val="single" w:color="auto" w:sz="4" w:space="0"/>
                  </w:tcBorders>
                  <w:vAlign w:val="center"/>
                </w:tcPr>
                <w:p w14:paraId="19149424">
                  <w:pPr>
                    <w:tabs>
                      <w:tab w:val="left" w:pos="8370"/>
                      <w:tab w:val="left" w:pos="8600"/>
                    </w:tabs>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4583FAD3">
                  <w:pPr>
                    <w:tabs>
                      <w:tab w:val="left" w:pos="8370"/>
                      <w:tab w:val="left" w:pos="8600"/>
                    </w:tabs>
                    <w:adjustRightInd w:val="0"/>
                    <w:snapToGrid w:val="0"/>
                    <w:jc w:val="center"/>
                    <w:rPr>
                      <w:color w:val="000000" w:themeColor="text1"/>
                      <w:szCs w:val="21"/>
                      <w14:textFill>
                        <w14:solidFill>
                          <w14:schemeClr w14:val="tx1"/>
                        </w14:solidFill>
                      </w14:textFill>
                    </w:rPr>
                  </w:pPr>
                </w:p>
              </w:tc>
              <w:tc>
                <w:tcPr>
                  <w:tcW w:w="1573" w:type="dxa"/>
                  <w:vMerge w:val="continue"/>
                  <w:tcBorders>
                    <w:top w:val="single" w:color="auto" w:sz="4" w:space="0"/>
                    <w:left w:val="single" w:color="auto" w:sz="4" w:space="0"/>
                    <w:bottom w:val="single" w:color="auto" w:sz="8" w:space="0"/>
                    <w:right w:val="nil"/>
                  </w:tcBorders>
                  <w:vAlign w:val="center"/>
                </w:tcPr>
                <w:p w14:paraId="733A5102">
                  <w:pPr>
                    <w:tabs>
                      <w:tab w:val="left" w:pos="8370"/>
                      <w:tab w:val="left" w:pos="8600"/>
                    </w:tabs>
                    <w:adjustRightInd w:val="0"/>
                    <w:snapToGrid w:val="0"/>
                    <w:jc w:val="center"/>
                    <w:rPr>
                      <w:bCs/>
                      <w:color w:val="000000" w:themeColor="text1"/>
                      <w:szCs w:val="21"/>
                      <w14:textFill>
                        <w14:solidFill>
                          <w14:schemeClr w14:val="tx1"/>
                        </w14:solidFill>
                      </w14:textFill>
                    </w:rPr>
                  </w:pPr>
                </w:p>
              </w:tc>
            </w:tr>
            <w:tr w14:paraId="1BB2FF6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33" w:type="dxa"/>
                  <w:vMerge w:val="restart"/>
                  <w:tcBorders>
                    <w:top w:val="single" w:color="auto" w:sz="4" w:space="0"/>
                    <w:left w:val="nil"/>
                    <w:bottom w:val="single" w:color="auto" w:sz="4" w:space="0"/>
                    <w:right w:val="single" w:color="auto" w:sz="4" w:space="0"/>
                  </w:tcBorders>
                  <w:vAlign w:val="center"/>
                </w:tcPr>
                <w:p w14:paraId="4187E70B">
                  <w:pPr>
                    <w:tabs>
                      <w:tab w:val="left" w:pos="8370"/>
                      <w:tab w:val="left" w:pos="8600"/>
                    </w:tabs>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西厂界</w:t>
                  </w:r>
                </w:p>
              </w:tc>
              <w:tc>
                <w:tcPr>
                  <w:tcW w:w="1560" w:type="dxa"/>
                  <w:tcBorders>
                    <w:top w:val="single" w:color="auto" w:sz="4" w:space="0"/>
                    <w:left w:val="single" w:color="auto" w:sz="4" w:space="0"/>
                    <w:bottom w:val="single" w:color="auto" w:sz="4" w:space="0"/>
                    <w:right w:val="single" w:color="auto" w:sz="4" w:space="0"/>
                  </w:tcBorders>
                  <w:vAlign w:val="center"/>
                </w:tcPr>
                <w:p w14:paraId="15B76764">
                  <w:pPr>
                    <w:tabs>
                      <w:tab w:val="left" w:pos="8370"/>
                      <w:tab w:val="left" w:pos="8600"/>
                    </w:tabs>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废气治理设施</w:t>
                  </w:r>
                  <w:r>
                    <w:rPr>
                      <w:color w:val="000000" w:themeColor="text1"/>
                      <w:szCs w:val="21"/>
                      <w14:textFill>
                        <w14:solidFill>
                          <w14:schemeClr w14:val="tx1"/>
                        </w14:solidFill>
                      </w14:textFill>
                    </w:rPr>
                    <w:t>风机</w:t>
                  </w:r>
                </w:p>
              </w:tc>
              <w:tc>
                <w:tcPr>
                  <w:tcW w:w="1221" w:type="dxa"/>
                  <w:tcBorders>
                    <w:top w:val="single" w:color="auto" w:sz="4" w:space="0"/>
                    <w:left w:val="single" w:color="auto" w:sz="4" w:space="0"/>
                    <w:bottom w:val="single" w:color="auto" w:sz="4" w:space="0"/>
                    <w:right w:val="single" w:color="auto" w:sz="4" w:space="0"/>
                  </w:tcBorders>
                  <w:vAlign w:val="center"/>
                </w:tcPr>
                <w:p w14:paraId="38062B5D">
                  <w:pPr>
                    <w:tabs>
                      <w:tab w:val="left" w:pos="8370"/>
                      <w:tab w:val="left" w:pos="8600"/>
                    </w:tabs>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50</w:t>
                  </w:r>
                </w:p>
              </w:tc>
              <w:tc>
                <w:tcPr>
                  <w:tcW w:w="1188" w:type="dxa"/>
                  <w:tcBorders>
                    <w:top w:val="single" w:color="auto" w:sz="4" w:space="0"/>
                    <w:left w:val="single" w:color="auto" w:sz="4" w:space="0"/>
                    <w:bottom w:val="single" w:color="auto" w:sz="4" w:space="0"/>
                    <w:right w:val="single" w:color="auto" w:sz="4" w:space="0"/>
                  </w:tcBorders>
                  <w:vAlign w:val="center"/>
                </w:tcPr>
                <w:p w14:paraId="5FBA65ED">
                  <w:pPr>
                    <w:tabs>
                      <w:tab w:val="left" w:pos="8370"/>
                      <w:tab w:val="left" w:pos="8600"/>
                    </w:tabs>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1418" w:type="dxa"/>
                  <w:vMerge w:val="restart"/>
                  <w:tcBorders>
                    <w:top w:val="single" w:color="auto" w:sz="4" w:space="0"/>
                    <w:left w:val="single" w:color="auto" w:sz="4" w:space="0"/>
                    <w:bottom w:val="single" w:color="auto" w:sz="4" w:space="0"/>
                    <w:right w:val="single" w:color="auto" w:sz="4" w:space="0"/>
                  </w:tcBorders>
                  <w:vAlign w:val="center"/>
                </w:tcPr>
                <w:p w14:paraId="0CE51875">
                  <w:pPr>
                    <w:tabs>
                      <w:tab w:val="left" w:pos="8370"/>
                      <w:tab w:val="left" w:pos="8600"/>
                    </w:tabs>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35.7</w:t>
                  </w:r>
                </w:p>
              </w:tc>
              <w:tc>
                <w:tcPr>
                  <w:tcW w:w="1573" w:type="dxa"/>
                  <w:vMerge w:val="continue"/>
                  <w:tcBorders>
                    <w:top w:val="single" w:color="auto" w:sz="4" w:space="0"/>
                    <w:left w:val="single" w:color="auto" w:sz="4" w:space="0"/>
                    <w:bottom w:val="single" w:color="auto" w:sz="8" w:space="0"/>
                    <w:right w:val="nil"/>
                  </w:tcBorders>
                  <w:vAlign w:val="center"/>
                </w:tcPr>
                <w:p w14:paraId="4BE7EE6F">
                  <w:pPr>
                    <w:tabs>
                      <w:tab w:val="left" w:pos="8370"/>
                      <w:tab w:val="left" w:pos="8600"/>
                    </w:tabs>
                    <w:adjustRightInd w:val="0"/>
                    <w:snapToGrid w:val="0"/>
                    <w:jc w:val="center"/>
                    <w:rPr>
                      <w:color w:val="000000" w:themeColor="text1"/>
                      <w:szCs w:val="21"/>
                      <w14:textFill>
                        <w14:solidFill>
                          <w14:schemeClr w14:val="tx1"/>
                        </w14:solidFill>
                      </w14:textFill>
                    </w:rPr>
                  </w:pPr>
                </w:p>
              </w:tc>
            </w:tr>
            <w:tr w14:paraId="389BA73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33" w:type="dxa"/>
                  <w:vMerge w:val="continue"/>
                  <w:tcBorders>
                    <w:top w:val="single" w:color="auto" w:sz="4" w:space="0"/>
                    <w:left w:val="nil"/>
                    <w:bottom w:val="single" w:color="auto" w:sz="4" w:space="0"/>
                    <w:right w:val="single" w:color="auto" w:sz="4" w:space="0"/>
                  </w:tcBorders>
                  <w:vAlign w:val="center"/>
                </w:tcPr>
                <w:p w14:paraId="1F7A8E0F">
                  <w:pPr>
                    <w:tabs>
                      <w:tab w:val="left" w:pos="8370"/>
                      <w:tab w:val="left" w:pos="8600"/>
                    </w:tabs>
                    <w:adjustRightInd w:val="0"/>
                    <w:snapToGrid w:val="0"/>
                    <w:jc w:val="center"/>
                    <w:rPr>
                      <w:bCs/>
                      <w:color w:val="000000" w:themeColor="text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3BA88B79">
                  <w:pPr>
                    <w:tabs>
                      <w:tab w:val="left" w:pos="8370"/>
                      <w:tab w:val="left" w:pos="8600"/>
                    </w:tabs>
                    <w:adjustRightInd w:val="0"/>
                    <w:snapToGrid w:val="0"/>
                    <w:jc w:val="center"/>
                    <w:rPr>
                      <w:color w:val="000000" w:themeColor="text1"/>
                      <w:szCs w:val="21"/>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综合车间</w:t>
                  </w:r>
                </w:p>
              </w:tc>
              <w:tc>
                <w:tcPr>
                  <w:tcW w:w="1221" w:type="dxa"/>
                  <w:tcBorders>
                    <w:top w:val="single" w:color="auto" w:sz="4" w:space="0"/>
                    <w:left w:val="single" w:color="auto" w:sz="4" w:space="0"/>
                    <w:bottom w:val="single" w:color="auto" w:sz="4" w:space="0"/>
                    <w:right w:val="single" w:color="auto" w:sz="4" w:space="0"/>
                  </w:tcBorders>
                  <w:vAlign w:val="center"/>
                </w:tcPr>
                <w:p w14:paraId="4BFB795F">
                  <w:pPr>
                    <w:tabs>
                      <w:tab w:val="left" w:pos="8370"/>
                      <w:tab w:val="left" w:pos="8600"/>
                    </w:tabs>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34.4</w:t>
                  </w:r>
                </w:p>
              </w:tc>
              <w:tc>
                <w:tcPr>
                  <w:tcW w:w="1188" w:type="dxa"/>
                  <w:tcBorders>
                    <w:top w:val="single" w:color="auto" w:sz="4" w:space="0"/>
                    <w:left w:val="single" w:color="auto" w:sz="4" w:space="0"/>
                    <w:bottom w:val="single" w:color="auto" w:sz="4" w:space="0"/>
                    <w:right w:val="single" w:color="auto" w:sz="4" w:space="0"/>
                  </w:tcBorders>
                  <w:vAlign w:val="center"/>
                </w:tcPr>
                <w:p w14:paraId="096C183E">
                  <w:pPr>
                    <w:tabs>
                      <w:tab w:val="left" w:pos="8370"/>
                      <w:tab w:val="left" w:pos="8600"/>
                    </w:tabs>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12EAB720">
                  <w:pPr>
                    <w:tabs>
                      <w:tab w:val="left" w:pos="8370"/>
                      <w:tab w:val="left" w:pos="8600"/>
                    </w:tabs>
                    <w:adjustRightInd w:val="0"/>
                    <w:snapToGrid w:val="0"/>
                    <w:jc w:val="center"/>
                    <w:rPr>
                      <w:color w:val="000000" w:themeColor="text1"/>
                      <w:szCs w:val="21"/>
                      <w14:textFill>
                        <w14:solidFill>
                          <w14:schemeClr w14:val="tx1"/>
                        </w14:solidFill>
                      </w14:textFill>
                    </w:rPr>
                  </w:pPr>
                </w:p>
              </w:tc>
              <w:tc>
                <w:tcPr>
                  <w:tcW w:w="1573" w:type="dxa"/>
                  <w:vMerge w:val="continue"/>
                  <w:tcBorders>
                    <w:top w:val="single" w:color="auto" w:sz="4" w:space="0"/>
                    <w:left w:val="single" w:color="auto" w:sz="4" w:space="0"/>
                    <w:bottom w:val="single" w:color="auto" w:sz="8" w:space="0"/>
                    <w:right w:val="nil"/>
                  </w:tcBorders>
                  <w:vAlign w:val="center"/>
                </w:tcPr>
                <w:p w14:paraId="51800DBB">
                  <w:pPr>
                    <w:tabs>
                      <w:tab w:val="left" w:pos="8370"/>
                      <w:tab w:val="left" w:pos="8600"/>
                    </w:tabs>
                    <w:adjustRightInd w:val="0"/>
                    <w:snapToGrid w:val="0"/>
                    <w:jc w:val="center"/>
                    <w:rPr>
                      <w:color w:val="000000" w:themeColor="text1"/>
                      <w:szCs w:val="21"/>
                      <w14:textFill>
                        <w14:solidFill>
                          <w14:schemeClr w14:val="tx1"/>
                        </w14:solidFill>
                      </w14:textFill>
                    </w:rPr>
                  </w:pPr>
                </w:p>
              </w:tc>
            </w:tr>
            <w:tr w14:paraId="5D63C4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33" w:type="dxa"/>
                  <w:vMerge w:val="restart"/>
                  <w:tcBorders>
                    <w:top w:val="single" w:color="auto" w:sz="4" w:space="0"/>
                    <w:left w:val="nil"/>
                    <w:bottom w:val="single" w:color="auto" w:sz="4" w:space="0"/>
                    <w:right w:val="single" w:color="auto" w:sz="4" w:space="0"/>
                  </w:tcBorders>
                  <w:vAlign w:val="center"/>
                </w:tcPr>
                <w:p w14:paraId="20349486">
                  <w:pPr>
                    <w:tabs>
                      <w:tab w:val="left" w:pos="8370"/>
                      <w:tab w:val="left" w:pos="8600"/>
                    </w:tabs>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南厂界</w:t>
                  </w:r>
                </w:p>
              </w:tc>
              <w:tc>
                <w:tcPr>
                  <w:tcW w:w="1560" w:type="dxa"/>
                  <w:tcBorders>
                    <w:top w:val="single" w:color="auto" w:sz="4" w:space="0"/>
                    <w:left w:val="single" w:color="auto" w:sz="4" w:space="0"/>
                    <w:bottom w:val="single" w:color="auto" w:sz="4" w:space="0"/>
                    <w:right w:val="single" w:color="auto" w:sz="4" w:space="0"/>
                  </w:tcBorders>
                  <w:vAlign w:val="center"/>
                </w:tcPr>
                <w:p w14:paraId="1C32973F">
                  <w:pPr>
                    <w:tabs>
                      <w:tab w:val="left" w:pos="8370"/>
                      <w:tab w:val="left" w:pos="8600"/>
                    </w:tabs>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废气治理设施</w:t>
                  </w:r>
                  <w:r>
                    <w:rPr>
                      <w:color w:val="000000" w:themeColor="text1"/>
                      <w:szCs w:val="21"/>
                      <w14:textFill>
                        <w14:solidFill>
                          <w14:schemeClr w14:val="tx1"/>
                        </w14:solidFill>
                      </w14:textFill>
                    </w:rPr>
                    <w:t>风机</w:t>
                  </w:r>
                </w:p>
              </w:tc>
              <w:tc>
                <w:tcPr>
                  <w:tcW w:w="1221" w:type="dxa"/>
                  <w:tcBorders>
                    <w:top w:val="single" w:color="auto" w:sz="4" w:space="0"/>
                    <w:left w:val="single" w:color="auto" w:sz="4" w:space="0"/>
                    <w:bottom w:val="single" w:color="auto" w:sz="4" w:space="0"/>
                    <w:right w:val="single" w:color="auto" w:sz="4" w:space="0"/>
                  </w:tcBorders>
                  <w:vAlign w:val="center"/>
                </w:tcPr>
                <w:p w14:paraId="5BE11910">
                  <w:pPr>
                    <w:tabs>
                      <w:tab w:val="left" w:pos="8370"/>
                      <w:tab w:val="left" w:pos="8600"/>
                    </w:tabs>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50</w:t>
                  </w:r>
                </w:p>
              </w:tc>
              <w:tc>
                <w:tcPr>
                  <w:tcW w:w="1188" w:type="dxa"/>
                  <w:tcBorders>
                    <w:top w:val="single" w:color="auto" w:sz="4" w:space="0"/>
                    <w:left w:val="single" w:color="auto" w:sz="4" w:space="0"/>
                    <w:bottom w:val="single" w:color="auto" w:sz="4" w:space="0"/>
                    <w:right w:val="single" w:color="auto" w:sz="4" w:space="0"/>
                  </w:tcBorders>
                  <w:vAlign w:val="center"/>
                </w:tcPr>
                <w:p w14:paraId="658B5819">
                  <w:pPr>
                    <w:tabs>
                      <w:tab w:val="left" w:pos="8370"/>
                      <w:tab w:val="left" w:pos="8600"/>
                    </w:tabs>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28</w:t>
                  </w:r>
                </w:p>
              </w:tc>
              <w:tc>
                <w:tcPr>
                  <w:tcW w:w="1418" w:type="dxa"/>
                  <w:vMerge w:val="restart"/>
                  <w:tcBorders>
                    <w:top w:val="single" w:color="auto" w:sz="4" w:space="0"/>
                    <w:left w:val="single" w:color="auto" w:sz="4" w:space="0"/>
                    <w:bottom w:val="single" w:color="auto" w:sz="4" w:space="0"/>
                    <w:right w:val="single" w:color="auto" w:sz="4" w:space="0"/>
                  </w:tcBorders>
                  <w:vAlign w:val="center"/>
                </w:tcPr>
                <w:p w14:paraId="2DBF9664">
                  <w:pPr>
                    <w:tabs>
                      <w:tab w:val="left" w:pos="8370"/>
                      <w:tab w:val="left" w:pos="8600"/>
                    </w:tabs>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33.0</w:t>
                  </w:r>
                </w:p>
              </w:tc>
              <w:tc>
                <w:tcPr>
                  <w:tcW w:w="1573" w:type="dxa"/>
                  <w:vMerge w:val="continue"/>
                  <w:tcBorders>
                    <w:top w:val="single" w:color="auto" w:sz="4" w:space="0"/>
                    <w:left w:val="single" w:color="auto" w:sz="4" w:space="0"/>
                    <w:bottom w:val="single" w:color="auto" w:sz="8" w:space="0"/>
                    <w:right w:val="nil"/>
                  </w:tcBorders>
                  <w:vAlign w:val="center"/>
                </w:tcPr>
                <w:p w14:paraId="29F955F8">
                  <w:pPr>
                    <w:tabs>
                      <w:tab w:val="left" w:pos="8370"/>
                      <w:tab w:val="left" w:pos="8600"/>
                    </w:tabs>
                    <w:adjustRightInd w:val="0"/>
                    <w:snapToGrid w:val="0"/>
                    <w:jc w:val="center"/>
                    <w:rPr>
                      <w:color w:val="000000" w:themeColor="text1"/>
                      <w:szCs w:val="21"/>
                      <w14:textFill>
                        <w14:solidFill>
                          <w14:schemeClr w14:val="tx1"/>
                        </w14:solidFill>
                      </w14:textFill>
                    </w:rPr>
                  </w:pPr>
                </w:p>
              </w:tc>
            </w:tr>
            <w:tr w14:paraId="0B79F9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33" w:type="dxa"/>
                  <w:vMerge w:val="continue"/>
                  <w:tcBorders>
                    <w:top w:val="single" w:color="auto" w:sz="4" w:space="0"/>
                    <w:left w:val="nil"/>
                    <w:bottom w:val="single" w:color="auto" w:sz="4" w:space="0"/>
                    <w:right w:val="single" w:color="auto" w:sz="4" w:space="0"/>
                  </w:tcBorders>
                  <w:vAlign w:val="center"/>
                </w:tcPr>
                <w:p w14:paraId="43422839">
                  <w:pPr>
                    <w:tabs>
                      <w:tab w:val="left" w:pos="8370"/>
                      <w:tab w:val="left" w:pos="8600"/>
                    </w:tabs>
                    <w:adjustRightInd w:val="0"/>
                    <w:snapToGrid w:val="0"/>
                    <w:jc w:val="center"/>
                    <w:rPr>
                      <w:bCs/>
                      <w:color w:val="000000" w:themeColor="text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5C0DF29D">
                  <w:pPr>
                    <w:tabs>
                      <w:tab w:val="left" w:pos="8370"/>
                      <w:tab w:val="left" w:pos="8600"/>
                    </w:tabs>
                    <w:adjustRightInd w:val="0"/>
                    <w:snapToGrid w:val="0"/>
                    <w:jc w:val="center"/>
                    <w:rPr>
                      <w:color w:val="000000" w:themeColor="text1"/>
                      <w:szCs w:val="21"/>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综合车间</w:t>
                  </w:r>
                </w:p>
              </w:tc>
              <w:tc>
                <w:tcPr>
                  <w:tcW w:w="1221" w:type="dxa"/>
                  <w:tcBorders>
                    <w:top w:val="single" w:color="auto" w:sz="4" w:space="0"/>
                    <w:left w:val="single" w:color="auto" w:sz="4" w:space="0"/>
                    <w:bottom w:val="single" w:color="auto" w:sz="4" w:space="0"/>
                    <w:right w:val="single" w:color="auto" w:sz="4" w:space="0"/>
                  </w:tcBorders>
                  <w:vAlign w:val="center"/>
                </w:tcPr>
                <w:p w14:paraId="1E215E0F">
                  <w:pPr>
                    <w:tabs>
                      <w:tab w:val="left" w:pos="8370"/>
                      <w:tab w:val="left" w:pos="8600"/>
                    </w:tabs>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32.7</w:t>
                  </w:r>
                </w:p>
              </w:tc>
              <w:tc>
                <w:tcPr>
                  <w:tcW w:w="1188" w:type="dxa"/>
                  <w:tcBorders>
                    <w:top w:val="single" w:color="auto" w:sz="4" w:space="0"/>
                    <w:left w:val="single" w:color="auto" w:sz="4" w:space="0"/>
                    <w:bottom w:val="single" w:color="auto" w:sz="4" w:space="0"/>
                    <w:right w:val="single" w:color="auto" w:sz="4" w:space="0"/>
                  </w:tcBorders>
                  <w:vAlign w:val="center"/>
                </w:tcPr>
                <w:p w14:paraId="012223F2">
                  <w:pPr>
                    <w:tabs>
                      <w:tab w:val="left" w:pos="8370"/>
                      <w:tab w:val="left" w:pos="8600"/>
                    </w:tabs>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15C99AC3">
                  <w:pPr>
                    <w:tabs>
                      <w:tab w:val="left" w:pos="8370"/>
                      <w:tab w:val="left" w:pos="8600"/>
                    </w:tabs>
                    <w:adjustRightInd w:val="0"/>
                    <w:snapToGrid w:val="0"/>
                    <w:jc w:val="center"/>
                    <w:rPr>
                      <w:color w:val="000000" w:themeColor="text1"/>
                      <w:szCs w:val="21"/>
                      <w14:textFill>
                        <w14:solidFill>
                          <w14:schemeClr w14:val="tx1"/>
                        </w14:solidFill>
                      </w14:textFill>
                    </w:rPr>
                  </w:pPr>
                </w:p>
              </w:tc>
              <w:tc>
                <w:tcPr>
                  <w:tcW w:w="1573" w:type="dxa"/>
                  <w:vMerge w:val="continue"/>
                  <w:tcBorders>
                    <w:top w:val="single" w:color="auto" w:sz="4" w:space="0"/>
                    <w:left w:val="single" w:color="auto" w:sz="4" w:space="0"/>
                    <w:bottom w:val="single" w:color="auto" w:sz="8" w:space="0"/>
                    <w:right w:val="nil"/>
                  </w:tcBorders>
                  <w:vAlign w:val="center"/>
                </w:tcPr>
                <w:p w14:paraId="7242E5E2">
                  <w:pPr>
                    <w:tabs>
                      <w:tab w:val="left" w:pos="8370"/>
                      <w:tab w:val="left" w:pos="8600"/>
                    </w:tabs>
                    <w:adjustRightInd w:val="0"/>
                    <w:snapToGrid w:val="0"/>
                    <w:jc w:val="center"/>
                    <w:rPr>
                      <w:color w:val="000000" w:themeColor="text1"/>
                      <w:szCs w:val="21"/>
                      <w14:textFill>
                        <w14:solidFill>
                          <w14:schemeClr w14:val="tx1"/>
                        </w14:solidFill>
                      </w14:textFill>
                    </w:rPr>
                  </w:pPr>
                </w:p>
              </w:tc>
            </w:tr>
            <w:tr w14:paraId="0E4611C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33" w:type="dxa"/>
                  <w:vMerge w:val="restart"/>
                  <w:tcBorders>
                    <w:top w:val="single" w:color="auto" w:sz="4" w:space="0"/>
                    <w:left w:val="nil"/>
                    <w:bottom w:val="single" w:color="auto" w:sz="8" w:space="0"/>
                    <w:right w:val="single" w:color="auto" w:sz="4" w:space="0"/>
                  </w:tcBorders>
                  <w:vAlign w:val="center"/>
                </w:tcPr>
                <w:p w14:paraId="5DFB174F">
                  <w:pPr>
                    <w:tabs>
                      <w:tab w:val="left" w:pos="8370"/>
                      <w:tab w:val="left" w:pos="8600"/>
                    </w:tabs>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北厂界</w:t>
                  </w:r>
                </w:p>
              </w:tc>
              <w:tc>
                <w:tcPr>
                  <w:tcW w:w="1560" w:type="dxa"/>
                  <w:tcBorders>
                    <w:top w:val="single" w:color="auto" w:sz="4" w:space="0"/>
                    <w:left w:val="single" w:color="auto" w:sz="4" w:space="0"/>
                    <w:bottom w:val="single" w:color="auto" w:sz="4" w:space="0"/>
                    <w:right w:val="single" w:color="auto" w:sz="4" w:space="0"/>
                  </w:tcBorders>
                  <w:vAlign w:val="center"/>
                </w:tcPr>
                <w:p w14:paraId="04BA1F66">
                  <w:pPr>
                    <w:tabs>
                      <w:tab w:val="left" w:pos="8370"/>
                      <w:tab w:val="left" w:pos="8600"/>
                    </w:tabs>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废气治理设施</w:t>
                  </w:r>
                  <w:r>
                    <w:rPr>
                      <w:color w:val="000000" w:themeColor="text1"/>
                      <w:szCs w:val="21"/>
                      <w14:textFill>
                        <w14:solidFill>
                          <w14:schemeClr w14:val="tx1"/>
                        </w14:solidFill>
                      </w14:textFill>
                    </w:rPr>
                    <w:t>风机</w:t>
                  </w:r>
                </w:p>
              </w:tc>
              <w:tc>
                <w:tcPr>
                  <w:tcW w:w="1221" w:type="dxa"/>
                  <w:tcBorders>
                    <w:top w:val="single" w:color="auto" w:sz="4" w:space="0"/>
                    <w:left w:val="single" w:color="auto" w:sz="4" w:space="0"/>
                    <w:bottom w:val="single" w:color="auto" w:sz="4" w:space="0"/>
                    <w:right w:val="single" w:color="auto" w:sz="4" w:space="0"/>
                  </w:tcBorders>
                  <w:vAlign w:val="center"/>
                </w:tcPr>
                <w:p w14:paraId="73533C88">
                  <w:pPr>
                    <w:tabs>
                      <w:tab w:val="left" w:pos="8370"/>
                      <w:tab w:val="left" w:pos="8600"/>
                    </w:tabs>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50</w:t>
                  </w:r>
                </w:p>
              </w:tc>
              <w:tc>
                <w:tcPr>
                  <w:tcW w:w="1188" w:type="dxa"/>
                  <w:tcBorders>
                    <w:top w:val="single" w:color="auto" w:sz="4" w:space="0"/>
                    <w:left w:val="single" w:color="auto" w:sz="4" w:space="0"/>
                    <w:bottom w:val="single" w:color="auto" w:sz="4" w:space="0"/>
                    <w:right w:val="single" w:color="auto" w:sz="4" w:space="0"/>
                  </w:tcBorders>
                  <w:vAlign w:val="center"/>
                </w:tcPr>
                <w:p w14:paraId="5B461B40">
                  <w:pPr>
                    <w:tabs>
                      <w:tab w:val="left" w:pos="8370"/>
                      <w:tab w:val="left" w:pos="8600"/>
                    </w:tabs>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1418" w:type="dxa"/>
                  <w:vMerge w:val="restart"/>
                  <w:tcBorders>
                    <w:top w:val="single" w:color="auto" w:sz="4" w:space="0"/>
                    <w:left w:val="single" w:color="auto" w:sz="4" w:space="0"/>
                    <w:bottom w:val="single" w:color="auto" w:sz="8" w:space="0"/>
                    <w:right w:val="single" w:color="auto" w:sz="4" w:space="0"/>
                  </w:tcBorders>
                  <w:vAlign w:val="center"/>
                </w:tcPr>
                <w:p w14:paraId="2B904B2E">
                  <w:pPr>
                    <w:tabs>
                      <w:tab w:val="left" w:pos="8370"/>
                      <w:tab w:val="left" w:pos="8600"/>
                    </w:tabs>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50.1</w:t>
                  </w:r>
                </w:p>
              </w:tc>
              <w:tc>
                <w:tcPr>
                  <w:tcW w:w="1573" w:type="dxa"/>
                  <w:vMerge w:val="continue"/>
                  <w:tcBorders>
                    <w:top w:val="single" w:color="auto" w:sz="4" w:space="0"/>
                    <w:left w:val="single" w:color="auto" w:sz="4" w:space="0"/>
                    <w:bottom w:val="single" w:color="auto" w:sz="8" w:space="0"/>
                    <w:right w:val="nil"/>
                  </w:tcBorders>
                  <w:vAlign w:val="center"/>
                </w:tcPr>
                <w:p w14:paraId="59A0F0E3">
                  <w:pPr>
                    <w:tabs>
                      <w:tab w:val="left" w:pos="8370"/>
                      <w:tab w:val="left" w:pos="8600"/>
                    </w:tabs>
                    <w:adjustRightInd w:val="0"/>
                    <w:snapToGrid w:val="0"/>
                    <w:jc w:val="center"/>
                    <w:rPr>
                      <w:color w:val="000000" w:themeColor="text1"/>
                      <w:szCs w:val="21"/>
                      <w14:textFill>
                        <w14:solidFill>
                          <w14:schemeClr w14:val="tx1"/>
                        </w14:solidFill>
                      </w14:textFill>
                    </w:rPr>
                  </w:pPr>
                </w:p>
              </w:tc>
            </w:tr>
            <w:tr w14:paraId="0621A5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33" w:type="dxa"/>
                  <w:vMerge w:val="continue"/>
                  <w:tcBorders>
                    <w:top w:val="single" w:color="auto" w:sz="4" w:space="0"/>
                    <w:left w:val="nil"/>
                    <w:bottom w:val="single" w:color="auto" w:sz="8" w:space="0"/>
                    <w:right w:val="single" w:color="auto" w:sz="4" w:space="0"/>
                  </w:tcBorders>
                  <w:vAlign w:val="center"/>
                </w:tcPr>
                <w:p w14:paraId="7E92E5AA">
                  <w:pPr>
                    <w:tabs>
                      <w:tab w:val="left" w:pos="8370"/>
                      <w:tab w:val="left" w:pos="8600"/>
                    </w:tabs>
                    <w:adjustRightInd w:val="0"/>
                    <w:snapToGrid w:val="0"/>
                    <w:jc w:val="center"/>
                    <w:rPr>
                      <w:bCs/>
                      <w:color w:val="000000" w:themeColor="text1"/>
                      <w:szCs w:val="21"/>
                      <w14:textFill>
                        <w14:solidFill>
                          <w14:schemeClr w14:val="tx1"/>
                        </w14:solidFill>
                      </w14:textFill>
                    </w:rPr>
                  </w:pPr>
                </w:p>
              </w:tc>
              <w:tc>
                <w:tcPr>
                  <w:tcW w:w="1560" w:type="dxa"/>
                  <w:tcBorders>
                    <w:top w:val="single" w:color="auto" w:sz="4" w:space="0"/>
                    <w:left w:val="single" w:color="auto" w:sz="4" w:space="0"/>
                    <w:bottom w:val="single" w:color="auto" w:sz="8" w:space="0"/>
                    <w:right w:val="single" w:color="auto" w:sz="4" w:space="0"/>
                  </w:tcBorders>
                  <w:vAlign w:val="center"/>
                </w:tcPr>
                <w:p w14:paraId="6481AE54">
                  <w:pPr>
                    <w:tabs>
                      <w:tab w:val="left" w:pos="8370"/>
                      <w:tab w:val="left" w:pos="8600"/>
                    </w:tabs>
                    <w:adjustRightInd w:val="0"/>
                    <w:snapToGrid w:val="0"/>
                    <w:jc w:val="center"/>
                    <w:rPr>
                      <w:color w:val="000000" w:themeColor="text1"/>
                      <w:szCs w:val="21"/>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综合车间</w:t>
                  </w:r>
                </w:p>
              </w:tc>
              <w:tc>
                <w:tcPr>
                  <w:tcW w:w="1221" w:type="dxa"/>
                  <w:tcBorders>
                    <w:top w:val="single" w:color="auto" w:sz="4" w:space="0"/>
                    <w:left w:val="single" w:color="auto" w:sz="4" w:space="0"/>
                    <w:bottom w:val="single" w:color="auto" w:sz="8" w:space="0"/>
                    <w:right w:val="single" w:color="auto" w:sz="4" w:space="0"/>
                  </w:tcBorders>
                  <w:vAlign w:val="center"/>
                </w:tcPr>
                <w:p w14:paraId="5E09CB38">
                  <w:pPr>
                    <w:tabs>
                      <w:tab w:val="left" w:pos="8370"/>
                      <w:tab w:val="left" w:pos="8600"/>
                    </w:tabs>
                    <w:adjustRightInd w:val="0"/>
                    <w:snapToGrid w:val="0"/>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33.1</w:t>
                  </w:r>
                </w:p>
              </w:tc>
              <w:tc>
                <w:tcPr>
                  <w:tcW w:w="1188" w:type="dxa"/>
                  <w:tcBorders>
                    <w:top w:val="single" w:color="auto" w:sz="4" w:space="0"/>
                    <w:left w:val="single" w:color="auto" w:sz="4" w:space="0"/>
                    <w:bottom w:val="single" w:color="auto" w:sz="8" w:space="0"/>
                    <w:right w:val="single" w:color="auto" w:sz="4" w:space="0"/>
                  </w:tcBorders>
                  <w:vAlign w:val="center"/>
                </w:tcPr>
                <w:p w14:paraId="38C6031A">
                  <w:pPr>
                    <w:tabs>
                      <w:tab w:val="left" w:pos="8370"/>
                      <w:tab w:val="left" w:pos="8600"/>
                    </w:tabs>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1418" w:type="dxa"/>
                  <w:vMerge w:val="continue"/>
                  <w:tcBorders>
                    <w:top w:val="single" w:color="auto" w:sz="4" w:space="0"/>
                    <w:left w:val="single" w:color="auto" w:sz="4" w:space="0"/>
                    <w:bottom w:val="single" w:color="auto" w:sz="8" w:space="0"/>
                    <w:right w:val="single" w:color="auto" w:sz="4" w:space="0"/>
                  </w:tcBorders>
                  <w:vAlign w:val="center"/>
                </w:tcPr>
                <w:p w14:paraId="1F71DB88">
                  <w:pPr>
                    <w:tabs>
                      <w:tab w:val="left" w:pos="8370"/>
                      <w:tab w:val="left" w:pos="8600"/>
                    </w:tabs>
                    <w:adjustRightInd w:val="0"/>
                    <w:snapToGrid w:val="0"/>
                    <w:jc w:val="center"/>
                    <w:rPr>
                      <w:color w:val="000000" w:themeColor="text1"/>
                      <w:szCs w:val="21"/>
                      <w14:textFill>
                        <w14:solidFill>
                          <w14:schemeClr w14:val="tx1"/>
                        </w14:solidFill>
                      </w14:textFill>
                    </w:rPr>
                  </w:pPr>
                </w:p>
              </w:tc>
              <w:tc>
                <w:tcPr>
                  <w:tcW w:w="1573" w:type="dxa"/>
                  <w:vMerge w:val="continue"/>
                  <w:tcBorders>
                    <w:top w:val="single" w:color="auto" w:sz="4" w:space="0"/>
                    <w:left w:val="single" w:color="auto" w:sz="4" w:space="0"/>
                    <w:bottom w:val="single" w:color="auto" w:sz="8" w:space="0"/>
                    <w:right w:val="nil"/>
                  </w:tcBorders>
                  <w:vAlign w:val="center"/>
                </w:tcPr>
                <w:p w14:paraId="6DFFB723">
                  <w:pPr>
                    <w:tabs>
                      <w:tab w:val="left" w:pos="8370"/>
                      <w:tab w:val="left" w:pos="8600"/>
                    </w:tabs>
                    <w:adjustRightInd w:val="0"/>
                    <w:snapToGrid w:val="0"/>
                    <w:jc w:val="center"/>
                    <w:rPr>
                      <w:color w:val="000000" w:themeColor="text1"/>
                      <w:szCs w:val="21"/>
                      <w14:textFill>
                        <w14:solidFill>
                          <w14:schemeClr w14:val="tx1"/>
                        </w14:solidFill>
                      </w14:textFill>
                    </w:rPr>
                  </w:pPr>
                </w:p>
              </w:tc>
            </w:tr>
          </w:tbl>
          <w:p w14:paraId="4EB63763">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color w:val="000000" w:themeColor="text1"/>
                <w:kern w:val="0"/>
                <w:sz w:val="24"/>
                <w:szCs w:val="20"/>
                <w14:textFill>
                  <w14:solidFill>
                    <w14:schemeClr w14:val="tx1"/>
                  </w14:solidFill>
                </w14:textFill>
              </w:rPr>
              <w:t>由</w:t>
            </w:r>
            <w:r>
              <w:rPr>
                <w:rFonts w:hint="eastAsia"/>
                <w:color w:val="000000" w:themeColor="text1"/>
                <w:kern w:val="0"/>
                <w:sz w:val="24"/>
                <w:szCs w:val="20"/>
                <w14:textFill>
                  <w14:solidFill>
                    <w14:schemeClr w14:val="tx1"/>
                  </w14:solidFill>
                </w14:textFill>
              </w:rPr>
              <w:t>上表</w:t>
            </w:r>
            <w:r>
              <w:rPr>
                <w:color w:val="000000" w:themeColor="text1"/>
                <w:kern w:val="0"/>
                <w:sz w:val="24"/>
                <w:szCs w:val="20"/>
                <w14:textFill>
                  <w14:solidFill>
                    <w14:schemeClr w14:val="tx1"/>
                  </w14:solidFill>
                </w14:textFill>
              </w:rPr>
              <w:t>可以看出，工程完成后，</w:t>
            </w:r>
            <w:r>
              <w:rPr>
                <w:color w:val="000000" w:themeColor="text1"/>
                <w:sz w:val="24"/>
                <w14:textFill>
                  <w14:solidFill>
                    <w14:schemeClr w14:val="tx1"/>
                  </w14:solidFill>
                </w14:textFill>
              </w:rPr>
              <w:t>项目厂区四周噪声贡献值</w:t>
            </w:r>
            <w:r>
              <w:rPr>
                <w:rFonts w:hint="eastAsia"/>
                <w:color w:val="000000" w:themeColor="text1"/>
                <w:sz w:val="24"/>
                <w14:textFill>
                  <w14:solidFill>
                    <w14:schemeClr w14:val="tx1"/>
                  </w14:solidFill>
                </w14:textFill>
              </w:rPr>
              <w:t>均</w:t>
            </w:r>
            <w:r>
              <w:rPr>
                <w:color w:val="000000" w:themeColor="text1"/>
                <w:sz w:val="24"/>
                <w14:textFill>
                  <w14:solidFill>
                    <w14:schemeClr w14:val="tx1"/>
                  </w14:solidFill>
                </w14:textFill>
              </w:rPr>
              <w:t>能够满足《工业企业厂界环境噪声排放标准》（GB12348-2008）</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类昼间</w:t>
            </w:r>
            <w:r>
              <w:rPr>
                <w:rFonts w:hint="eastAsia"/>
                <w:color w:val="000000" w:themeColor="text1"/>
                <w:sz w:val="24"/>
                <w14:textFill>
                  <w14:solidFill>
                    <w14:schemeClr w14:val="tx1"/>
                  </w14:solidFill>
                </w14:textFill>
              </w:rPr>
              <w:t>65</w:t>
            </w:r>
            <w:r>
              <w:rPr>
                <w:color w:val="000000" w:themeColor="text1"/>
                <w:sz w:val="24"/>
                <w14:textFill>
                  <w14:solidFill>
                    <w14:schemeClr w14:val="tx1"/>
                  </w14:solidFill>
                </w14:textFill>
              </w:rPr>
              <w:t>dB(A)</w:t>
            </w:r>
            <w:r>
              <w:rPr>
                <w:rFonts w:hint="eastAsia"/>
                <w:color w:val="000000" w:themeColor="text1"/>
                <w:sz w:val="24"/>
                <w14:textFill>
                  <w14:solidFill>
                    <w14:schemeClr w14:val="tx1"/>
                  </w14:solidFill>
                </w14:textFill>
              </w:rPr>
              <w:t>、夜间55dB(A)</w:t>
            </w:r>
            <w:r>
              <w:rPr>
                <w:color w:val="000000" w:themeColor="text1"/>
                <w:sz w:val="24"/>
                <w14:textFill>
                  <w14:solidFill>
                    <w14:schemeClr w14:val="tx1"/>
                  </w14:solidFill>
                </w14:textFill>
              </w:rPr>
              <w:t>的标准要求</w:t>
            </w:r>
            <w:r>
              <w:rPr>
                <w:rFonts w:hint="eastAsia"/>
                <w:color w:val="000000" w:themeColor="text1"/>
                <w:sz w:val="24"/>
                <w14:textFill>
                  <w14:solidFill>
                    <w14:schemeClr w14:val="tx1"/>
                  </w14:solidFill>
                </w14:textFill>
              </w:rPr>
              <w:t>。</w:t>
            </w:r>
            <w:r>
              <w:rPr>
                <w:color w:val="000000" w:themeColor="text1"/>
                <w:kern w:val="0"/>
                <w:sz w:val="24"/>
                <w:szCs w:val="20"/>
                <w14:textFill>
                  <w14:solidFill>
                    <w14:schemeClr w14:val="tx1"/>
                  </w14:solidFill>
                </w14:textFill>
              </w:rPr>
              <w:t>工程噪声对周围声环境影响不大</w:t>
            </w:r>
            <w:r>
              <w:rPr>
                <w:rFonts w:hint="eastAsia"/>
                <w:color w:val="000000" w:themeColor="text1"/>
                <w:kern w:val="0"/>
                <w:sz w:val="24"/>
                <w:szCs w:val="20"/>
                <w14:textFill>
                  <w14:solidFill>
                    <w14:schemeClr w14:val="tx1"/>
                  </w14:solidFill>
                </w14:textFill>
              </w:rPr>
              <w:t>，可接受。</w:t>
            </w:r>
          </w:p>
          <w:p w14:paraId="187966A0">
            <w:pPr>
              <w:pStyle w:val="47"/>
              <w:adjustRightInd w:val="0"/>
              <w:snapToGrid w:val="0"/>
              <w:spacing w:line="460" w:lineRule="exact"/>
              <w:ind w:firstLine="482" w:firstLineChars="200"/>
              <w:rPr>
                <w:b/>
                <w:color w:val="000000" w:themeColor="text1"/>
                <w:sz w:val="24"/>
                <w:lang w:val="en-US" w:eastAsia="zh-CN"/>
                <w14:textFill>
                  <w14:solidFill>
                    <w14:schemeClr w14:val="tx1"/>
                  </w14:solidFill>
                </w14:textFill>
              </w:rPr>
            </w:pPr>
            <w:r>
              <w:rPr>
                <w:b/>
                <w:color w:val="000000" w:themeColor="text1"/>
                <w:sz w:val="24"/>
                <w:lang w:val="en-US" w:eastAsia="zh-CN"/>
                <w14:textFill>
                  <w14:solidFill>
                    <w14:schemeClr w14:val="tx1"/>
                  </w14:solidFill>
                </w14:textFill>
              </w:rPr>
              <w:t>4、监测要求</w:t>
            </w:r>
          </w:p>
          <w:p w14:paraId="23EA383D">
            <w:pPr>
              <w:adjustRightInd w:val="0"/>
              <w:snapToGrid w:val="0"/>
              <w:spacing w:line="460" w:lineRule="exact"/>
              <w:ind w:firstLine="480" w:firstLineChars="200"/>
              <w:textAlignment w:val="baseline"/>
              <w:rPr>
                <w:color w:val="000000" w:themeColor="text1"/>
                <w:kern w:val="0"/>
                <w:sz w:val="24"/>
                <w:szCs w:val="20"/>
                <w:highlight w:val="yellow"/>
                <w:lang w:val="en-US" w:eastAsia="zh-CN"/>
                <w14:textFill>
                  <w14:solidFill>
                    <w14:schemeClr w14:val="tx1"/>
                  </w14:solidFill>
                </w14:textFill>
              </w:rPr>
            </w:pPr>
            <w:r>
              <w:rPr>
                <w:sz w:val="24"/>
                <w:highlight w:val="none"/>
              </w:rPr>
              <w:t>根据</w:t>
            </w:r>
            <w:r>
              <w:rPr>
                <w:rFonts w:hint="eastAsia"/>
                <w:sz w:val="24"/>
                <w:highlight w:val="none"/>
              </w:rPr>
              <w:t>《排污许可证申请与核发技术规范 工业噪声》（HJ 1301—2023）</w:t>
            </w:r>
            <w:r>
              <w:rPr>
                <w:sz w:val="24"/>
                <w:highlight w:val="none"/>
              </w:rPr>
              <w:t>的规定，评价提出项目在生产运行阶段的污染源监测计划，具体监测计划见下表</w:t>
            </w:r>
            <w:r>
              <w:rPr>
                <w:color w:val="000000" w:themeColor="text1"/>
                <w:kern w:val="0"/>
                <w:sz w:val="24"/>
                <w:szCs w:val="20"/>
                <w:highlight w:val="none"/>
                <w:lang w:val="en-US" w:eastAsia="zh-CN"/>
                <w14:textFill>
                  <w14:solidFill>
                    <w14:schemeClr w14:val="tx1"/>
                  </w14:solidFill>
                </w14:textFill>
              </w:rPr>
              <w:t>。</w:t>
            </w:r>
          </w:p>
          <w:p w14:paraId="660C2A03">
            <w:pPr>
              <w:pStyle w:val="63"/>
              <w:spacing w:before="120"/>
              <w:ind w:firstLine="480"/>
              <w:rPr>
                <w:rFonts w:eastAsia="黑体" w:cs="Times New Roman"/>
                <w:b w:val="0"/>
                <w:bCs w:val="0"/>
                <w:color w:val="000000" w:themeColor="text1"/>
                <w14:textFill>
                  <w14:solidFill>
                    <w14:schemeClr w14:val="tx1"/>
                  </w14:solidFill>
                </w14:textFill>
              </w:rPr>
            </w:pPr>
            <w:r>
              <w:rPr>
                <w:rFonts w:hint="eastAsia" w:eastAsia="黑体" w:cs="Times New Roman"/>
                <w:b w:val="0"/>
                <w:bCs w:val="0"/>
                <w:color w:val="000000" w:themeColor="text1"/>
                <w14:textFill>
                  <w14:solidFill>
                    <w14:schemeClr w14:val="tx1"/>
                  </w14:solidFill>
                </w14:textFill>
              </w:rPr>
              <w:t xml:space="preserve">表 </w:t>
            </w:r>
            <w:r>
              <w:rPr>
                <w:rFonts w:hint="eastAsia" w:eastAsia="黑体" w:cs="Times New Roman"/>
                <w:b w:val="0"/>
                <w:bCs w:val="0"/>
                <w:color w:val="000000" w:themeColor="text1"/>
                <w:lang w:val="en-US" w:eastAsia="zh-CN"/>
                <w14:textFill>
                  <w14:solidFill>
                    <w14:schemeClr w14:val="tx1"/>
                  </w14:solidFill>
                </w14:textFill>
              </w:rPr>
              <w:t>46</w:t>
            </w:r>
            <w:r>
              <w:rPr>
                <w:rFonts w:eastAsia="黑体" w:cs="Times New Roman"/>
                <w:b w:val="0"/>
                <w:bCs w:val="0"/>
                <w:color w:val="000000" w:themeColor="text1"/>
                <w14:textFill>
                  <w14:solidFill>
                    <w14:schemeClr w14:val="tx1"/>
                  </w14:solidFill>
                </w14:textFill>
              </w:rPr>
              <w:t xml:space="preserve">        </w:t>
            </w:r>
            <w:r>
              <w:rPr>
                <w:rFonts w:hint="eastAsia" w:eastAsia="黑体" w:cs="Times New Roman"/>
                <w:b w:val="0"/>
                <w:bCs w:val="0"/>
                <w:color w:val="000000" w:themeColor="text1"/>
                <w14:textFill>
                  <w14:solidFill>
                    <w14:schemeClr w14:val="tx1"/>
                  </w14:solidFill>
                </w14:textFill>
              </w:rPr>
              <w:t xml:space="preserve">  </w:t>
            </w:r>
            <w:r>
              <w:rPr>
                <w:rFonts w:eastAsia="黑体" w:cs="Times New Roman"/>
                <w:b w:val="0"/>
                <w:bCs w:val="0"/>
                <w:color w:val="000000" w:themeColor="text1"/>
                <w14:textFill>
                  <w14:solidFill>
                    <w14:schemeClr w14:val="tx1"/>
                  </w14:solidFill>
                </w14:textFill>
              </w:rPr>
              <w:t xml:space="preserve">     污染源自行监测计划表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85" w:type="dxa"/>
                <w:bottom w:w="0" w:type="dxa"/>
                <w:right w:w="85" w:type="dxa"/>
              </w:tblCellMar>
            </w:tblPr>
            <w:tblGrid>
              <w:gridCol w:w="1127"/>
              <w:gridCol w:w="1252"/>
              <w:gridCol w:w="1087"/>
              <w:gridCol w:w="1412"/>
              <w:gridCol w:w="3115"/>
            </w:tblGrid>
            <w:tr w14:paraId="4E4E717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85" w:type="dxa"/>
                  <w:bottom w:w="0" w:type="dxa"/>
                  <w:right w:w="85" w:type="dxa"/>
                </w:tblCellMar>
              </w:tblPrEx>
              <w:trPr>
                <w:trHeight w:val="397" w:hRule="atLeast"/>
                <w:jc w:val="center"/>
              </w:trPr>
              <w:tc>
                <w:tcPr>
                  <w:tcW w:w="1171" w:type="dxa"/>
                  <w:tcBorders>
                    <w:tl2br w:val="nil"/>
                    <w:tr2bl w:val="nil"/>
                  </w:tcBorders>
                  <w:vAlign w:val="center"/>
                </w:tcPr>
                <w:p w14:paraId="0A5D247A">
                  <w:pPr>
                    <w:pStyle w:val="45"/>
                    <w:rPr>
                      <w:color w:val="000000" w:themeColor="text1"/>
                      <w14:textFill>
                        <w14:solidFill>
                          <w14:schemeClr w14:val="tx1"/>
                        </w14:solidFill>
                      </w14:textFill>
                    </w:rPr>
                  </w:pPr>
                  <w:r>
                    <w:rPr>
                      <w:color w:val="000000" w:themeColor="text1"/>
                      <w14:textFill>
                        <w14:solidFill>
                          <w14:schemeClr w14:val="tx1"/>
                        </w14:solidFill>
                      </w14:textFill>
                    </w:rPr>
                    <w:t>监控类别</w:t>
                  </w:r>
                </w:p>
              </w:tc>
              <w:tc>
                <w:tcPr>
                  <w:tcW w:w="1306" w:type="dxa"/>
                  <w:tcBorders>
                    <w:tl2br w:val="nil"/>
                    <w:tr2bl w:val="nil"/>
                  </w:tcBorders>
                  <w:tcMar>
                    <w:top w:w="0" w:type="dxa"/>
                    <w:left w:w="28" w:type="dxa"/>
                    <w:bottom w:w="0" w:type="dxa"/>
                    <w:right w:w="28" w:type="dxa"/>
                  </w:tcMar>
                  <w:vAlign w:val="center"/>
                </w:tcPr>
                <w:p w14:paraId="71D6DFF9">
                  <w:pPr>
                    <w:pStyle w:val="45"/>
                    <w:rPr>
                      <w:color w:val="000000" w:themeColor="text1"/>
                      <w14:textFill>
                        <w14:solidFill>
                          <w14:schemeClr w14:val="tx1"/>
                        </w14:solidFill>
                      </w14:textFill>
                    </w:rPr>
                  </w:pPr>
                  <w:r>
                    <w:rPr>
                      <w:color w:val="000000" w:themeColor="text1"/>
                      <w14:textFill>
                        <w14:solidFill>
                          <w14:schemeClr w14:val="tx1"/>
                        </w14:solidFill>
                      </w14:textFill>
                    </w:rPr>
                    <w:t>监测指标</w:t>
                  </w:r>
                </w:p>
              </w:tc>
              <w:tc>
                <w:tcPr>
                  <w:tcW w:w="1134" w:type="dxa"/>
                  <w:tcBorders>
                    <w:tl2br w:val="nil"/>
                    <w:tr2bl w:val="nil"/>
                  </w:tcBorders>
                  <w:tcMar>
                    <w:top w:w="0" w:type="dxa"/>
                    <w:left w:w="28" w:type="dxa"/>
                    <w:bottom w:w="0" w:type="dxa"/>
                    <w:right w:w="28" w:type="dxa"/>
                  </w:tcMar>
                  <w:vAlign w:val="center"/>
                </w:tcPr>
                <w:p w14:paraId="0DDEB3DB">
                  <w:pPr>
                    <w:pStyle w:val="45"/>
                    <w:rPr>
                      <w:color w:val="000000" w:themeColor="text1"/>
                      <w14:textFill>
                        <w14:solidFill>
                          <w14:schemeClr w14:val="tx1"/>
                        </w14:solidFill>
                      </w14:textFill>
                    </w:rPr>
                  </w:pPr>
                  <w:r>
                    <w:rPr>
                      <w:color w:val="000000" w:themeColor="text1"/>
                      <w14:textFill>
                        <w14:solidFill>
                          <w14:schemeClr w14:val="tx1"/>
                        </w14:solidFill>
                      </w14:textFill>
                    </w:rPr>
                    <w:t>监测点位</w:t>
                  </w:r>
                </w:p>
              </w:tc>
              <w:tc>
                <w:tcPr>
                  <w:tcW w:w="1474" w:type="dxa"/>
                  <w:tcBorders>
                    <w:tl2br w:val="nil"/>
                    <w:tr2bl w:val="nil"/>
                  </w:tcBorders>
                  <w:tcMar>
                    <w:top w:w="0" w:type="dxa"/>
                    <w:left w:w="28" w:type="dxa"/>
                    <w:bottom w:w="0" w:type="dxa"/>
                    <w:right w:w="28" w:type="dxa"/>
                  </w:tcMar>
                  <w:vAlign w:val="center"/>
                </w:tcPr>
                <w:p w14:paraId="37BA0CBE">
                  <w:pPr>
                    <w:pStyle w:val="45"/>
                    <w:rPr>
                      <w:color w:val="000000" w:themeColor="text1"/>
                      <w14:textFill>
                        <w14:solidFill>
                          <w14:schemeClr w14:val="tx1"/>
                        </w14:solidFill>
                      </w14:textFill>
                    </w:rPr>
                  </w:pPr>
                  <w:r>
                    <w:rPr>
                      <w:color w:val="000000" w:themeColor="text1"/>
                      <w14:textFill>
                        <w14:solidFill>
                          <w14:schemeClr w14:val="tx1"/>
                        </w14:solidFill>
                      </w14:textFill>
                    </w:rPr>
                    <w:t>监测频次</w:t>
                  </w:r>
                </w:p>
              </w:tc>
              <w:tc>
                <w:tcPr>
                  <w:tcW w:w="3255" w:type="dxa"/>
                  <w:tcBorders>
                    <w:tl2br w:val="nil"/>
                    <w:tr2bl w:val="nil"/>
                  </w:tcBorders>
                  <w:tcMar>
                    <w:top w:w="0" w:type="dxa"/>
                    <w:left w:w="28" w:type="dxa"/>
                    <w:bottom w:w="0" w:type="dxa"/>
                    <w:right w:w="28" w:type="dxa"/>
                  </w:tcMar>
                  <w:vAlign w:val="center"/>
                </w:tcPr>
                <w:p w14:paraId="22D6622B">
                  <w:pPr>
                    <w:pStyle w:val="45"/>
                    <w:rPr>
                      <w:color w:val="000000" w:themeColor="text1"/>
                      <w14:textFill>
                        <w14:solidFill>
                          <w14:schemeClr w14:val="tx1"/>
                        </w14:solidFill>
                      </w14:textFill>
                    </w:rPr>
                  </w:pPr>
                  <w:r>
                    <w:rPr>
                      <w:color w:val="000000" w:themeColor="text1"/>
                      <w14:textFill>
                        <w14:solidFill>
                          <w14:schemeClr w14:val="tx1"/>
                        </w14:solidFill>
                      </w14:textFill>
                    </w:rPr>
                    <w:t>执行排放标准</w:t>
                  </w:r>
                </w:p>
              </w:tc>
            </w:tr>
            <w:tr w14:paraId="2AC689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85" w:type="dxa"/>
                  <w:bottom w:w="0" w:type="dxa"/>
                  <w:right w:w="85" w:type="dxa"/>
                </w:tblCellMar>
              </w:tblPrEx>
              <w:trPr>
                <w:trHeight w:val="397" w:hRule="atLeast"/>
                <w:jc w:val="center"/>
              </w:trPr>
              <w:tc>
                <w:tcPr>
                  <w:tcW w:w="1171" w:type="dxa"/>
                  <w:tcBorders>
                    <w:tl2br w:val="nil"/>
                    <w:tr2bl w:val="nil"/>
                  </w:tcBorders>
                  <w:tcMar>
                    <w:top w:w="0" w:type="dxa"/>
                    <w:left w:w="28" w:type="dxa"/>
                    <w:bottom w:w="0" w:type="dxa"/>
                    <w:right w:w="28" w:type="dxa"/>
                  </w:tcMar>
                  <w:vAlign w:val="center"/>
                </w:tcPr>
                <w:p w14:paraId="1B812382">
                  <w:pPr>
                    <w:pStyle w:val="40"/>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1306" w:type="dxa"/>
                  <w:tcBorders>
                    <w:tl2br w:val="nil"/>
                    <w:tr2bl w:val="nil"/>
                  </w:tcBorders>
                  <w:tcMar>
                    <w:top w:w="0" w:type="dxa"/>
                    <w:left w:w="28" w:type="dxa"/>
                    <w:bottom w:w="0" w:type="dxa"/>
                    <w:right w:w="28" w:type="dxa"/>
                  </w:tcMar>
                  <w:vAlign w:val="center"/>
                </w:tcPr>
                <w:p w14:paraId="2CB27E90">
                  <w:pPr>
                    <w:pStyle w:val="40"/>
                    <w:rPr>
                      <w:color w:val="000000" w:themeColor="text1"/>
                      <w14:textFill>
                        <w14:solidFill>
                          <w14:schemeClr w14:val="tx1"/>
                        </w14:solidFill>
                      </w14:textFill>
                    </w:rPr>
                  </w:pPr>
                  <w:r>
                    <w:rPr>
                      <w:color w:val="000000" w:themeColor="text1"/>
                      <w14:textFill>
                        <w14:solidFill>
                          <w14:schemeClr w14:val="tx1"/>
                        </w14:solidFill>
                      </w14:textFill>
                    </w:rPr>
                    <w:t>等效连续A声级</w:t>
                  </w:r>
                </w:p>
              </w:tc>
              <w:tc>
                <w:tcPr>
                  <w:tcW w:w="1134" w:type="dxa"/>
                  <w:tcBorders>
                    <w:tl2br w:val="nil"/>
                    <w:tr2bl w:val="nil"/>
                  </w:tcBorders>
                  <w:tcMar>
                    <w:top w:w="0" w:type="dxa"/>
                    <w:left w:w="28" w:type="dxa"/>
                    <w:bottom w:w="0" w:type="dxa"/>
                    <w:right w:w="28" w:type="dxa"/>
                  </w:tcMar>
                  <w:vAlign w:val="center"/>
                </w:tcPr>
                <w:p w14:paraId="780F3581">
                  <w:pPr>
                    <w:pStyle w:val="40"/>
                    <w:rPr>
                      <w:color w:val="000000" w:themeColor="text1"/>
                      <w14:textFill>
                        <w14:solidFill>
                          <w14:schemeClr w14:val="tx1"/>
                        </w14:solidFill>
                      </w14:textFill>
                    </w:rPr>
                  </w:pPr>
                  <w:r>
                    <w:rPr>
                      <w:color w:val="000000" w:themeColor="text1"/>
                      <w14:textFill>
                        <w14:solidFill>
                          <w14:schemeClr w14:val="tx1"/>
                        </w14:solidFill>
                      </w14:textFill>
                    </w:rPr>
                    <w:t>四周厂界外1m处</w:t>
                  </w:r>
                </w:p>
              </w:tc>
              <w:tc>
                <w:tcPr>
                  <w:tcW w:w="1474" w:type="dxa"/>
                  <w:tcBorders>
                    <w:tl2br w:val="nil"/>
                    <w:tr2bl w:val="nil"/>
                  </w:tcBorders>
                  <w:tcMar>
                    <w:top w:w="0" w:type="dxa"/>
                    <w:left w:w="28" w:type="dxa"/>
                    <w:bottom w:w="0" w:type="dxa"/>
                    <w:right w:w="28" w:type="dxa"/>
                  </w:tcMar>
                  <w:vAlign w:val="center"/>
                </w:tcPr>
                <w:p w14:paraId="7341804C">
                  <w:pPr>
                    <w:pStyle w:val="40"/>
                    <w:rPr>
                      <w:color w:val="000000" w:themeColor="text1"/>
                      <w14:textFill>
                        <w14:solidFill>
                          <w14:schemeClr w14:val="tx1"/>
                        </w14:solidFill>
                      </w14:textFill>
                    </w:rPr>
                  </w:pPr>
                  <w:r>
                    <w:rPr>
                      <w:color w:val="000000" w:themeColor="text1"/>
                      <w14:textFill>
                        <w14:solidFill>
                          <w14:schemeClr w14:val="tx1"/>
                        </w14:solidFill>
                      </w14:textFill>
                    </w:rPr>
                    <w:t>每季1次</w:t>
                  </w:r>
                </w:p>
              </w:tc>
              <w:tc>
                <w:tcPr>
                  <w:tcW w:w="3255" w:type="dxa"/>
                  <w:tcBorders>
                    <w:tl2br w:val="nil"/>
                    <w:tr2bl w:val="nil"/>
                  </w:tcBorders>
                  <w:tcMar>
                    <w:top w:w="0" w:type="dxa"/>
                    <w:left w:w="28" w:type="dxa"/>
                    <w:bottom w:w="0" w:type="dxa"/>
                    <w:right w:w="28" w:type="dxa"/>
                  </w:tcMar>
                  <w:vAlign w:val="center"/>
                </w:tcPr>
                <w:p w14:paraId="612A66B0">
                  <w:pPr>
                    <w:pStyle w:val="40"/>
                    <w:rPr>
                      <w:color w:val="000000" w:themeColor="text1"/>
                      <w14:textFill>
                        <w14:solidFill>
                          <w14:schemeClr w14:val="tx1"/>
                        </w14:solidFill>
                      </w14:textFill>
                    </w:rPr>
                  </w:pPr>
                  <w:r>
                    <w:rPr>
                      <w:color w:val="000000" w:themeColor="text1"/>
                      <w14:textFill>
                        <w14:solidFill>
                          <w14:schemeClr w14:val="tx1"/>
                        </w14:solidFill>
                      </w14:textFill>
                    </w:rPr>
                    <w:t>《工业企业厂界环境噪声排放标准》（GB12348-2008）</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类</w:t>
                  </w:r>
                  <w:r>
                    <w:rPr>
                      <w:rFonts w:hint="eastAsia"/>
                      <w:color w:val="000000" w:themeColor="text1"/>
                      <w14:textFill>
                        <w14:solidFill>
                          <w14:schemeClr w14:val="tx1"/>
                        </w14:solidFill>
                      </w14:textFill>
                    </w:rPr>
                    <w:t>标准值</w:t>
                  </w:r>
                </w:p>
              </w:tc>
            </w:tr>
          </w:tbl>
          <w:p w14:paraId="150045D4">
            <w:pPr>
              <w:adjustRightInd w:val="0"/>
              <w:snapToGrid w:val="0"/>
              <w:spacing w:line="460" w:lineRule="exact"/>
              <w:ind w:firstLine="482" w:firstLineChars="200"/>
              <w:rPr>
                <w:bCs/>
                <w:color w:val="000000" w:themeColor="text1"/>
                <w:spacing w:val="-10"/>
                <w:sz w:val="24"/>
                <w14:textFill>
                  <w14:solidFill>
                    <w14:schemeClr w14:val="tx1"/>
                  </w14:solidFill>
                </w14:textFill>
              </w:rPr>
            </w:pPr>
            <w:r>
              <w:rPr>
                <w:b/>
                <w:color w:val="000000" w:themeColor="text1"/>
                <w:sz w:val="24"/>
                <w14:textFill>
                  <w14:solidFill>
                    <w14:schemeClr w14:val="tx1"/>
                  </w14:solidFill>
                </w14:textFill>
              </w:rPr>
              <w:t>四、固废</w:t>
            </w:r>
          </w:p>
          <w:p w14:paraId="4DA7E08C">
            <w:pPr>
              <w:adjustRightInd w:val="0"/>
              <w:snapToGrid w:val="0"/>
              <w:spacing w:line="46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本项目营运期一般固废主要为</w:t>
            </w:r>
            <w:r>
              <w:rPr>
                <w:rFonts w:hint="eastAsia"/>
                <w:color w:val="000000" w:themeColor="text1"/>
                <w:sz w:val="24"/>
                <w:lang w:val="en-US" w:eastAsia="zh-CN"/>
                <w14:textFill>
                  <w14:solidFill>
                    <w14:schemeClr w14:val="tx1"/>
                  </w14:solidFill>
                </w14:textFill>
              </w:rPr>
              <w:t>挤出</w:t>
            </w:r>
            <w:r>
              <w:rPr>
                <w:rFonts w:hint="eastAsia"/>
                <w:color w:val="000000" w:themeColor="text1"/>
                <w:sz w:val="24"/>
                <w14:textFill>
                  <w14:solidFill>
                    <w14:schemeClr w14:val="tx1"/>
                  </w14:solidFill>
                </w14:textFill>
              </w:rPr>
              <w:t>工序</w:t>
            </w:r>
            <w:r>
              <w:rPr>
                <w:color w:val="000000" w:themeColor="text1"/>
                <w:sz w:val="24"/>
                <w14:textFill>
                  <w14:solidFill>
                    <w14:schemeClr w14:val="tx1"/>
                  </w14:solidFill>
                </w14:textFill>
              </w:rPr>
              <w:t>产生的</w:t>
            </w:r>
            <w:r>
              <w:rPr>
                <w:rFonts w:hint="eastAsia"/>
                <w:color w:val="000000" w:themeColor="text1"/>
                <w:sz w:val="24"/>
                <w:lang w:val="en-US" w:eastAsia="zh-CN"/>
                <w14:textFill>
                  <w14:solidFill>
                    <w14:schemeClr w14:val="tx1"/>
                  </w14:solidFill>
                </w14:textFill>
              </w:rPr>
              <w:t>挤出机头废塑料</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切纸机产生的废纸塑边角料、不合格产品</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原材料废包装袋</w:t>
            </w:r>
            <w:r>
              <w:rPr>
                <w:rFonts w:hint="eastAsia"/>
                <w:bCs/>
                <w:color w:val="000000" w:themeColor="text1"/>
                <w:sz w:val="24"/>
                <w:szCs w:val="21"/>
                <w14:textFill>
                  <w14:solidFill>
                    <w14:schemeClr w14:val="tx1"/>
                  </w14:solidFill>
                </w14:textFill>
              </w:rPr>
              <w:t>；</w:t>
            </w:r>
            <w:r>
              <w:rPr>
                <w:color w:val="000000" w:themeColor="text1"/>
                <w:sz w:val="24"/>
                <w14:textFill>
                  <w14:solidFill>
                    <w14:schemeClr w14:val="tx1"/>
                  </w14:solidFill>
                </w14:textFill>
              </w:rPr>
              <w:t>危险废物主要为</w:t>
            </w:r>
            <w:r>
              <w:rPr>
                <w:rFonts w:hint="eastAsia"/>
                <w:color w:val="000000" w:themeColor="text1"/>
                <w:sz w:val="24"/>
                <w14:textFill>
                  <w14:solidFill>
                    <w14:schemeClr w14:val="tx1"/>
                  </w14:solidFill>
                </w14:textFill>
              </w:rPr>
              <w:t>有机废气治理设施</w:t>
            </w:r>
            <w:r>
              <w:rPr>
                <w:color w:val="000000" w:themeColor="text1"/>
                <w:sz w:val="24"/>
                <w14:textFill>
                  <w14:solidFill>
                    <w14:schemeClr w14:val="tx1"/>
                  </w14:solidFill>
                </w14:textFill>
              </w:rPr>
              <w:t>产生的</w:t>
            </w:r>
            <w:r>
              <w:rPr>
                <w:rFonts w:hint="eastAsia"/>
                <w:color w:val="000000" w:themeColor="text1"/>
                <w:sz w:val="24"/>
                <w14:textFill>
                  <w14:solidFill>
                    <w14:schemeClr w14:val="tx1"/>
                  </w14:solidFill>
                </w14:textFill>
              </w:rPr>
              <w:t>废活性炭和废催化剂</w:t>
            </w:r>
            <w:r>
              <w:rPr>
                <w:rFonts w:hint="eastAsia"/>
                <w:color w:val="000000" w:themeColor="text1"/>
                <w:sz w:val="24"/>
                <w:lang w:val="en-US" w:eastAsia="zh-CN"/>
                <w14:textFill>
                  <w14:solidFill>
                    <w14:schemeClr w14:val="tx1"/>
                  </w14:solidFill>
                </w14:textFill>
              </w:rPr>
              <w:t>及印刷工段产生的废油墨桶</w:t>
            </w:r>
            <w:r>
              <w:rPr>
                <w:color w:val="000000" w:themeColor="text1"/>
                <w:sz w:val="24"/>
                <w14:textFill>
                  <w14:solidFill>
                    <w14:schemeClr w14:val="tx1"/>
                  </w14:solidFill>
                </w14:textFill>
              </w:rPr>
              <w:t>。</w:t>
            </w:r>
          </w:p>
          <w:p w14:paraId="3ADFBF8A">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1、一般固废</w:t>
            </w:r>
          </w:p>
          <w:p w14:paraId="7BCF26A7">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lang w:val="en-US" w:eastAsia="zh-CN"/>
                <w14:textFill>
                  <w14:solidFill>
                    <w14:schemeClr w14:val="tx1"/>
                  </w14:solidFill>
                </w14:textFill>
              </w:rPr>
              <w:t>挤出机头废塑料</w:t>
            </w:r>
          </w:p>
          <w:p w14:paraId="550ABF4A">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lang w:val="en-US" w:eastAsia="zh-CN"/>
                <w14:textFill>
                  <w14:solidFill>
                    <w14:schemeClr w14:val="tx1"/>
                  </w14:solidFill>
                </w14:textFill>
              </w:rPr>
              <w:t>挤出</w:t>
            </w:r>
            <w:r>
              <w:rPr>
                <w:rFonts w:hint="eastAsia"/>
                <w:color w:val="000000" w:themeColor="text1"/>
                <w:sz w:val="24"/>
                <w14:textFill>
                  <w14:solidFill>
                    <w14:schemeClr w14:val="tx1"/>
                  </w14:solidFill>
                </w14:textFill>
              </w:rPr>
              <w:t>工序</w:t>
            </w:r>
            <w:r>
              <w:rPr>
                <w:color w:val="000000" w:themeColor="text1"/>
                <w:sz w:val="24"/>
                <w14:textFill>
                  <w14:solidFill>
                    <w14:schemeClr w14:val="tx1"/>
                  </w14:solidFill>
                </w14:textFill>
              </w:rPr>
              <w:t>会产生</w:t>
            </w:r>
            <w:r>
              <w:rPr>
                <w:rFonts w:hint="eastAsia"/>
                <w:color w:val="000000" w:themeColor="text1"/>
                <w:sz w:val="24"/>
                <w:lang w:val="en-US" w:eastAsia="zh-CN"/>
                <w14:textFill>
                  <w14:solidFill>
                    <w14:schemeClr w14:val="tx1"/>
                  </w14:solidFill>
                </w14:textFill>
              </w:rPr>
              <w:t>废塑料</w:t>
            </w: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根据企业提供资料</w:t>
            </w:r>
            <w:r>
              <w:rPr>
                <w:rFonts w:hint="eastAsia"/>
                <w:color w:val="000000" w:themeColor="text1"/>
                <w:sz w:val="24"/>
                <w14:textFill>
                  <w14:solidFill>
                    <w14:schemeClr w14:val="tx1"/>
                  </w14:solidFill>
                </w14:textFill>
              </w:rPr>
              <w:t>，废边角料产生量约为金属原料量</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%，本项目使用的原料（</w:t>
            </w:r>
            <w:r>
              <w:rPr>
                <w:rFonts w:hint="eastAsia"/>
                <w:color w:val="000000" w:themeColor="text1"/>
                <w:sz w:val="24"/>
                <w:lang w:val="en-US" w:eastAsia="zh-CN"/>
                <w14:textFill>
                  <w14:solidFill>
                    <w14:schemeClr w14:val="tx1"/>
                  </w14:solidFill>
                </w14:textFill>
              </w:rPr>
              <w:t>PP、PE</w:t>
            </w:r>
            <w:r>
              <w:rPr>
                <w:rFonts w:hint="eastAsia"/>
                <w:color w:val="000000" w:themeColor="text1"/>
                <w:sz w:val="24"/>
                <w14:textFill>
                  <w14:solidFill>
                    <w14:schemeClr w14:val="tx1"/>
                  </w14:solidFill>
                </w14:textFill>
              </w:rPr>
              <w:t>）总用量为</w:t>
            </w:r>
            <w:r>
              <w:rPr>
                <w:rFonts w:hint="eastAsia"/>
                <w:color w:val="000000" w:themeColor="text1"/>
                <w:sz w:val="24"/>
                <w:lang w:val="en-US" w:eastAsia="zh-CN"/>
                <w14:textFill>
                  <w14:solidFill>
                    <w14:schemeClr w14:val="tx1"/>
                  </w14:solidFill>
                </w14:textFill>
              </w:rPr>
              <w:t>60</w:t>
            </w:r>
            <w:r>
              <w:rPr>
                <w:rFonts w:hint="eastAsia"/>
                <w:color w:val="000000" w:themeColor="text1"/>
                <w:sz w:val="24"/>
                <w14:textFill>
                  <w14:solidFill>
                    <w14:schemeClr w14:val="tx1"/>
                  </w14:solidFill>
                </w14:textFill>
              </w:rPr>
              <w:t>t/a，则废边角料产生量为</w:t>
            </w:r>
            <w:r>
              <w:rPr>
                <w:rFonts w:hint="eastAsia"/>
                <w:color w:val="000000" w:themeColor="text1"/>
                <w:sz w:val="24"/>
                <w:lang w:val="en-US" w:eastAsia="zh-CN"/>
                <w14:textFill>
                  <w14:solidFill>
                    <w14:schemeClr w14:val="tx1"/>
                  </w14:solidFill>
                </w14:textFill>
              </w:rPr>
              <w:t>0.6</w:t>
            </w:r>
            <w:r>
              <w:rPr>
                <w:rFonts w:hint="eastAsia"/>
                <w:color w:val="000000" w:themeColor="text1"/>
                <w:sz w:val="24"/>
                <w14:textFill>
                  <w14:solidFill>
                    <w14:schemeClr w14:val="tx1"/>
                  </w14:solidFill>
                </w14:textFill>
              </w:rPr>
              <w:t>t/a。</w:t>
            </w:r>
            <w:r>
              <w:rPr>
                <w:bCs/>
                <w:color w:val="000000" w:themeColor="text1"/>
                <w:sz w:val="24"/>
                <w14:textFill>
                  <w14:solidFill>
                    <w14:schemeClr w14:val="tx1"/>
                  </w14:solidFill>
                </w14:textFill>
              </w:rPr>
              <w:t>评价提出，</w:t>
            </w:r>
            <w:r>
              <w:rPr>
                <w:rFonts w:hint="eastAsia"/>
                <w:color w:val="000000" w:themeColor="text1"/>
                <w:sz w:val="24"/>
                <w:lang w:val="en-US" w:eastAsia="zh-CN"/>
                <w14:textFill>
                  <w14:solidFill>
                    <w14:schemeClr w14:val="tx1"/>
                  </w14:solidFill>
                </w14:textFill>
              </w:rPr>
              <w:t>废塑料</w:t>
            </w:r>
            <w:r>
              <w:rPr>
                <w:bCs/>
                <w:color w:val="000000" w:themeColor="text1"/>
                <w:sz w:val="24"/>
                <w14:textFill>
                  <w14:solidFill>
                    <w14:schemeClr w14:val="tx1"/>
                  </w14:solidFill>
                </w14:textFill>
              </w:rPr>
              <w:t>在一般固废暂存间暂存后，</w:t>
            </w:r>
            <w:r>
              <w:rPr>
                <w:rFonts w:hint="eastAsia"/>
                <w:bCs/>
                <w:color w:val="000000" w:themeColor="text1"/>
                <w:sz w:val="24"/>
                <w14:textFill>
                  <w14:solidFill>
                    <w14:schemeClr w14:val="tx1"/>
                  </w14:solidFill>
                </w14:textFill>
              </w:rPr>
              <w:t>定期外售</w:t>
            </w:r>
            <w:r>
              <w:rPr>
                <w:color w:val="000000" w:themeColor="text1"/>
                <w:sz w:val="24"/>
                <w14:textFill>
                  <w14:solidFill>
                    <w14:schemeClr w14:val="tx1"/>
                  </w14:solidFill>
                </w14:textFill>
              </w:rPr>
              <w:t>。</w:t>
            </w:r>
          </w:p>
          <w:p w14:paraId="6B8BD7B0">
            <w:pPr>
              <w:adjustRightInd w:val="0"/>
              <w:snapToGrid w:val="0"/>
              <w:spacing w:line="460" w:lineRule="exact"/>
              <w:ind w:firstLine="480" w:firstLineChars="200"/>
              <w:textAlignment w:val="baseline"/>
              <w:rPr>
                <w:rFonts w:hint="default" w:eastAsia="宋体"/>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废边角料及不合格产品</w:t>
            </w:r>
          </w:p>
          <w:p w14:paraId="0B3D35AE">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lang w:val="en-US" w:eastAsia="zh-CN"/>
                <w14:textFill>
                  <w14:solidFill>
                    <w14:schemeClr w14:val="tx1"/>
                  </w14:solidFill>
                </w14:textFill>
              </w:rPr>
              <w:t>切纸</w:t>
            </w:r>
            <w:r>
              <w:rPr>
                <w:rFonts w:hint="eastAsia"/>
                <w:color w:val="000000" w:themeColor="text1"/>
                <w:sz w:val="24"/>
                <w14:textFill>
                  <w14:solidFill>
                    <w14:schemeClr w14:val="tx1"/>
                  </w14:solidFill>
                </w14:textFill>
              </w:rPr>
              <w:t>工序</w:t>
            </w:r>
            <w:r>
              <w:rPr>
                <w:rFonts w:hint="eastAsia"/>
                <w:color w:val="000000" w:themeColor="text1"/>
                <w:sz w:val="24"/>
                <w:lang w:val="en-US" w:eastAsia="zh-CN"/>
                <w14:textFill>
                  <w14:solidFill>
                    <w14:schemeClr w14:val="tx1"/>
                  </w14:solidFill>
                </w14:textFill>
              </w:rPr>
              <w:t>会产生废边角料及不合格产品，类比现有工程</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废边角料及不合格产品产生量</w:t>
            </w:r>
            <w:r>
              <w:rPr>
                <w:rFonts w:hint="eastAsia"/>
                <w:color w:val="000000" w:themeColor="text1"/>
                <w:sz w:val="24"/>
                <w14:textFill>
                  <w14:solidFill>
                    <w14:schemeClr w14:val="tx1"/>
                  </w14:solidFill>
                </w14:textFill>
              </w:rPr>
              <w:t>约为</w:t>
            </w:r>
            <w:r>
              <w:rPr>
                <w:rFonts w:hint="eastAsia"/>
                <w:color w:val="000000" w:themeColor="text1"/>
                <w:sz w:val="24"/>
                <w:lang w:val="en-US" w:eastAsia="zh-CN"/>
                <w14:textFill>
                  <w14:solidFill>
                    <w14:schemeClr w14:val="tx1"/>
                  </w14:solidFill>
                </w14:textFill>
              </w:rPr>
              <w:t>10</w:t>
            </w:r>
            <w:r>
              <w:rPr>
                <w:rFonts w:hint="eastAsia"/>
                <w:color w:val="000000" w:themeColor="text1"/>
                <w:sz w:val="24"/>
                <w14:textFill>
                  <w14:solidFill>
                    <w14:schemeClr w14:val="tx1"/>
                  </w14:solidFill>
                </w14:textFill>
              </w:rPr>
              <w:t>t/a</w:t>
            </w:r>
            <w:r>
              <w:rPr>
                <w:color w:val="000000" w:themeColor="text1"/>
                <w:sz w:val="24"/>
                <w14:textFill>
                  <w14:solidFill>
                    <w14:schemeClr w14:val="tx1"/>
                  </w14:solidFill>
                </w14:textFill>
              </w:rPr>
              <w:t>。</w:t>
            </w:r>
            <w:r>
              <w:rPr>
                <w:bCs/>
                <w:color w:val="000000" w:themeColor="text1"/>
                <w:sz w:val="24"/>
                <w14:textFill>
                  <w14:solidFill>
                    <w14:schemeClr w14:val="tx1"/>
                  </w14:solidFill>
                </w14:textFill>
              </w:rPr>
              <w:t>评价提出，</w:t>
            </w:r>
            <w:r>
              <w:rPr>
                <w:rFonts w:hint="eastAsia"/>
                <w:color w:val="000000" w:themeColor="text1"/>
                <w:sz w:val="24"/>
                <w:lang w:val="en-US" w:eastAsia="zh-CN"/>
                <w14:textFill>
                  <w14:solidFill>
                    <w14:schemeClr w14:val="tx1"/>
                  </w14:solidFill>
                </w14:textFill>
              </w:rPr>
              <w:t>废边角料及不合格产品</w:t>
            </w:r>
            <w:r>
              <w:rPr>
                <w:bCs/>
                <w:color w:val="000000" w:themeColor="text1"/>
                <w:sz w:val="24"/>
                <w14:textFill>
                  <w14:solidFill>
                    <w14:schemeClr w14:val="tx1"/>
                  </w14:solidFill>
                </w14:textFill>
              </w:rPr>
              <w:t>在一般固废暂存间暂存后，</w:t>
            </w:r>
            <w:r>
              <w:rPr>
                <w:rFonts w:hint="eastAsia"/>
                <w:bCs/>
                <w:color w:val="000000" w:themeColor="text1"/>
                <w:sz w:val="24"/>
                <w14:textFill>
                  <w14:solidFill>
                    <w14:schemeClr w14:val="tx1"/>
                  </w14:solidFill>
                </w14:textFill>
              </w:rPr>
              <w:t>定期外售</w:t>
            </w:r>
            <w:r>
              <w:rPr>
                <w:color w:val="000000" w:themeColor="text1"/>
                <w:sz w:val="24"/>
                <w14:textFill>
                  <w14:solidFill>
                    <w14:schemeClr w14:val="tx1"/>
                  </w14:solidFill>
                </w14:textFill>
              </w:rPr>
              <w:t>。</w:t>
            </w:r>
          </w:p>
          <w:p w14:paraId="34C3F683">
            <w:pPr>
              <w:adjustRightInd w:val="0"/>
              <w:snapToGrid w:val="0"/>
              <w:spacing w:line="460" w:lineRule="exact"/>
              <w:ind w:firstLine="480" w:firstLineChars="200"/>
              <w:textAlignment w:val="baseline"/>
              <w:rPr>
                <w:rFonts w:hint="default" w:eastAsia="宋体"/>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w:t>
            </w:r>
            <w:r>
              <w:rPr>
                <w:rFonts w:hint="eastAsia"/>
                <w:bCs/>
                <w:color w:val="000000" w:themeColor="text1"/>
                <w:sz w:val="24"/>
                <w:szCs w:val="21"/>
                <w:lang w:val="en-US" w:eastAsia="zh-CN"/>
                <w14:textFill>
                  <w14:solidFill>
                    <w14:schemeClr w14:val="tx1"/>
                  </w14:solidFill>
                </w14:textFill>
              </w:rPr>
              <w:t>废包装袋</w:t>
            </w:r>
          </w:p>
          <w:p w14:paraId="4CE89BF6">
            <w:pPr>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lang w:val="en-US" w:eastAsia="zh-CN"/>
                <w14:textFill>
                  <w14:solidFill>
                    <w14:schemeClr w14:val="tx1"/>
                  </w14:solidFill>
                </w14:textFill>
              </w:rPr>
              <w:t>PP、PE</w:t>
            </w:r>
            <w:r>
              <w:rPr>
                <w:rFonts w:hint="eastAsia"/>
                <w:color w:val="000000" w:themeColor="text1"/>
                <w:sz w:val="24"/>
                <w14:textFill>
                  <w14:solidFill>
                    <w14:schemeClr w14:val="tx1"/>
                  </w14:solidFill>
                </w14:textFill>
              </w:rPr>
              <w:t>使用过程中会产生</w:t>
            </w:r>
            <w:r>
              <w:rPr>
                <w:rFonts w:hint="eastAsia"/>
                <w:bCs/>
                <w:color w:val="000000" w:themeColor="text1"/>
                <w:sz w:val="24"/>
                <w:szCs w:val="21"/>
                <w:lang w:val="en-US" w:eastAsia="zh-CN"/>
                <w14:textFill>
                  <w14:solidFill>
                    <w14:schemeClr w14:val="tx1"/>
                  </w14:solidFill>
                </w14:textFill>
              </w:rPr>
              <w:t>废包装袋</w:t>
            </w:r>
            <w:r>
              <w:rPr>
                <w:color w:val="000000" w:themeColor="text1"/>
                <w:sz w:val="24"/>
                <w14:textFill>
                  <w14:solidFill>
                    <w14:schemeClr w14:val="tx1"/>
                  </w14:solidFill>
                </w14:textFill>
              </w:rPr>
              <w:t>，</w:t>
            </w:r>
            <w:r>
              <w:rPr>
                <w:rFonts w:hint="eastAsia"/>
                <w:bCs/>
                <w:color w:val="000000" w:themeColor="text1"/>
                <w:sz w:val="24"/>
                <w:szCs w:val="21"/>
                <w:lang w:val="en-US" w:eastAsia="zh-CN"/>
                <w14:textFill>
                  <w14:solidFill>
                    <w14:schemeClr w14:val="tx1"/>
                  </w14:solidFill>
                </w14:textFill>
              </w:rPr>
              <w:t>PP、PE</w:t>
            </w:r>
            <w:r>
              <w:rPr>
                <w:rFonts w:hint="eastAsia"/>
                <w:bCs/>
                <w:color w:val="000000" w:themeColor="text1"/>
                <w:sz w:val="24"/>
                <w:szCs w:val="21"/>
                <w14:textFill>
                  <w14:solidFill>
                    <w14:schemeClr w14:val="tx1"/>
                  </w14:solidFill>
                </w14:textFill>
              </w:rPr>
              <w:t>年用量</w:t>
            </w:r>
            <w:r>
              <w:rPr>
                <w:rFonts w:hint="eastAsia"/>
                <w:bCs/>
                <w:color w:val="000000" w:themeColor="text1"/>
                <w:sz w:val="24"/>
                <w:szCs w:val="21"/>
                <w:lang w:val="en-US" w:eastAsia="zh-CN"/>
                <w14:textFill>
                  <w14:solidFill>
                    <w14:schemeClr w14:val="tx1"/>
                  </w14:solidFill>
                </w14:textFill>
              </w:rPr>
              <w:t>60</w:t>
            </w:r>
            <w:r>
              <w:rPr>
                <w:rFonts w:hint="eastAsia"/>
                <w:bCs/>
                <w:color w:val="000000" w:themeColor="text1"/>
                <w:sz w:val="24"/>
                <w:szCs w:val="21"/>
                <w14:textFill>
                  <w14:solidFill>
                    <w14:schemeClr w14:val="tx1"/>
                  </w14:solidFill>
                </w14:textFill>
              </w:rPr>
              <w:t>t/a，包装规格为</w:t>
            </w:r>
            <w:r>
              <w:rPr>
                <w:rFonts w:hint="eastAsia"/>
                <w:bCs/>
                <w:color w:val="000000" w:themeColor="text1"/>
                <w:sz w:val="24"/>
                <w:szCs w:val="21"/>
                <w:lang w:val="en-US" w:eastAsia="zh-CN"/>
                <w14:textFill>
                  <w14:solidFill>
                    <w14:schemeClr w14:val="tx1"/>
                  </w14:solidFill>
                </w14:textFill>
              </w:rPr>
              <w:t>25</w:t>
            </w:r>
            <w:r>
              <w:rPr>
                <w:rFonts w:hint="eastAsia"/>
                <w:bCs/>
                <w:color w:val="000000" w:themeColor="text1"/>
                <w:sz w:val="24"/>
                <w:szCs w:val="21"/>
                <w14:textFill>
                  <w14:solidFill>
                    <w14:schemeClr w14:val="tx1"/>
                  </w14:solidFill>
                </w14:textFill>
              </w:rPr>
              <w:t>kg/</w:t>
            </w:r>
            <w:r>
              <w:rPr>
                <w:rFonts w:hint="eastAsia"/>
                <w:bCs/>
                <w:color w:val="000000" w:themeColor="text1"/>
                <w:sz w:val="24"/>
                <w:szCs w:val="21"/>
                <w:lang w:val="en-US" w:eastAsia="zh-CN"/>
                <w14:textFill>
                  <w14:solidFill>
                    <w14:schemeClr w14:val="tx1"/>
                  </w14:solidFill>
                </w14:textFill>
              </w:rPr>
              <w:t>袋</w:t>
            </w:r>
            <w:r>
              <w:rPr>
                <w:rFonts w:hint="eastAsia"/>
                <w:bCs/>
                <w:color w:val="000000" w:themeColor="text1"/>
                <w:sz w:val="24"/>
                <w:szCs w:val="21"/>
                <w14:textFill>
                  <w14:solidFill>
                    <w14:schemeClr w14:val="tx1"/>
                  </w14:solidFill>
                </w14:textFill>
              </w:rPr>
              <w:t>，</w:t>
            </w:r>
            <w:r>
              <w:rPr>
                <w:rFonts w:hint="eastAsia"/>
                <w:color w:val="000000" w:themeColor="text1"/>
                <w:sz w:val="24"/>
                <w14:textFill>
                  <w14:solidFill>
                    <w14:schemeClr w14:val="tx1"/>
                  </w14:solidFill>
                </w14:textFill>
              </w:rPr>
              <w:t>单个</w:t>
            </w:r>
            <w:r>
              <w:rPr>
                <w:rFonts w:hint="eastAsia"/>
                <w:bCs/>
                <w:color w:val="000000" w:themeColor="text1"/>
                <w:sz w:val="24"/>
                <w:szCs w:val="21"/>
                <w:lang w:val="en-US" w:eastAsia="zh-CN"/>
                <w14:textFill>
                  <w14:solidFill>
                    <w14:schemeClr w14:val="tx1"/>
                  </w14:solidFill>
                </w14:textFill>
              </w:rPr>
              <w:t>包装袋</w:t>
            </w:r>
            <w:r>
              <w:rPr>
                <w:rFonts w:hint="eastAsia"/>
                <w:bCs/>
                <w:color w:val="000000" w:themeColor="text1"/>
                <w:sz w:val="24"/>
                <w:szCs w:val="21"/>
                <w14:textFill>
                  <w14:solidFill>
                    <w14:schemeClr w14:val="tx1"/>
                  </w14:solidFill>
                </w14:textFill>
              </w:rPr>
              <w:t>重0.1kg，则废</w:t>
            </w:r>
            <w:r>
              <w:rPr>
                <w:rFonts w:hint="eastAsia"/>
                <w:bCs/>
                <w:color w:val="000000" w:themeColor="text1"/>
                <w:sz w:val="24"/>
                <w:szCs w:val="21"/>
                <w:lang w:val="en-US" w:eastAsia="zh-CN"/>
                <w14:textFill>
                  <w14:solidFill>
                    <w14:schemeClr w14:val="tx1"/>
                  </w14:solidFill>
                </w14:textFill>
              </w:rPr>
              <w:t>包装袋</w:t>
            </w:r>
            <w:r>
              <w:rPr>
                <w:rFonts w:hint="eastAsia"/>
                <w:bCs/>
                <w:color w:val="000000" w:themeColor="text1"/>
                <w:sz w:val="24"/>
                <w:szCs w:val="21"/>
                <w14:textFill>
                  <w14:solidFill>
                    <w14:schemeClr w14:val="tx1"/>
                  </w14:solidFill>
                </w14:textFill>
              </w:rPr>
              <w:t>产生</w:t>
            </w:r>
            <w:r>
              <w:rPr>
                <w:rFonts w:hint="eastAsia"/>
                <w:color w:val="000000" w:themeColor="text1"/>
                <w:sz w:val="24"/>
                <w14:textFill>
                  <w14:solidFill>
                    <w14:schemeClr w14:val="tx1"/>
                  </w14:solidFill>
                </w14:textFill>
              </w:rPr>
              <w:t>量为0.</w:t>
            </w:r>
            <w:r>
              <w:rPr>
                <w:rFonts w:hint="eastAsia"/>
                <w:color w:val="000000" w:themeColor="text1"/>
                <w:sz w:val="24"/>
                <w:lang w:val="en-US" w:eastAsia="zh-CN"/>
                <w14:textFill>
                  <w14:solidFill>
                    <w14:schemeClr w14:val="tx1"/>
                  </w14:solidFill>
                </w14:textFill>
              </w:rPr>
              <w:t>24</w:t>
            </w:r>
            <w:r>
              <w:rPr>
                <w:rFonts w:hint="eastAsia"/>
                <w:color w:val="000000" w:themeColor="text1"/>
                <w:sz w:val="24"/>
                <w14:textFill>
                  <w14:solidFill>
                    <w14:schemeClr w14:val="tx1"/>
                  </w14:solidFill>
                </w14:textFill>
              </w:rPr>
              <w:t>t/a</w:t>
            </w:r>
            <w:r>
              <w:rPr>
                <w:color w:val="000000" w:themeColor="text1"/>
                <w:sz w:val="24"/>
                <w14:textFill>
                  <w14:solidFill>
                    <w14:schemeClr w14:val="tx1"/>
                  </w14:solidFill>
                </w14:textFill>
              </w:rPr>
              <w:t>。</w:t>
            </w:r>
            <w:r>
              <w:rPr>
                <w:bCs/>
                <w:color w:val="000000" w:themeColor="text1"/>
                <w:sz w:val="24"/>
                <w14:textFill>
                  <w14:solidFill>
                    <w14:schemeClr w14:val="tx1"/>
                  </w14:solidFill>
                </w14:textFill>
              </w:rPr>
              <w:t>评价提出，</w:t>
            </w:r>
            <w:r>
              <w:rPr>
                <w:rFonts w:hint="eastAsia"/>
                <w:bCs/>
                <w:color w:val="000000" w:themeColor="text1"/>
                <w:sz w:val="24"/>
                <w:szCs w:val="21"/>
                <w:lang w:val="en-US" w:eastAsia="zh-CN"/>
                <w14:textFill>
                  <w14:solidFill>
                    <w14:schemeClr w14:val="tx1"/>
                  </w14:solidFill>
                </w14:textFill>
              </w:rPr>
              <w:t>废包装袋</w:t>
            </w:r>
            <w:r>
              <w:rPr>
                <w:bCs/>
                <w:color w:val="000000" w:themeColor="text1"/>
                <w:sz w:val="24"/>
                <w14:textFill>
                  <w14:solidFill>
                    <w14:schemeClr w14:val="tx1"/>
                  </w14:solidFill>
                </w14:textFill>
              </w:rPr>
              <w:t>在一般固废暂存间暂存后，</w:t>
            </w:r>
            <w:r>
              <w:rPr>
                <w:rFonts w:hint="eastAsia"/>
                <w:bCs/>
                <w:color w:val="000000" w:themeColor="text1"/>
                <w:sz w:val="24"/>
                <w14:textFill>
                  <w14:solidFill>
                    <w14:schemeClr w14:val="tx1"/>
                  </w14:solidFill>
                </w14:textFill>
              </w:rPr>
              <w:t>定期外售</w:t>
            </w:r>
            <w:r>
              <w:rPr>
                <w:color w:val="000000" w:themeColor="text1"/>
                <w:sz w:val="24"/>
                <w14:textFill>
                  <w14:solidFill>
                    <w14:schemeClr w14:val="tx1"/>
                  </w14:solidFill>
                </w14:textFill>
              </w:rPr>
              <w:t>。</w:t>
            </w:r>
          </w:p>
          <w:p w14:paraId="6B44928A">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2、危险废物</w:t>
            </w:r>
          </w:p>
          <w:p w14:paraId="40B699B1">
            <w:pPr>
              <w:adjustRightInd w:val="0"/>
              <w:snapToGrid w:val="0"/>
              <w:spacing w:line="460" w:lineRule="exact"/>
              <w:ind w:firstLine="480" w:firstLineChars="200"/>
              <w:textAlignment w:val="baseline"/>
              <w:rPr>
                <w:color w:val="000000" w:themeColor="text1"/>
                <w:sz w:val="24"/>
                <w:highlight w:val="yellow"/>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1</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废活性炭</w:t>
            </w:r>
          </w:p>
          <w:p w14:paraId="591212F8">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本项目有机废气经“活性炭吸附/脱附-催化燃烧装置TA00</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”处理后达标排放，活性炭吸附/脱附装置需定期更换活性炭，经查阅《国家危险废物名录》（2025年版），更换下来的废活性炭属于HW49其他废物中“900-039-49”</w:t>
            </w:r>
            <w:r>
              <w:rPr>
                <w:bCs/>
                <w:color w:val="000000" w:themeColor="text1"/>
                <w:kern w:val="0"/>
                <w:sz w:val="24"/>
                <w14:textFill>
                  <w14:solidFill>
                    <w14:schemeClr w14:val="tx1"/>
                  </w14:solidFill>
                </w14:textFill>
              </w:rPr>
              <w:t>烟气、VOCs治理过程（不包括餐饮行业油烟治理过程）产生的废活性炭</w:t>
            </w:r>
            <w:r>
              <w:rPr>
                <w:rFonts w:hint="eastAsia"/>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评价提出，</w:t>
            </w:r>
            <w:r>
              <w:rPr>
                <w:rFonts w:hint="eastAsia"/>
                <w:bCs/>
                <w:color w:val="000000" w:themeColor="text1"/>
                <w:sz w:val="24"/>
                <w:szCs w:val="21"/>
                <w14:textFill>
                  <w14:solidFill>
                    <w14:schemeClr w14:val="tx1"/>
                  </w14:solidFill>
                </w14:textFill>
              </w:rPr>
              <w:t>废活性炭</w:t>
            </w:r>
            <w:r>
              <w:rPr>
                <w:rFonts w:hint="eastAsia"/>
                <w:bCs/>
                <w:color w:val="000000" w:themeColor="text1"/>
                <w:sz w:val="24"/>
                <w14:textFill>
                  <w14:solidFill>
                    <w14:schemeClr w14:val="tx1"/>
                  </w14:solidFill>
                </w14:textFill>
              </w:rPr>
              <w:t>密闭收集后暂存于危废贮存库，定期委托有相应危废处理资质单位安全处置。</w:t>
            </w:r>
          </w:p>
          <w:p w14:paraId="256EA1A4">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bCs/>
                <w:color w:val="auto"/>
                <w:sz w:val="24"/>
                <w:highlight w:val="none"/>
                <w:lang w:val="en-US" w:eastAsia="zh-CN"/>
              </w:rPr>
              <w:t>本项目单个活性炭床的活性炭装填量为0.02t，</w:t>
            </w:r>
            <w:r>
              <w:rPr>
                <w:rFonts w:hint="eastAsia"/>
                <w:bCs/>
                <w:color w:val="auto"/>
                <w:sz w:val="24"/>
                <w:highlight w:val="none"/>
              </w:rPr>
              <w:t>约半年更换一次</w:t>
            </w:r>
            <w:r>
              <w:rPr>
                <w:rFonts w:hint="eastAsia"/>
                <w:bCs/>
                <w:color w:val="auto"/>
                <w:sz w:val="24"/>
                <w:highlight w:val="none"/>
                <w:lang w:eastAsia="zh-CN"/>
              </w:rPr>
              <w:t>，</w:t>
            </w:r>
            <w:r>
              <w:rPr>
                <w:rFonts w:hint="eastAsia"/>
                <w:bCs/>
                <w:color w:val="auto"/>
                <w:sz w:val="24"/>
                <w:highlight w:val="none"/>
                <w:lang w:val="en-US" w:eastAsia="zh-CN"/>
              </w:rPr>
              <w:t>装置共设置有2个活性炭床，则本项目更换活性炭量为0.08t/a，活性炭更换前均已完成脱附，携带有机废气量极少，因此不再对活性炭携带的有机废气定量分析。本项目废活性炭产生量为0.08t/a。</w:t>
            </w:r>
          </w:p>
          <w:p w14:paraId="2CC46F49">
            <w:pPr>
              <w:adjustRightInd w:val="0"/>
              <w:snapToGrid w:val="0"/>
              <w:spacing w:line="460" w:lineRule="exact"/>
              <w:ind w:firstLine="480" w:firstLineChars="200"/>
              <w:textAlignment w:val="baseline"/>
              <w:rPr>
                <w:color w:val="000000" w:themeColor="text1"/>
                <w:sz w:val="24"/>
                <w:highlight w:val="yellow"/>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废催化剂</w:t>
            </w:r>
          </w:p>
          <w:p w14:paraId="576F6E3C">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本项目催化燃烧装置在运行使用过程中，需要更换催化剂，约5年更换一次，每次更换量约0.0</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t。经查阅《国家危险废物名录》（2025年版），更换下来的废催化剂属于HW50废催化剂中“772-007-50”烟气脱硝过程中产生的废钒钛系催化剂进行管理。</w:t>
            </w:r>
            <w:r>
              <w:rPr>
                <w:rFonts w:hint="eastAsia"/>
                <w:bCs/>
                <w:color w:val="000000" w:themeColor="text1"/>
                <w:sz w:val="24"/>
                <w14:textFill>
                  <w14:solidFill>
                    <w14:schemeClr w14:val="tx1"/>
                  </w14:solidFill>
                </w14:textFill>
              </w:rPr>
              <w:t>评价提出，</w:t>
            </w:r>
            <w:r>
              <w:rPr>
                <w:rFonts w:hint="eastAsia"/>
                <w:color w:val="000000" w:themeColor="text1"/>
                <w:sz w:val="24"/>
                <w14:textFill>
                  <w14:solidFill>
                    <w14:schemeClr w14:val="tx1"/>
                  </w14:solidFill>
                </w14:textFill>
              </w:rPr>
              <w:t>废催化剂</w:t>
            </w:r>
            <w:r>
              <w:rPr>
                <w:rFonts w:hint="eastAsia"/>
                <w:bCs/>
                <w:color w:val="000000" w:themeColor="text1"/>
                <w:sz w:val="24"/>
                <w14:textFill>
                  <w14:solidFill>
                    <w14:schemeClr w14:val="tx1"/>
                  </w14:solidFill>
                </w14:textFill>
              </w:rPr>
              <w:t>密闭收集后暂存于危废贮存库，定期委托有相应危废处理资质单位安全处置。</w:t>
            </w:r>
          </w:p>
          <w:p w14:paraId="4687DBEB">
            <w:pPr>
              <w:numPr>
                <w:ilvl w:val="0"/>
                <w:numId w:val="4"/>
              </w:numPr>
              <w:adjustRightInd w:val="0"/>
              <w:snapToGrid w:val="0"/>
              <w:spacing w:line="460" w:lineRule="exact"/>
              <w:ind w:firstLine="480" w:firstLineChars="20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废油墨桶</w:t>
            </w:r>
          </w:p>
          <w:p w14:paraId="5F4ED871">
            <w:pPr>
              <w:adjustRightInd w:val="0"/>
              <w:snapToGrid w:val="0"/>
              <w:spacing w:line="460" w:lineRule="exact"/>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本项目在印刷过程中，会产生废油墨桶，水性油墨年用量5桶/a，每桶油墨规格为20kg/桶，每个废油墨桶约1kg，则废油墨桶年产生量为5kg/a，经查阅</w:t>
            </w:r>
            <w:r>
              <w:rPr>
                <w:rFonts w:hint="eastAsia"/>
                <w:color w:val="000000" w:themeColor="text1"/>
                <w:sz w:val="24"/>
                <w14:textFill>
                  <w14:solidFill>
                    <w14:schemeClr w14:val="tx1"/>
                  </w14:solidFill>
                </w14:textFill>
              </w:rPr>
              <w:t>《国家危险废物名录》（2025年版）</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产生的废油墨桶属于HW12染料、涂料废物中“900-253-12”使用油墨和有机溶剂进行印刷、涂布过程中产生的废物，废油墨桶危废间加盖密闭暂存，</w:t>
            </w:r>
            <w:r>
              <w:rPr>
                <w:rFonts w:hint="eastAsia"/>
                <w:bCs/>
                <w:color w:val="000000" w:themeColor="text1"/>
                <w:sz w:val="24"/>
                <w14:textFill>
                  <w14:solidFill>
                    <w14:schemeClr w14:val="tx1"/>
                  </w14:solidFill>
                </w14:textFill>
              </w:rPr>
              <w:t>定期委托有相应危废处理资质单位安全处置。</w:t>
            </w:r>
          </w:p>
          <w:p w14:paraId="761D38C8">
            <w:pPr>
              <w:adjustRightInd w:val="0"/>
              <w:snapToGrid w:val="0"/>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14:textFill>
                  <w14:solidFill>
                    <w14:schemeClr w14:val="tx1"/>
                  </w14:solidFill>
                </w14:textFill>
              </w:rPr>
              <w:t>4</w:t>
            </w:r>
            <w:r>
              <w:rPr>
                <w:rFonts w:hint="eastAsia" w:eastAsia="黑体"/>
                <w:color w:val="000000" w:themeColor="text1"/>
                <w:sz w:val="24"/>
                <w:lang w:val="en-US" w:eastAsia="zh-CN"/>
                <w14:textFill>
                  <w14:solidFill>
                    <w14:schemeClr w14:val="tx1"/>
                  </w14:solidFill>
                </w14:textFill>
              </w:rPr>
              <w:t>7</w:t>
            </w:r>
            <w:r>
              <w:rPr>
                <w:rFonts w:eastAsia="黑体"/>
                <w:color w:val="000000" w:themeColor="text1"/>
                <w:sz w:val="24"/>
                <w14:textFill>
                  <w14:solidFill>
                    <w14:schemeClr w14:val="tx1"/>
                  </w14:solidFill>
                </w14:textFill>
              </w:rPr>
              <w:t xml:space="preserve">               固体废物详情一览表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2586"/>
              <w:gridCol w:w="1418"/>
              <w:gridCol w:w="1134"/>
              <w:gridCol w:w="1276"/>
              <w:gridCol w:w="1579"/>
            </w:tblGrid>
            <w:tr w14:paraId="6D5F9D7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586" w:type="dxa"/>
                  <w:vAlign w:val="center"/>
                </w:tcPr>
                <w:p w14:paraId="5A18579A">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排放源</w:t>
                  </w:r>
                </w:p>
              </w:tc>
              <w:tc>
                <w:tcPr>
                  <w:tcW w:w="1418" w:type="dxa"/>
                  <w:vAlign w:val="center"/>
                </w:tcPr>
                <w:p w14:paraId="72E58E07">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固废名称</w:t>
                  </w:r>
                </w:p>
              </w:tc>
              <w:tc>
                <w:tcPr>
                  <w:tcW w:w="1134" w:type="dxa"/>
                  <w:vAlign w:val="center"/>
                </w:tcPr>
                <w:p w14:paraId="6B868FA3">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固废性质</w:t>
                  </w:r>
                </w:p>
              </w:tc>
              <w:tc>
                <w:tcPr>
                  <w:tcW w:w="1276" w:type="dxa"/>
                  <w:vAlign w:val="center"/>
                </w:tcPr>
                <w:p w14:paraId="24414C0A">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产生量</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t/a</w:t>
                  </w:r>
                  <w:r>
                    <w:rPr>
                      <w:rFonts w:hint="eastAsia"/>
                      <w:b/>
                      <w:color w:val="000000" w:themeColor="text1"/>
                      <w:szCs w:val="21"/>
                      <w14:textFill>
                        <w14:solidFill>
                          <w14:schemeClr w14:val="tx1"/>
                        </w14:solidFill>
                      </w14:textFill>
                    </w:rPr>
                    <w:t>)</w:t>
                  </w:r>
                </w:p>
              </w:tc>
              <w:tc>
                <w:tcPr>
                  <w:tcW w:w="1579" w:type="dxa"/>
                  <w:vAlign w:val="center"/>
                </w:tcPr>
                <w:p w14:paraId="780EDDC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处理措施</w:t>
                  </w:r>
                </w:p>
              </w:tc>
            </w:tr>
            <w:tr w14:paraId="5E7E90D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586" w:type="dxa"/>
                  <w:vAlign w:val="center"/>
                </w:tcPr>
                <w:p w14:paraId="0829E895">
                  <w:pPr>
                    <w:pStyle w:val="40"/>
                    <w:rPr>
                      <w:color w:val="000000" w:themeColor="text1"/>
                      <w:highlight w:val="yellow"/>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挤出</w:t>
                  </w:r>
                </w:p>
              </w:tc>
              <w:tc>
                <w:tcPr>
                  <w:tcW w:w="1418" w:type="dxa"/>
                  <w:vAlign w:val="center"/>
                </w:tcPr>
                <w:p w14:paraId="4ACC4EB5">
                  <w:pPr>
                    <w:pStyle w:val="40"/>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挤出机头废塑料</w:t>
                  </w:r>
                </w:p>
              </w:tc>
              <w:tc>
                <w:tcPr>
                  <w:tcW w:w="1134" w:type="dxa"/>
                  <w:vAlign w:val="center"/>
                </w:tcPr>
                <w:p w14:paraId="1AF44089">
                  <w:pPr>
                    <w:jc w:val="center"/>
                    <w:rPr>
                      <w:color w:val="000000" w:themeColor="text1"/>
                      <w:szCs w:val="21"/>
                      <w:highlight w:val="yellow"/>
                      <w14:textFill>
                        <w14:solidFill>
                          <w14:schemeClr w14:val="tx1"/>
                        </w14:solidFill>
                      </w14:textFill>
                    </w:rPr>
                  </w:pPr>
                  <w:r>
                    <w:rPr>
                      <w:color w:val="000000" w:themeColor="text1"/>
                      <w:szCs w:val="21"/>
                      <w14:textFill>
                        <w14:solidFill>
                          <w14:schemeClr w14:val="tx1"/>
                        </w14:solidFill>
                      </w14:textFill>
                    </w:rPr>
                    <w:t>一般固废</w:t>
                  </w:r>
                </w:p>
              </w:tc>
              <w:tc>
                <w:tcPr>
                  <w:tcW w:w="1276" w:type="dxa"/>
                  <w:vAlign w:val="center"/>
                </w:tcPr>
                <w:p w14:paraId="275C85E3">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0.6</w:t>
                  </w:r>
                </w:p>
              </w:tc>
              <w:tc>
                <w:tcPr>
                  <w:tcW w:w="1579" w:type="dxa"/>
                  <w:vMerge w:val="restart"/>
                  <w:vAlign w:val="center"/>
                </w:tcPr>
                <w:p w14:paraId="23891F32">
                  <w:pPr>
                    <w:pStyle w:val="4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收集至一般固废暂存间暂存后，</w:t>
                  </w:r>
                  <w:r>
                    <w:rPr>
                      <w:rFonts w:hint="eastAsia"/>
                      <w:color w:val="000000" w:themeColor="text1"/>
                      <w:lang w:val="en-US" w:eastAsia="zh-CN"/>
                      <w14:textFill>
                        <w14:solidFill>
                          <w14:schemeClr w14:val="tx1"/>
                        </w14:solidFill>
                      </w14:textFill>
                    </w:rPr>
                    <w:t>定期外售</w:t>
                  </w:r>
                </w:p>
              </w:tc>
            </w:tr>
            <w:tr w14:paraId="623DDC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586" w:type="dxa"/>
                  <w:vAlign w:val="center"/>
                </w:tcPr>
                <w:p w14:paraId="43B1D459">
                  <w:pPr>
                    <w:pStyle w:val="40"/>
                    <w:rPr>
                      <w:color w:val="000000" w:themeColor="text1"/>
                      <w:highlight w:val="yellow"/>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切纸</w:t>
                  </w:r>
                </w:p>
              </w:tc>
              <w:tc>
                <w:tcPr>
                  <w:tcW w:w="1418" w:type="dxa"/>
                  <w:vAlign w:val="center"/>
                </w:tcPr>
                <w:p w14:paraId="182C4136">
                  <w:pPr>
                    <w:pStyle w:val="40"/>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废边角料及不合格产品</w:t>
                  </w:r>
                </w:p>
              </w:tc>
              <w:tc>
                <w:tcPr>
                  <w:tcW w:w="1134" w:type="dxa"/>
                  <w:vAlign w:val="center"/>
                </w:tcPr>
                <w:p w14:paraId="74CE772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一般固废</w:t>
                  </w:r>
                </w:p>
              </w:tc>
              <w:tc>
                <w:tcPr>
                  <w:tcW w:w="1276" w:type="dxa"/>
                  <w:vAlign w:val="center"/>
                </w:tcPr>
                <w:p w14:paraId="2FBDF866">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1579" w:type="dxa"/>
                  <w:vMerge w:val="continue"/>
                  <w:vAlign w:val="center"/>
                </w:tcPr>
                <w:p w14:paraId="25EF23D1">
                  <w:pPr>
                    <w:pStyle w:val="40"/>
                    <w:rPr>
                      <w:color w:val="000000" w:themeColor="text1"/>
                      <w:lang w:val="en-US" w:eastAsia="zh-CN"/>
                      <w14:textFill>
                        <w14:solidFill>
                          <w14:schemeClr w14:val="tx1"/>
                        </w14:solidFill>
                      </w14:textFill>
                    </w:rPr>
                  </w:pPr>
                </w:p>
              </w:tc>
            </w:tr>
            <w:tr w14:paraId="4E41EAF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586" w:type="dxa"/>
                  <w:vAlign w:val="center"/>
                </w:tcPr>
                <w:p w14:paraId="1A60A0E1">
                  <w:pPr>
                    <w:pStyle w:val="40"/>
                    <w:rPr>
                      <w:color w:val="000000" w:themeColor="text1"/>
                      <w:highlight w:val="yellow"/>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原材料</w:t>
                  </w:r>
                </w:p>
              </w:tc>
              <w:tc>
                <w:tcPr>
                  <w:tcW w:w="1418" w:type="dxa"/>
                  <w:vAlign w:val="center"/>
                </w:tcPr>
                <w:p w14:paraId="08088CB7">
                  <w:pPr>
                    <w:pStyle w:val="40"/>
                    <w:rPr>
                      <w:rFonts w:hint="default"/>
                      <w:color w:val="000000" w:themeColor="text1"/>
                      <w:highlight w:val="yellow"/>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废包装袋</w:t>
                  </w:r>
                </w:p>
              </w:tc>
              <w:tc>
                <w:tcPr>
                  <w:tcW w:w="1134" w:type="dxa"/>
                  <w:vAlign w:val="center"/>
                </w:tcPr>
                <w:p w14:paraId="4B0B0C1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一般固废</w:t>
                  </w:r>
                </w:p>
              </w:tc>
              <w:tc>
                <w:tcPr>
                  <w:tcW w:w="1276" w:type="dxa"/>
                  <w:vAlign w:val="center"/>
                </w:tcPr>
                <w:p w14:paraId="01DABBE0">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0.24</w:t>
                  </w:r>
                </w:p>
              </w:tc>
              <w:tc>
                <w:tcPr>
                  <w:tcW w:w="1579" w:type="dxa"/>
                  <w:vMerge w:val="continue"/>
                  <w:vAlign w:val="center"/>
                </w:tcPr>
                <w:p w14:paraId="3F662FBB">
                  <w:pPr>
                    <w:pStyle w:val="40"/>
                    <w:rPr>
                      <w:color w:val="000000" w:themeColor="text1"/>
                      <w:lang w:val="en-US" w:eastAsia="zh-CN"/>
                      <w14:textFill>
                        <w14:solidFill>
                          <w14:schemeClr w14:val="tx1"/>
                        </w14:solidFill>
                      </w14:textFill>
                    </w:rPr>
                  </w:pPr>
                </w:p>
              </w:tc>
            </w:tr>
            <w:tr w14:paraId="5D41936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586" w:type="dxa"/>
                  <w:vMerge w:val="restart"/>
                  <w:vAlign w:val="center"/>
                </w:tcPr>
                <w:p w14:paraId="415190D9">
                  <w:pPr>
                    <w:pStyle w:val="40"/>
                    <w:rPr>
                      <w:color w:val="000000" w:themeColor="text1"/>
                      <w:highlight w:val="yellow"/>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有机废气治理设施</w:t>
                  </w:r>
                </w:p>
              </w:tc>
              <w:tc>
                <w:tcPr>
                  <w:tcW w:w="1418" w:type="dxa"/>
                  <w:vAlign w:val="center"/>
                </w:tcPr>
                <w:p w14:paraId="712EAE5E">
                  <w:pPr>
                    <w:pStyle w:val="40"/>
                    <w:rPr>
                      <w:color w:val="000000" w:themeColor="text1"/>
                      <w:highlight w:val="yellow"/>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废活性炭</w:t>
                  </w:r>
                </w:p>
              </w:tc>
              <w:tc>
                <w:tcPr>
                  <w:tcW w:w="1134" w:type="dxa"/>
                  <w:vAlign w:val="center"/>
                </w:tcPr>
                <w:p w14:paraId="26E44EA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危险废物</w:t>
                  </w:r>
                </w:p>
              </w:tc>
              <w:tc>
                <w:tcPr>
                  <w:tcW w:w="1276" w:type="dxa"/>
                  <w:vAlign w:val="center"/>
                </w:tcPr>
                <w:p w14:paraId="1FAB0683">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0.08</w:t>
                  </w:r>
                </w:p>
              </w:tc>
              <w:tc>
                <w:tcPr>
                  <w:tcW w:w="1579" w:type="dxa"/>
                  <w:vMerge w:val="restart"/>
                  <w:vAlign w:val="center"/>
                </w:tcPr>
                <w:p w14:paraId="7F2583E3">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危废贮存库，定期委托有相应危废处理资质单位安全处置</w:t>
                  </w:r>
                </w:p>
              </w:tc>
            </w:tr>
            <w:tr w14:paraId="349FE65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586" w:type="dxa"/>
                  <w:vMerge w:val="continue"/>
                  <w:vAlign w:val="center"/>
                </w:tcPr>
                <w:p w14:paraId="388658A0">
                  <w:pPr>
                    <w:pStyle w:val="40"/>
                    <w:rPr>
                      <w:color w:val="000000" w:themeColor="text1"/>
                      <w:lang w:val="en-US" w:eastAsia="zh-CN"/>
                      <w14:textFill>
                        <w14:solidFill>
                          <w14:schemeClr w14:val="tx1"/>
                        </w14:solidFill>
                      </w14:textFill>
                    </w:rPr>
                  </w:pPr>
                </w:p>
              </w:tc>
              <w:tc>
                <w:tcPr>
                  <w:tcW w:w="1418" w:type="dxa"/>
                  <w:vAlign w:val="center"/>
                </w:tcPr>
                <w:p w14:paraId="1502BC88">
                  <w:pPr>
                    <w:pStyle w:val="40"/>
                    <w:rPr>
                      <w:color w:val="000000" w:themeColor="text1"/>
                      <w:highlight w:val="yellow"/>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废催化剂</w:t>
                  </w:r>
                </w:p>
              </w:tc>
              <w:tc>
                <w:tcPr>
                  <w:tcW w:w="1134" w:type="dxa"/>
                  <w:vAlign w:val="center"/>
                </w:tcPr>
                <w:p w14:paraId="25076F0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危险废物</w:t>
                  </w:r>
                </w:p>
              </w:tc>
              <w:tc>
                <w:tcPr>
                  <w:tcW w:w="1276" w:type="dxa"/>
                  <w:vAlign w:val="center"/>
                </w:tcPr>
                <w:p w14:paraId="293BD75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w:t>
                  </w:r>
                  <w:r>
                    <w:rPr>
                      <w:rFonts w:hint="eastAsia"/>
                      <w:color w:val="000000" w:themeColor="text1"/>
                      <w:szCs w:val="21"/>
                      <w:lang w:val="en-US" w:eastAsia="zh-CN"/>
                      <w14:textFill>
                        <w14:solidFill>
                          <w14:schemeClr w14:val="tx1"/>
                        </w14:solidFill>
                      </w14:textFill>
                    </w:rPr>
                    <w:t>1</w:t>
                  </w:r>
                  <w:r>
                    <w:rPr>
                      <w:rFonts w:hint="eastAsia"/>
                      <w:color w:val="000000" w:themeColor="text1"/>
                      <w:szCs w:val="21"/>
                      <w14:textFill>
                        <w14:solidFill>
                          <w14:schemeClr w14:val="tx1"/>
                        </w14:solidFill>
                      </w14:textFill>
                    </w:rPr>
                    <w:t>t/5a</w:t>
                  </w:r>
                </w:p>
              </w:tc>
              <w:tc>
                <w:tcPr>
                  <w:tcW w:w="1579" w:type="dxa"/>
                  <w:vMerge w:val="continue"/>
                  <w:vAlign w:val="center"/>
                </w:tcPr>
                <w:p w14:paraId="77C0A5A7">
                  <w:pPr>
                    <w:pStyle w:val="40"/>
                    <w:rPr>
                      <w:color w:val="000000" w:themeColor="text1"/>
                      <w:highlight w:val="yellow"/>
                      <w:lang w:val="en-US" w:eastAsia="zh-CN"/>
                      <w14:textFill>
                        <w14:solidFill>
                          <w14:schemeClr w14:val="tx1"/>
                        </w14:solidFill>
                      </w14:textFill>
                    </w:rPr>
                  </w:pPr>
                </w:p>
              </w:tc>
            </w:tr>
            <w:tr w14:paraId="2CC653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586" w:type="dxa"/>
                  <w:vAlign w:val="center"/>
                </w:tcPr>
                <w:p w14:paraId="6E2A2912">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印刷</w:t>
                  </w:r>
                </w:p>
              </w:tc>
              <w:tc>
                <w:tcPr>
                  <w:tcW w:w="1418" w:type="dxa"/>
                  <w:vAlign w:val="center"/>
                </w:tcPr>
                <w:p w14:paraId="0EFE4D3D">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废油墨桶</w:t>
                  </w:r>
                </w:p>
              </w:tc>
              <w:tc>
                <w:tcPr>
                  <w:tcW w:w="1134" w:type="dxa"/>
                  <w:vAlign w:val="center"/>
                </w:tcPr>
                <w:p w14:paraId="70FDF44C">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危险废物</w:t>
                  </w:r>
                </w:p>
              </w:tc>
              <w:tc>
                <w:tcPr>
                  <w:tcW w:w="1276" w:type="dxa"/>
                  <w:vAlign w:val="center"/>
                </w:tcPr>
                <w:p w14:paraId="5244C6FD">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0.005t/a</w:t>
                  </w:r>
                </w:p>
              </w:tc>
              <w:tc>
                <w:tcPr>
                  <w:tcW w:w="1579" w:type="dxa"/>
                  <w:vMerge w:val="continue"/>
                  <w:vAlign w:val="center"/>
                </w:tcPr>
                <w:p w14:paraId="045CFBFE">
                  <w:pPr>
                    <w:pStyle w:val="40"/>
                    <w:rPr>
                      <w:color w:val="000000" w:themeColor="text1"/>
                      <w:highlight w:val="yellow"/>
                      <w:lang w:val="en-US" w:eastAsia="zh-CN"/>
                      <w14:textFill>
                        <w14:solidFill>
                          <w14:schemeClr w14:val="tx1"/>
                        </w14:solidFill>
                      </w14:textFill>
                    </w:rPr>
                  </w:pPr>
                </w:p>
              </w:tc>
            </w:tr>
          </w:tbl>
          <w:p w14:paraId="75545605">
            <w:pPr>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14:textFill>
                  <w14:solidFill>
                    <w14:schemeClr w14:val="tx1"/>
                  </w14:solidFill>
                </w14:textFill>
              </w:rPr>
              <w:t>4</w:t>
            </w:r>
            <w:r>
              <w:rPr>
                <w:rFonts w:hint="eastAsia" w:eastAsia="黑体"/>
                <w:color w:val="000000" w:themeColor="text1"/>
                <w:sz w:val="24"/>
                <w:lang w:val="en-US" w:eastAsia="zh-CN"/>
                <w14:textFill>
                  <w14:solidFill>
                    <w14:schemeClr w14:val="tx1"/>
                  </w14:solidFill>
                </w14:textFill>
              </w:rPr>
              <w:t>8</w:t>
            </w:r>
            <w:r>
              <w:rPr>
                <w:rFonts w:eastAsia="黑体"/>
                <w:color w:val="000000" w:themeColor="text1"/>
                <w:sz w:val="24"/>
                <w14:textFill>
                  <w14:solidFill>
                    <w14:schemeClr w14:val="tx1"/>
                  </w14:solidFill>
                </w14:textFill>
              </w:rPr>
              <w:t xml:space="preserve">                 一般固体废物汇总表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736"/>
              <w:gridCol w:w="1417"/>
              <w:gridCol w:w="1276"/>
              <w:gridCol w:w="992"/>
              <w:gridCol w:w="1134"/>
              <w:gridCol w:w="1438"/>
            </w:tblGrid>
            <w:tr w14:paraId="71E777D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736" w:type="dxa"/>
                  <w:vAlign w:val="center"/>
                </w:tcPr>
                <w:p w14:paraId="3F74E36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排放源</w:t>
                  </w:r>
                </w:p>
              </w:tc>
              <w:tc>
                <w:tcPr>
                  <w:tcW w:w="1417" w:type="dxa"/>
                  <w:vAlign w:val="center"/>
                </w:tcPr>
                <w:p w14:paraId="02456567">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固废名称</w:t>
                  </w:r>
                </w:p>
              </w:tc>
              <w:tc>
                <w:tcPr>
                  <w:tcW w:w="1276" w:type="dxa"/>
                  <w:vAlign w:val="center"/>
                </w:tcPr>
                <w:p w14:paraId="3B4FD89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类别代码</w:t>
                  </w:r>
                </w:p>
              </w:tc>
              <w:tc>
                <w:tcPr>
                  <w:tcW w:w="992" w:type="dxa"/>
                  <w:vAlign w:val="center"/>
                </w:tcPr>
                <w:p w14:paraId="0135E1B9">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固废性质</w:t>
                  </w:r>
                </w:p>
              </w:tc>
              <w:tc>
                <w:tcPr>
                  <w:tcW w:w="1134" w:type="dxa"/>
                  <w:vAlign w:val="center"/>
                </w:tcPr>
                <w:p w14:paraId="0B2122C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产生量</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t/a</w:t>
                  </w:r>
                  <w:r>
                    <w:rPr>
                      <w:rFonts w:hint="eastAsia"/>
                      <w:b/>
                      <w:color w:val="000000" w:themeColor="text1"/>
                      <w:szCs w:val="21"/>
                      <w14:textFill>
                        <w14:solidFill>
                          <w14:schemeClr w14:val="tx1"/>
                        </w14:solidFill>
                      </w14:textFill>
                    </w:rPr>
                    <w:t>)</w:t>
                  </w:r>
                </w:p>
              </w:tc>
              <w:tc>
                <w:tcPr>
                  <w:tcW w:w="1438" w:type="dxa"/>
                  <w:vAlign w:val="center"/>
                </w:tcPr>
                <w:p w14:paraId="11407C2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处理措施</w:t>
                  </w:r>
                </w:p>
              </w:tc>
            </w:tr>
            <w:tr w14:paraId="4436D66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736" w:type="dxa"/>
                  <w:vAlign w:val="center"/>
                </w:tcPr>
                <w:p w14:paraId="57ED2D83">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挤出</w:t>
                  </w:r>
                </w:p>
              </w:tc>
              <w:tc>
                <w:tcPr>
                  <w:tcW w:w="1417" w:type="dxa"/>
                  <w:vAlign w:val="center"/>
                </w:tcPr>
                <w:p w14:paraId="40F7D7E0">
                  <w:pPr>
                    <w:pStyle w:val="40"/>
                    <w:rPr>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挤出机头废塑料</w:t>
                  </w:r>
                </w:p>
              </w:tc>
              <w:tc>
                <w:tcPr>
                  <w:tcW w:w="1276" w:type="dxa"/>
                  <w:vAlign w:val="center"/>
                </w:tcPr>
                <w:p w14:paraId="7F218BA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900-003-S17</w:t>
                  </w:r>
                </w:p>
              </w:tc>
              <w:tc>
                <w:tcPr>
                  <w:tcW w:w="992" w:type="dxa"/>
                  <w:vAlign w:val="center"/>
                </w:tcPr>
                <w:p w14:paraId="44F8943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一般固废</w:t>
                  </w:r>
                </w:p>
              </w:tc>
              <w:tc>
                <w:tcPr>
                  <w:tcW w:w="1134" w:type="dxa"/>
                  <w:vAlign w:val="center"/>
                </w:tcPr>
                <w:p w14:paraId="0F5ABB27">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0.6</w:t>
                  </w:r>
                </w:p>
              </w:tc>
              <w:tc>
                <w:tcPr>
                  <w:tcW w:w="1438" w:type="dxa"/>
                  <w:vMerge w:val="restart"/>
                  <w:vAlign w:val="center"/>
                </w:tcPr>
                <w:p w14:paraId="26CA9159">
                  <w:pPr>
                    <w:pStyle w:val="4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收集至一般固废暂存间暂存后，</w:t>
                  </w:r>
                  <w:r>
                    <w:rPr>
                      <w:rFonts w:hint="eastAsia"/>
                      <w:color w:val="000000" w:themeColor="text1"/>
                      <w:lang w:val="en-US" w:eastAsia="zh-CN"/>
                      <w14:textFill>
                        <w14:solidFill>
                          <w14:schemeClr w14:val="tx1"/>
                        </w14:solidFill>
                      </w14:textFill>
                    </w:rPr>
                    <w:t>定期外售</w:t>
                  </w:r>
                </w:p>
              </w:tc>
            </w:tr>
            <w:tr w14:paraId="165346E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736" w:type="dxa"/>
                  <w:vAlign w:val="center"/>
                </w:tcPr>
                <w:p w14:paraId="1926D6C8">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切纸</w:t>
                  </w:r>
                </w:p>
              </w:tc>
              <w:tc>
                <w:tcPr>
                  <w:tcW w:w="1417" w:type="dxa"/>
                  <w:vAlign w:val="center"/>
                </w:tcPr>
                <w:p w14:paraId="020A815D">
                  <w:pPr>
                    <w:pStyle w:val="40"/>
                    <w:rPr>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废边角料及不合格产品</w:t>
                  </w:r>
                </w:p>
              </w:tc>
              <w:tc>
                <w:tcPr>
                  <w:tcW w:w="1276" w:type="dxa"/>
                  <w:vAlign w:val="center"/>
                </w:tcPr>
                <w:p w14:paraId="681183E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900-005-S17</w:t>
                  </w:r>
                </w:p>
              </w:tc>
              <w:tc>
                <w:tcPr>
                  <w:tcW w:w="992" w:type="dxa"/>
                  <w:vAlign w:val="center"/>
                </w:tcPr>
                <w:p w14:paraId="02FF35A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一般固废</w:t>
                  </w:r>
                </w:p>
              </w:tc>
              <w:tc>
                <w:tcPr>
                  <w:tcW w:w="1134" w:type="dxa"/>
                  <w:vAlign w:val="center"/>
                </w:tcPr>
                <w:p w14:paraId="13BB1421">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1438" w:type="dxa"/>
                  <w:vMerge w:val="continue"/>
                  <w:vAlign w:val="center"/>
                </w:tcPr>
                <w:p w14:paraId="0AFFE726">
                  <w:pPr>
                    <w:pStyle w:val="40"/>
                    <w:rPr>
                      <w:color w:val="000000" w:themeColor="text1"/>
                      <w:lang w:val="en-US" w:eastAsia="zh-CN"/>
                      <w14:textFill>
                        <w14:solidFill>
                          <w14:schemeClr w14:val="tx1"/>
                        </w14:solidFill>
                      </w14:textFill>
                    </w:rPr>
                  </w:pPr>
                </w:p>
              </w:tc>
            </w:tr>
            <w:tr w14:paraId="5CB7645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736" w:type="dxa"/>
                  <w:vAlign w:val="center"/>
                </w:tcPr>
                <w:p w14:paraId="69E48BEC">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原材料</w:t>
                  </w:r>
                </w:p>
              </w:tc>
              <w:tc>
                <w:tcPr>
                  <w:tcW w:w="1417" w:type="dxa"/>
                  <w:vAlign w:val="center"/>
                </w:tcPr>
                <w:p w14:paraId="7FD8CCF9">
                  <w:pPr>
                    <w:pStyle w:val="4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废包装袋</w:t>
                  </w:r>
                </w:p>
              </w:tc>
              <w:tc>
                <w:tcPr>
                  <w:tcW w:w="1276" w:type="dxa"/>
                  <w:vAlign w:val="center"/>
                </w:tcPr>
                <w:p w14:paraId="3B3C706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900-003-S17</w:t>
                  </w:r>
                </w:p>
              </w:tc>
              <w:tc>
                <w:tcPr>
                  <w:tcW w:w="992" w:type="dxa"/>
                  <w:vAlign w:val="center"/>
                </w:tcPr>
                <w:p w14:paraId="18B11AA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一般固废</w:t>
                  </w:r>
                </w:p>
              </w:tc>
              <w:tc>
                <w:tcPr>
                  <w:tcW w:w="1134" w:type="dxa"/>
                  <w:vAlign w:val="center"/>
                </w:tcPr>
                <w:p w14:paraId="5D5930F8">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0.24</w:t>
                  </w:r>
                </w:p>
              </w:tc>
              <w:tc>
                <w:tcPr>
                  <w:tcW w:w="1438" w:type="dxa"/>
                  <w:vMerge w:val="continue"/>
                  <w:vAlign w:val="center"/>
                </w:tcPr>
                <w:p w14:paraId="41B876EE">
                  <w:pPr>
                    <w:pStyle w:val="40"/>
                    <w:rPr>
                      <w:color w:val="000000" w:themeColor="text1"/>
                      <w:lang w:val="en-US" w:eastAsia="zh-CN"/>
                      <w14:textFill>
                        <w14:solidFill>
                          <w14:schemeClr w14:val="tx1"/>
                        </w14:solidFill>
                      </w14:textFill>
                    </w:rPr>
                  </w:pPr>
                </w:p>
              </w:tc>
            </w:tr>
          </w:tbl>
          <w:p w14:paraId="06CCFE4D">
            <w:pPr>
              <w:spacing w:line="460" w:lineRule="exact"/>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14:textFill>
                  <w14:solidFill>
                    <w14:schemeClr w14:val="tx1"/>
                  </w14:solidFill>
                </w14:textFill>
              </w:rPr>
              <w:t>4</w:t>
            </w:r>
            <w:r>
              <w:rPr>
                <w:rFonts w:hint="eastAsia" w:eastAsia="黑体"/>
                <w:color w:val="000000" w:themeColor="text1"/>
                <w:sz w:val="24"/>
                <w:lang w:val="en-US" w:eastAsia="zh-CN"/>
                <w14:textFill>
                  <w14:solidFill>
                    <w14:schemeClr w14:val="tx1"/>
                  </w14:solidFill>
                </w14:textFill>
              </w:rPr>
              <w:t>9</w:t>
            </w:r>
            <w:r>
              <w:rPr>
                <w:rFonts w:eastAsia="黑体"/>
                <w:color w:val="000000" w:themeColor="text1"/>
                <w:sz w:val="24"/>
                <w14:textFill>
                  <w14:solidFill>
                    <w14:schemeClr w14:val="tx1"/>
                  </w14:solidFill>
                </w14:textFill>
              </w:rPr>
              <w:t xml:space="preserve">                  危险废物汇总表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15"/>
              <w:gridCol w:w="571"/>
              <w:gridCol w:w="714"/>
              <w:gridCol w:w="559"/>
              <w:gridCol w:w="718"/>
              <w:gridCol w:w="1410"/>
              <w:gridCol w:w="567"/>
              <w:gridCol w:w="567"/>
              <w:gridCol w:w="567"/>
              <w:gridCol w:w="567"/>
              <w:gridCol w:w="567"/>
              <w:gridCol w:w="871"/>
            </w:tblGrid>
            <w:tr w14:paraId="560372D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15" w:type="dxa"/>
                  <w:tcBorders>
                    <w:top w:val="single" w:color="auto" w:sz="8" w:space="0"/>
                    <w:left w:val="nil"/>
                  </w:tcBorders>
                  <w:vAlign w:val="center"/>
                </w:tcPr>
                <w:p w14:paraId="01447644">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571" w:type="dxa"/>
                  <w:tcBorders>
                    <w:top w:val="single" w:color="auto" w:sz="8" w:space="0"/>
                  </w:tcBorders>
                  <w:vAlign w:val="center"/>
                </w:tcPr>
                <w:p w14:paraId="3A79BB36">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危险废物名称</w:t>
                  </w:r>
                </w:p>
              </w:tc>
              <w:tc>
                <w:tcPr>
                  <w:tcW w:w="714" w:type="dxa"/>
                  <w:tcBorders>
                    <w:top w:val="single" w:color="auto" w:sz="8" w:space="0"/>
                  </w:tcBorders>
                  <w:vAlign w:val="center"/>
                </w:tcPr>
                <w:p w14:paraId="6B0FDC69">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危险废物类别</w:t>
                  </w:r>
                </w:p>
              </w:tc>
              <w:tc>
                <w:tcPr>
                  <w:tcW w:w="559" w:type="dxa"/>
                  <w:tcBorders>
                    <w:top w:val="single" w:color="auto" w:sz="8" w:space="0"/>
                  </w:tcBorders>
                  <w:vAlign w:val="center"/>
                </w:tcPr>
                <w:p w14:paraId="5A878C9F">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危险废物代码</w:t>
                  </w:r>
                </w:p>
              </w:tc>
              <w:tc>
                <w:tcPr>
                  <w:tcW w:w="718" w:type="dxa"/>
                  <w:tcBorders>
                    <w:top w:val="single" w:color="auto" w:sz="8" w:space="0"/>
                  </w:tcBorders>
                  <w:vAlign w:val="center"/>
                </w:tcPr>
                <w:p w14:paraId="1D2A9FEF">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产生量</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t/a</w:t>
                  </w:r>
                  <w:r>
                    <w:rPr>
                      <w:rFonts w:hint="eastAsia"/>
                      <w:b/>
                      <w:color w:val="000000" w:themeColor="text1"/>
                      <w:szCs w:val="21"/>
                      <w14:textFill>
                        <w14:solidFill>
                          <w14:schemeClr w14:val="tx1"/>
                        </w14:solidFill>
                      </w14:textFill>
                    </w:rPr>
                    <w:t>)</w:t>
                  </w:r>
                </w:p>
              </w:tc>
              <w:tc>
                <w:tcPr>
                  <w:tcW w:w="1410" w:type="dxa"/>
                  <w:tcBorders>
                    <w:top w:val="single" w:color="auto" w:sz="8" w:space="0"/>
                  </w:tcBorders>
                  <w:vAlign w:val="center"/>
                </w:tcPr>
                <w:p w14:paraId="07464415">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产生工序及装置</w:t>
                  </w:r>
                </w:p>
              </w:tc>
              <w:tc>
                <w:tcPr>
                  <w:tcW w:w="567" w:type="dxa"/>
                  <w:tcBorders>
                    <w:top w:val="single" w:color="auto" w:sz="8" w:space="0"/>
                  </w:tcBorders>
                  <w:vAlign w:val="center"/>
                </w:tcPr>
                <w:p w14:paraId="2DAE8C35">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形态</w:t>
                  </w:r>
                </w:p>
              </w:tc>
              <w:tc>
                <w:tcPr>
                  <w:tcW w:w="567" w:type="dxa"/>
                  <w:tcBorders>
                    <w:top w:val="single" w:color="auto" w:sz="8" w:space="0"/>
                  </w:tcBorders>
                  <w:vAlign w:val="center"/>
                </w:tcPr>
                <w:p w14:paraId="1C459809">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主要成分</w:t>
                  </w:r>
                </w:p>
              </w:tc>
              <w:tc>
                <w:tcPr>
                  <w:tcW w:w="567" w:type="dxa"/>
                  <w:tcBorders>
                    <w:top w:val="single" w:color="auto" w:sz="8" w:space="0"/>
                  </w:tcBorders>
                  <w:vAlign w:val="center"/>
                </w:tcPr>
                <w:p w14:paraId="34E64F63">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有害成分</w:t>
                  </w:r>
                </w:p>
              </w:tc>
              <w:tc>
                <w:tcPr>
                  <w:tcW w:w="567" w:type="dxa"/>
                  <w:tcBorders>
                    <w:top w:val="single" w:color="auto" w:sz="8" w:space="0"/>
                  </w:tcBorders>
                  <w:vAlign w:val="center"/>
                </w:tcPr>
                <w:p w14:paraId="028052B3">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产废周期</w:t>
                  </w:r>
                </w:p>
              </w:tc>
              <w:tc>
                <w:tcPr>
                  <w:tcW w:w="567" w:type="dxa"/>
                  <w:tcBorders>
                    <w:top w:val="single" w:color="auto" w:sz="8" w:space="0"/>
                  </w:tcBorders>
                  <w:vAlign w:val="center"/>
                </w:tcPr>
                <w:p w14:paraId="0FF14651">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危险</w:t>
                  </w:r>
                </w:p>
                <w:p w14:paraId="36234820">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特性</w:t>
                  </w:r>
                </w:p>
              </w:tc>
              <w:tc>
                <w:tcPr>
                  <w:tcW w:w="871" w:type="dxa"/>
                  <w:tcBorders>
                    <w:top w:val="single" w:color="auto" w:sz="8" w:space="0"/>
                    <w:right w:val="nil"/>
                  </w:tcBorders>
                  <w:vAlign w:val="center"/>
                </w:tcPr>
                <w:p w14:paraId="0292D509">
                  <w:pPr>
                    <w:topLinePunct/>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处置措施</w:t>
                  </w:r>
                </w:p>
              </w:tc>
            </w:tr>
            <w:tr w14:paraId="3CAD838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15" w:type="dxa"/>
                  <w:tcBorders>
                    <w:left w:val="nil"/>
                  </w:tcBorders>
                  <w:vAlign w:val="center"/>
                </w:tcPr>
                <w:p w14:paraId="431E098C">
                  <w:pPr>
                    <w:topLinePunct/>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571" w:type="dxa"/>
                  <w:vAlign w:val="center"/>
                </w:tcPr>
                <w:p w14:paraId="72610936">
                  <w:pPr>
                    <w:pStyle w:val="40"/>
                    <w:rPr>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废活性炭</w:t>
                  </w:r>
                </w:p>
              </w:tc>
              <w:tc>
                <w:tcPr>
                  <w:tcW w:w="714" w:type="dxa"/>
                  <w:vAlign w:val="center"/>
                </w:tcPr>
                <w:p w14:paraId="0FAB5627">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HW49其他废物</w:t>
                  </w:r>
                </w:p>
              </w:tc>
              <w:tc>
                <w:tcPr>
                  <w:tcW w:w="559" w:type="dxa"/>
                  <w:vAlign w:val="center"/>
                </w:tcPr>
                <w:p w14:paraId="3B14E19F">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900-039-49</w:t>
                  </w:r>
                </w:p>
              </w:tc>
              <w:tc>
                <w:tcPr>
                  <w:tcW w:w="718" w:type="dxa"/>
                  <w:vAlign w:val="center"/>
                </w:tcPr>
                <w:p w14:paraId="2B20673B">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0.08</w:t>
                  </w:r>
                </w:p>
              </w:tc>
              <w:tc>
                <w:tcPr>
                  <w:tcW w:w="1410" w:type="dxa"/>
                  <w:vMerge w:val="restart"/>
                  <w:vAlign w:val="center"/>
                </w:tcPr>
                <w:p w14:paraId="15250D71">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有机废气治理设施</w:t>
                  </w:r>
                </w:p>
              </w:tc>
              <w:tc>
                <w:tcPr>
                  <w:tcW w:w="567" w:type="dxa"/>
                  <w:vAlign w:val="center"/>
                </w:tcPr>
                <w:p w14:paraId="498154B5">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固态</w:t>
                  </w:r>
                </w:p>
              </w:tc>
              <w:tc>
                <w:tcPr>
                  <w:tcW w:w="567" w:type="dxa"/>
                  <w:vAlign w:val="center"/>
                </w:tcPr>
                <w:p w14:paraId="019B877D">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活性炭</w:t>
                  </w:r>
                </w:p>
              </w:tc>
              <w:tc>
                <w:tcPr>
                  <w:tcW w:w="567" w:type="dxa"/>
                  <w:vAlign w:val="center"/>
                </w:tcPr>
                <w:p w14:paraId="46A970D2">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bCs/>
                      <w:color w:val="000000" w:themeColor="text1"/>
                      <w:szCs w:val="21"/>
                      <w14:textFill>
                        <w14:solidFill>
                          <w14:schemeClr w14:val="tx1"/>
                        </w14:solidFill>
                      </w14:textFill>
                    </w:rPr>
                    <w:t>有机物</w:t>
                  </w:r>
                </w:p>
              </w:tc>
              <w:tc>
                <w:tcPr>
                  <w:tcW w:w="567" w:type="dxa"/>
                  <w:vAlign w:val="center"/>
                </w:tcPr>
                <w:p w14:paraId="6D59FAC9">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1年</w:t>
                  </w:r>
                </w:p>
              </w:tc>
              <w:tc>
                <w:tcPr>
                  <w:tcW w:w="567" w:type="dxa"/>
                  <w:vAlign w:val="center"/>
                </w:tcPr>
                <w:p w14:paraId="2FF6D5CD">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T</w:t>
                  </w:r>
                </w:p>
              </w:tc>
              <w:tc>
                <w:tcPr>
                  <w:tcW w:w="871" w:type="dxa"/>
                  <w:vMerge w:val="restart"/>
                  <w:tcBorders>
                    <w:right w:val="nil"/>
                  </w:tcBorders>
                  <w:vAlign w:val="center"/>
                </w:tcPr>
                <w:p w14:paraId="2B74D8CA">
                  <w:pPr>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密闭容器收集后暂存于危废贮存库，定期委托有相应危废处理资质单位安全处置</w:t>
                  </w:r>
                </w:p>
              </w:tc>
            </w:tr>
            <w:tr w14:paraId="209FA6E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15" w:type="dxa"/>
                  <w:tcBorders>
                    <w:left w:val="nil"/>
                  </w:tcBorders>
                  <w:vAlign w:val="center"/>
                </w:tcPr>
                <w:p w14:paraId="0F2E31BF">
                  <w:pPr>
                    <w:topLinePunct/>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w:t>
                  </w:r>
                </w:p>
              </w:tc>
              <w:tc>
                <w:tcPr>
                  <w:tcW w:w="571" w:type="dxa"/>
                  <w:vAlign w:val="center"/>
                </w:tcPr>
                <w:p w14:paraId="7A371AB0">
                  <w:pPr>
                    <w:pStyle w:val="40"/>
                    <w:rPr>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废催化剂</w:t>
                  </w:r>
                </w:p>
              </w:tc>
              <w:tc>
                <w:tcPr>
                  <w:tcW w:w="714" w:type="dxa"/>
                  <w:vAlign w:val="center"/>
                </w:tcPr>
                <w:p w14:paraId="2F07DBE2">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HW50废催化剂</w:t>
                  </w:r>
                </w:p>
              </w:tc>
              <w:tc>
                <w:tcPr>
                  <w:tcW w:w="559" w:type="dxa"/>
                  <w:vAlign w:val="center"/>
                </w:tcPr>
                <w:p w14:paraId="5B8B3003">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772-007-50</w:t>
                  </w:r>
                </w:p>
              </w:tc>
              <w:tc>
                <w:tcPr>
                  <w:tcW w:w="718" w:type="dxa"/>
                  <w:vAlign w:val="center"/>
                </w:tcPr>
                <w:p w14:paraId="05BDC4C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w:t>
                  </w:r>
                  <w:r>
                    <w:rPr>
                      <w:rFonts w:hint="eastAsia"/>
                      <w:color w:val="000000" w:themeColor="text1"/>
                      <w:szCs w:val="21"/>
                      <w:lang w:val="en-US" w:eastAsia="zh-CN"/>
                      <w14:textFill>
                        <w14:solidFill>
                          <w14:schemeClr w14:val="tx1"/>
                        </w14:solidFill>
                      </w14:textFill>
                    </w:rPr>
                    <w:t>1</w:t>
                  </w:r>
                  <w:r>
                    <w:rPr>
                      <w:rFonts w:hint="eastAsia"/>
                      <w:color w:val="000000" w:themeColor="text1"/>
                      <w:szCs w:val="21"/>
                      <w14:textFill>
                        <w14:solidFill>
                          <w14:schemeClr w14:val="tx1"/>
                        </w14:solidFill>
                      </w14:textFill>
                    </w:rPr>
                    <w:t>t/5a</w:t>
                  </w:r>
                </w:p>
              </w:tc>
              <w:tc>
                <w:tcPr>
                  <w:tcW w:w="1410" w:type="dxa"/>
                  <w:vMerge w:val="continue"/>
                  <w:vAlign w:val="center"/>
                </w:tcPr>
                <w:p w14:paraId="5C339A8D">
                  <w:pPr>
                    <w:topLinePunct/>
                    <w:autoSpaceDE w:val="0"/>
                    <w:autoSpaceDN w:val="0"/>
                    <w:adjustRightInd w:val="0"/>
                    <w:snapToGrid w:val="0"/>
                    <w:jc w:val="center"/>
                    <w:textAlignment w:val="baseline"/>
                    <w:rPr>
                      <w:color w:val="000000" w:themeColor="text1"/>
                      <w:szCs w:val="21"/>
                      <w14:textFill>
                        <w14:solidFill>
                          <w14:schemeClr w14:val="tx1"/>
                        </w14:solidFill>
                      </w14:textFill>
                    </w:rPr>
                  </w:pPr>
                </w:p>
              </w:tc>
              <w:tc>
                <w:tcPr>
                  <w:tcW w:w="567" w:type="dxa"/>
                  <w:vAlign w:val="center"/>
                </w:tcPr>
                <w:p w14:paraId="42BD0843">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固态</w:t>
                  </w:r>
                </w:p>
              </w:tc>
              <w:tc>
                <w:tcPr>
                  <w:tcW w:w="567" w:type="dxa"/>
                  <w:vAlign w:val="center"/>
                </w:tcPr>
                <w:p w14:paraId="68F2C189">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pacing w:val="-8"/>
                      <w:szCs w:val="21"/>
                      <w14:textFill>
                        <w14:solidFill>
                          <w14:schemeClr w14:val="tx1"/>
                        </w14:solidFill>
                      </w14:textFill>
                    </w:rPr>
                    <w:t>贵</w:t>
                  </w:r>
                  <w:r>
                    <w:rPr>
                      <w:color w:val="000000" w:themeColor="text1"/>
                      <w:spacing w:val="-8"/>
                      <w:szCs w:val="21"/>
                      <w14:textFill>
                        <w14:solidFill>
                          <w14:schemeClr w14:val="tx1"/>
                        </w14:solidFill>
                      </w14:textFill>
                    </w:rPr>
                    <w:t>金属</w:t>
                  </w:r>
                </w:p>
              </w:tc>
              <w:tc>
                <w:tcPr>
                  <w:tcW w:w="567" w:type="dxa"/>
                  <w:vAlign w:val="center"/>
                </w:tcPr>
                <w:p w14:paraId="43F7A4BF">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bCs/>
                      <w:color w:val="000000" w:themeColor="text1"/>
                      <w:szCs w:val="21"/>
                      <w14:textFill>
                        <w14:solidFill>
                          <w14:schemeClr w14:val="tx1"/>
                        </w14:solidFill>
                      </w14:textFill>
                    </w:rPr>
                    <w:t>有机物</w:t>
                  </w:r>
                </w:p>
              </w:tc>
              <w:tc>
                <w:tcPr>
                  <w:tcW w:w="567" w:type="dxa"/>
                  <w:vAlign w:val="center"/>
                </w:tcPr>
                <w:p w14:paraId="0E781685">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5年</w:t>
                  </w:r>
                </w:p>
              </w:tc>
              <w:tc>
                <w:tcPr>
                  <w:tcW w:w="567" w:type="dxa"/>
                  <w:vAlign w:val="center"/>
                </w:tcPr>
                <w:p w14:paraId="3004ABB5">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T</w:t>
                  </w:r>
                </w:p>
              </w:tc>
              <w:tc>
                <w:tcPr>
                  <w:tcW w:w="871" w:type="dxa"/>
                  <w:vMerge w:val="continue"/>
                  <w:tcBorders>
                    <w:right w:val="nil"/>
                  </w:tcBorders>
                  <w:vAlign w:val="center"/>
                </w:tcPr>
                <w:p w14:paraId="3E3C0BDB">
                  <w:pPr>
                    <w:jc w:val="center"/>
                    <w:rPr>
                      <w:color w:val="000000" w:themeColor="text1"/>
                      <w:szCs w:val="21"/>
                      <w14:textFill>
                        <w14:solidFill>
                          <w14:schemeClr w14:val="tx1"/>
                        </w14:solidFill>
                      </w14:textFill>
                    </w:rPr>
                  </w:pPr>
                </w:p>
              </w:tc>
            </w:tr>
            <w:tr w14:paraId="3474CA3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15" w:type="dxa"/>
                  <w:tcBorders>
                    <w:left w:val="nil"/>
                  </w:tcBorders>
                  <w:vAlign w:val="center"/>
                </w:tcPr>
                <w:p w14:paraId="21F9DFBC">
                  <w:pPr>
                    <w:topLinePunct/>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w:t>
                  </w:r>
                </w:p>
              </w:tc>
              <w:tc>
                <w:tcPr>
                  <w:tcW w:w="571" w:type="dxa"/>
                  <w:vAlign w:val="center"/>
                </w:tcPr>
                <w:p w14:paraId="22247763">
                  <w:pPr>
                    <w:pStyle w:val="4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废油墨桶</w:t>
                  </w:r>
                </w:p>
              </w:tc>
              <w:tc>
                <w:tcPr>
                  <w:tcW w:w="714" w:type="dxa"/>
                  <w:vAlign w:val="center"/>
                </w:tcPr>
                <w:p w14:paraId="4E5E72E1">
                  <w:pPr>
                    <w:topLinePunct/>
                    <w:autoSpaceDE w:val="0"/>
                    <w:autoSpaceDN w:val="0"/>
                    <w:adjustRightInd w:val="0"/>
                    <w:snapToGrid w:val="0"/>
                    <w:jc w:val="center"/>
                    <w:textAlignment w:val="baseline"/>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HW12染料、涂料废物</w:t>
                  </w:r>
                </w:p>
              </w:tc>
              <w:tc>
                <w:tcPr>
                  <w:tcW w:w="559" w:type="dxa"/>
                  <w:vAlign w:val="center"/>
                </w:tcPr>
                <w:p w14:paraId="4CBA7FA0">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900-253-12</w:t>
                  </w:r>
                </w:p>
              </w:tc>
              <w:tc>
                <w:tcPr>
                  <w:tcW w:w="718" w:type="dxa"/>
                  <w:vAlign w:val="center"/>
                </w:tcPr>
                <w:p w14:paraId="549FF396">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0.005t/a</w:t>
                  </w:r>
                </w:p>
              </w:tc>
              <w:tc>
                <w:tcPr>
                  <w:tcW w:w="1410" w:type="dxa"/>
                  <w:vAlign w:val="center"/>
                </w:tcPr>
                <w:p w14:paraId="19BDA919">
                  <w:pPr>
                    <w:topLinePunct/>
                    <w:autoSpaceDE w:val="0"/>
                    <w:autoSpaceDN w:val="0"/>
                    <w:adjustRightInd w:val="0"/>
                    <w:snapToGrid w:val="0"/>
                    <w:jc w:val="center"/>
                    <w:textAlignment w:val="baseline"/>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印刷工序</w:t>
                  </w:r>
                </w:p>
              </w:tc>
              <w:tc>
                <w:tcPr>
                  <w:tcW w:w="567" w:type="dxa"/>
                  <w:vAlign w:val="center"/>
                </w:tcPr>
                <w:p w14:paraId="270F74A8">
                  <w:pPr>
                    <w:topLinePunct/>
                    <w:autoSpaceDE w:val="0"/>
                    <w:autoSpaceDN w:val="0"/>
                    <w:adjustRightInd w:val="0"/>
                    <w:snapToGrid w:val="0"/>
                    <w:jc w:val="center"/>
                    <w:textAlignment w:val="baseline"/>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固态</w:t>
                  </w:r>
                </w:p>
              </w:tc>
              <w:tc>
                <w:tcPr>
                  <w:tcW w:w="567" w:type="dxa"/>
                  <w:vAlign w:val="center"/>
                </w:tcPr>
                <w:p w14:paraId="07C8A538">
                  <w:pPr>
                    <w:topLinePunct/>
                    <w:autoSpaceDE w:val="0"/>
                    <w:autoSpaceDN w:val="0"/>
                    <w:adjustRightInd w:val="0"/>
                    <w:snapToGrid w:val="0"/>
                    <w:jc w:val="center"/>
                    <w:textAlignment w:val="baseline"/>
                    <w:rPr>
                      <w:rFonts w:hint="eastAsia" w:eastAsia="宋体"/>
                      <w:color w:val="000000" w:themeColor="text1"/>
                      <w:spacing w:val="-8"/>
                      <w:szCs w:val="21"/>
                      <w:lang w:val="en-US" w:eastAsia="zh-CN"/>
                      <w14:textFill>
                        <w14:solidFill>
                          <w14:schemeClr w14:val="tx1"/>
                        </w14:solidFill>
                      </w14:textFill>
                    </w:rPr>
                  </w:pPr>
                  <w:r>
                    <w:rPr>
                      <w:rFonts w:hint="eastAsia"/>
                      <w:color w:val="000000" w:themeColor="text1"/>
                      <w:spacing w:val="-8"/>
                      <w:szCs w:val="21"/>
                      <w:lang w:val="en-US" w:eastAsia="zh-CN"/>
                      <w14:textFill>
                        <w14:solidFill>
                          <w14:schemeClr w14:val="tx1"/>
                        </w14:solidFill>
                      </w14:textFill>
                    </w:rPr>
                    <w:t>金属</w:t>
                  </w:r>
                </w:p>
              </w:tc>
              <w:tc>
                <w:tcPr>
                  <w:tcW w:w="567" w:type="dxa"/>
                  <w:vAlign w:val="center"/>
                </w:tcPr>
                <w:p w14:paraId="1985170E">
                  <w:pPr>
                    <w:topLinePunct/>
                    <w:autoSpaceDE w:val="0"/>
                    <w:autoSpaceDN w:val="0"/>
                    <w:adjustRightInd w:val="0"/>
                    <w:snapToGrid w:val="0"/>
                    <w:jc w:val="center"/>
                    <w:textAlignment w:val="baseline"/>
                    <w:rPr>
                      <w:rFonts w:hint="eastAsia"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有机物</w:t>
                  </w:r>
                </w:p>
              </w:tc>
              <w:tc>
                <w:tcPr>
                  <w:tcW w:w="567" w:type="dxa"/>
                  <w:vAlign w:val="center"/>
                </w:tcPr>
                <w:p w14:paraId="49BA4080">
                  <w:pPr>
                    <w:topLinePunct/>
                    <w:autoSpaceDE w:val="0"/>
                    <w:autoSpaceDN w:val="0"/>
                    <w:adjustRightInd w:val="0"/>
                    <w:snapToGrid w:val="0"/>
                    <w:jc w:val="center"/>
                    <w:textAlignment w:val="baseline"/>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1年</w:t>
                  </w:r>
                </w:p>
              </w:tc>
              <w:tc>
                <w:tcPr>
                  <w:tcW w:w="567" w:type="dxa"/>
                  <w:vAlign w:val="center"/>
                </w:tcPr>
                <w:p w14:paraId="08E1D55E">
                  <w:pPr>
                    <w:topLinePunct/>
                    <w:autoSpaceDE w:val="0"/>
                    <w:autoSpaceDN w:val="0"/>
                    <w:adjustRightInd w:val="0"/>
                    <w:snapToGrid w:val="0"/>
                    <w:jc w:val="center"/>
                    <w:textAlignment w:val="baseline"/>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T、I</w:t>
                  </w:r>
                </w:p>
              </w:tc>
              <w:tc>
                <w:tcPr>
                  <w:tcW w:w="871" w:type="dxa"/>
                  <w:tcBorders>
                    <w:right w:val="nil"/>
                  </w:tcBorders>
                  <w:vAlign w:val="center"/>
                </w:tcPr>
                <w:p w14:paraId="5F67BBD3">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加盖密闭，</w:t>
                  </w:r>
                  <w:r>
                    <w:rPr>
                      <w:rFonts w:hint="eastAsia"/>
                      <w:color w:val="000000" w:themeColor="text1"/>
                      <w14:textFill>
                        <w14:solidFill>
                          <w14:schemeClr w14:val="tx1"/>
                        </w14:solidFill>
                      </w14:textFill>
                    </w:rPr>
                    <w:t>定期委托有相应危废处理资质单位安全处置</w:t>
                  </w:r>
                </w:p>
              </w:tc>
            </w:tr>
          </w:tbl>
          <w:p w14:paraId="44DEA897">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表</w:t>
            </w:r>
            <w:r>
              <w:rPr>
                <w:rFonts w:hint="eastAsia" w:eastAsia="黑体"/>
                <w:color w:val="000000" w:themeColor="text1"/>
                <w:sz w:val="24"/>
                <w:lang w:val="en-US" w:eastAsia="zh-CN"/>
                <w14:textFill>
                  <w14:solidFill>
                    <w14:schemeClr w14:val="tx1"/>
                  </w14:solidFill>
                </w14:textFill>
              </w:rPr>
              <w:t>50</w:t>
            </w:r>
            <w:r>
              <w:rPr>
                <w:rFonts w:eastAsia="黑体"/>
                <w:color w:val="000000" w:themeColor="text1"/>
                <w:sz w:val="24"/>
                <w14:textFill>
                  <w14:solidFill>
                    <w14:schemeClr w14:val="tx1"/>
                  </w14:solidFill>
                </w14:textFill>
              </w:rPr>
              <w:t xml:space="preserve">       建设项目危险废物贮存场所（设施）基本情况表</w:t>
            </w:r>
          </w:p>
          <w:tbl>
            <w:tblPr>
              <w:tblStyle w:val="17"/>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13"/>
              <w:gridCol w:w="1184"/>
              <w:gridCol w:w="998"/>
              <w:gridCol w:w="1551"/>
              <w:gridCol w:w="1417"/>
              <w:gridCol w:w="709"/>
              <w:gridCol w:w="567"/>
              <w:gridCol w:w="567"/>
              <w:gridCol w:w="587"/>
            </w:tblGrid>
            <w:tr w14:paraId="0EF1FC2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13" w:type="dxa"/>
                  <w:vAlign w:val="center"/>
                </w:tcPr>
                <w:p w14:paraId="2CF68578">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1184" w:type="dxa"/>
                  <w:vAlign w:val="center"/>
                </w:tcPr>
                <w:p w14:paraId="086B138E">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贮存场所</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设施</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名称</w:t>
                  </w:r>
                </w:p>
              </w:tc>
              <w:tc>
                <w:tcPr>
                  <w:tcW w:w="998" w:type="dxa"/>
                  <w:vAlign w:val="center"/>
                </w:tcPr>
                <w:p w14:paraId="0ED9E297">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危险废物名称</w:t>
                  </w:r>
                </w:p>
              </w:tc>
              <w:tc>
                <w:tcPr>
                  <w:tcW w:w="1551" w:type="dxa"/>
                  <w:vAlign w:val="center"/>
                </w:tcPr>
                <w:p w14:paraId="57D67094">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危险废物类别</w:t>
                  </w:r>
                </w:p>
              </w:tc>
              <w:tc>
                <w:tcPr>
                  <w:tcW w:w="1417" w:type="dxa"/>
                  <w:vAlign w:val="center"/>
                </w:tcPr>
                <w:p w14:paraId="58A9C0AB">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危险废物代码</w:t>
                  </w:r>
                </w:p>
              </w:tc>
              <w:tc>
                <w:tcPr>
                  <w:tcW w:w="709" w:type="dxa"/>
                  <w:vAlign w:val="center"/>
                </w:tcPr>
                <w:p w14:paraId="03515756">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位置</w:t>
                  </w:r>
                </w:p>
              </w:tc>
              <w:tc>
                <w:tcPr>
                  <w:tcW w:w="567" w:type="dxa"/>
                  <w:vAlign w:val="center"/>
                </w:tcPr>
                <w:p w14:paraId="62903157">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占地</w:t>
                  </w:r>
                </w:p>
                <w:p w14:paraId="50C1D22A">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面积</w:t>
                  </w:r>
                </w:p>
              </w:tc>
              <w:tc>
                <w:tcPr>
                  <w:tcW w:w="567" w:type="dxa"/>
                  <w:vAlign w:val="center"/>
                </w:tcPr>
                <w:p w14:paraId="36A873E5">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贮存方式</w:t>
                  </w:r>
                </w:p>
              </w:tc>
              <w:tc>
                <w:tcPr>
                  <w:tcW w:w="587" w:type="dxa"/>
                  <w:vAlign w:val="center"/>
                </w:tcPr>
                <w:p w14:paraId="7772DB79">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贮存</w:t>
                  </w:r>
                </w:p>
                <w:p w14:paraId="0C5AB582">
                  <w:pPr>
                    <w:topLinePunct/>
                    <w:autoSpaceDE w:val="0"/>
                    <w:autoSpaceDN w:val="0"/>
                    <w:adjustRightInd w:val="0"/>
                    <w:snapToGri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周期</w:t>
                  </w:r>
                </w:p>
              </w:tc>
            </w:tr>
            <w:tr w14:paraId="23E7D5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13" w:type="dxa"/>
                  <w:vAlign w:val="center"/>
                </w:tcPr>
                <w:p w14:paraId="1BE1F8EE">
                  <w:pPr>
                    <w:topLinePunct/>
                    <w:autoSpaceDE w:val="0"/>
                    <w:autoSpaceDN w:val="0"/>
                    <w:adjustRightInd w:val="0"/>
                    <w:snapToGrid w:val="0"/>
                    <w:jc w:val="center"/>
                    <w:textAlignment w:val="baseline"/>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1184" w:type="dxa"/>
                  <w:vMerge w:val="restart"/>
                  <w:vAlign w:val="center"/>
                </w:tcPr>
                <w:p w14:paraId="4717933C">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危废</w:t>
                  </w:r>
                  <w:r>
                    <w:rPr>
                      <w:rFonts w:hint="eastAsia"/>
                      <w:color w:val="000000" w:themeColor="text1"/>
                      <w:szCs w:val="21"/>
                      <w14:textFill>
                        <w14:solidFill>
                          <w14:schemeClr w14:val="tx1"/>
                        </w14:solidFill>
                      </w14:textFill>
                    </w:rPr>
                    <w:t>贮存库</w:t>
                  </w:r>
                </w:p>
              </w:tc>
              <w:tc>
                <w:tcPr>
                  <w:tcW w:w="998" w:type="dxa"/>
                  <w:vAlign w:val="center"/>
                </w:tcPr>
                <w:p w14:paraId="6E78374A">
                  <w:pPr>
                    <w:pStyle w:val="40"/>
                    <w:rPr>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废活性炭</w:t>
                  </w:r>
                </w:p>
              </w:tc>
              <w:tc>
                <w:tcPr>
                  <w:tcW w:w="1551" w:type="dxa"/>
                  <w:vAlign w:val="center"/>
                </w:tcPr>
                <w:p w14:paraId="14EE1190">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HW49其他废物</w:t>
                  </w:r>
                </w:p>
              </w:tc>
              <w:tc>
                <w:tcPr>
                  <w:tcW w:w="1417" w:type="dxa"/>
                  <w:vAlign w:val="center"/>
                </w:tcPr>
                <w:p w14:paraId="0C248893">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900-039-49</w:t>
                  </w:r>
                </w:p>
              </w:tc>
              <w:tc>
                <w:tcPr>
                  <w:tcW w:w="709" w:type="dxa"/>
                  <w:vMerge w:val="restart"/>
                  <w:vAlign w:val="center"/>
                </w:tcPr>
                <w:p w14:paraId="709818E9">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厂区内</w:t>
                  </w:r>
                </w:p>
              </w:tc>
              <w:tc>
                <w:tcPr>
                  <w:tcW w:w="567" w:type="dxa"/>
                  <w:vMerge w:val="restart"/>
                  <w:vAlign w:val="center"/>
                </w:tcPr>
                <w:p w14:paraId="1600949D">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10m</w:t>
                  </w:r>
                  <w:r>
                    <w:rPr>
                      <w:rFonts w:hint="eastAsia"/>
                      <w:color w:val="000000" w:themeColor="text1"/>
                      <w:szCs w:val="21"/>
                      <w:vertAlign w:val="superscript"/>
                      <w14:textFill>
                        <w14:solidFill>
                          <w14:schemeClr w14:val="tx1"/>
                        </w14:solidFill>
                      </w14:textFill>
                    </w:rPr>
                    <w:t>2</w:t>
                  </w:r>
                </w:p>
              </w:tc>
              <w:tc>
                <w:tcPr>
                  <w:tcW w:w="567" w:type="dxa"/>
                  <w:vAlign w:val="center"/>
                </w:tcPr>
                <w:p w14:paraId="2F520927">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袋装</w:t>
                  </w:r>
                </w:p>
              </w:tc>
              <w:tc>
                <w:tcPr>
                  <w:tcW w:w="587" w:type="dxa"/>
                  <w:vMerge w:val="restart"/>
                  <w:vAlign w:val="center"/>
                </w:tcPr>
                <w:p w14:paraId="7935E6E5">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1年</w:t>
                  </w:r>
                </w:p>
              </w:tc>
            </w:tr>
            <w:tr w14:paraId="53EFA16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13" w:type="dxa"/>
                  <w:vAlign w:val="center"/>
                </w:tcPr>
                <w:p w14:paraId="5DEFEE4E">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1184" w:type="dxa"/>
                  <w:vMerge w:val="continue"/>
                  <w:vAlign w:val="center"/>
                </w:tcPr>
                <w:p w14:paraId="5896208B">
                  <w:pPr>
                    <w:topLinePunct/>
                    <w:autoSpaceDE w:val="0"/>
                    <w:autoSpaceDN w:val="0"/>
                    <w:adjustRightInd w:val="0"/>
                    <w:snapToGrid w:val="0"/>
                    <w:jc w:val="center"/>
                    <w:textAlignment w:val="baseline"/>
                    <w:rPr>
                      <w:color w:val="000000" w:themeColor="text1"/>
                      <w:szCs w:val="21"/>
                      <w14:textFill>
                        <w14:solidFill>
                          <w14:schemeClr w14:val="tx1"/>
                        </w14:solidFill>
                      </w14:textFill>
                    </w:rPr>
                  </w:pPr>
                </w:p>
              </w:tc>
              <w:tc>
                <w:tcPr>
                  <w:tcW w:w="998" w:type="dxa"/>
                  <w:vAlign w:val="center"/>
                </w:tcPr>
                <w:p w14:paraId="126B5827">
                  <w:pPr>
                    <w:pStyle w:val="40"/>
                    <w:rPr>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废催化剂</w:t>
                  </w:r>
                </w:p>
              </w:tc>
              <w:tc>
                <w:tcPr>
                  <w:tcW w:w="1551" w:type="dxa"/>
                  <w:vAlign w:val="center"/>
                </w:tcPr>
                <w:p w14:paraId="3B2199F9">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HW50废催化剂</w:t>
                  </w:r>
                </w:p>
              </w:tc>
              <w:tc>
                <w:tcPr>
                  <w:tcW w:w="1417" w:type="dxa"/>
                  <w:vAlign w:val="center"/>
                </w:tcPr>
                <w:p w14:paraId="131CBC14">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772-007-50</w:t>
                  </w:r>
                </w:p>
              </w:tc>
              <w:tc>
                <w:tcPr>
                  <w:tcW w:w="709" w:type="dxa"/>
                  <w:vMerge w:val="continue"/>
                  <w:vAlign w:val="center"/>
                </w:tcPr>
                <w:p w14:paraId="5067FDD7">
                  <w:pPr>
                    <w:topLinePunct/>
                    <w:autoSpaceDE w:val="0"/>
                    <w:autoSpaceDN w:val="0"/>
                    <w:adjustRightInd w:val="0"/>
                    <w:snapToGrid w:val="0"/>
                    <w:jc w:val="center"/>
                    <w:textAlignment w:val="baseline"/>
                    <w:rPr>
                      <w:color w:val="000000" w:themeColor="text1"/>
                      <w:szCs w:val="21"/>
                      <w14:textFill>
                        <w14:solidFill>
                          <w14:schemeClr w14:val="tx1"/>
                        </w14:solidFill>
                      </w14:textFill>
                    </w:rPr>
                  </w:pPr>
                </w:p>
              </w:tc>
              <w:tc>
                <w:tcPr>
                  <w:tcW w:w="567" w:type="dxa"/>
                  <w:vMerge w:val="continue"/>
                  <w:vAlign w:val="center"/>
                </w:tcPr>
                <w:p w14:paraId="4082123F">
                  <w:pPr>
                    <w:topLinePunct/>
                    <w:autoSpaceDE w:val="0"/>
                    <w:autoSpaceDN w:val="0"/>
                    <w:adjustRightInd w:val="0"/>
                    <w:snapToGrid w:val="0"/>
                    <w:jc w:val="center"/>
                    <w:textAlignment w:val="baseline"/>
                    <w:rPr>
                      <w:color w:val="000000" w:themeColor="text1"/>
                      <w:szCs w:val="21"/>
                      <w14:textFill>
                        <w14:solidFill>
                          <w14:schemeClr w14:val="tx1"/>
                        </w14:solidFill>
                      </w14:textFill>
                    </w:rPr>
                  </w:pPr>
                </w:p>
              </w:tc>
              <w:tc>
                <w:tcPr>
                  <w:tcW w:w="567" w:type="dxa"/>
                  <w:vAlign w:val="center"/>
                </w:tcPr>
                <w:p w14:paraId="5902DF5D">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桶装</w:t>
                  </w:r>
                </w:p>
              </w:tc>
              <w:tc>
                <w:tcPr>
                  <w:tcW w:w="587" w:type="dxa"/>
                  <w:vMerge w:val="continue"/>
                  <w:vAlign w:val="center"/>
                </w:tcPr>
                <w:p w14:paraId="5E3FE2E0">
                  <w:pPr>
                    <w:topLinePunct/>
                    <w:autoSpaceDE w:val="0"/>
                    <w:autoSpaceDN w:val="0"/>
                    <w:adjustRightInd w:val="0"/>
                    <w:snapToGrid w:val="0"/>
                    <w:jc w:val="center"/>
                    <w:textAlignment w:val="baseline"/>
                    <w:rPr>
                      <w:color w:val="000000" w:themeColor="text1"/>
                      <w:szCs w:val="21"/>
                      <w14:textFill>
                        <w14:solidFill>
                          <w14:schemeClr w14:val="tx1"/>
                        </w14:solidFill>
                      </w14:textFill>
                    </w:rPr>
                  </w:pPr>
                </w:p>
              </w:tc>
            </w:tr>
            <w:tr w14:paraId="457B239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13" w:type="dxa"/>
                  <w:vAlign w:val="center"/>
                </w:tcPr>
                <w:p w14:paraId="6054007E">
                  <w:pPr>
                    <w:topLinePunct/>
                    <w:autoSpaceDE w:val="0"/>
                    <w:autoSpaceDN w:val="0"/>
                    <w:adjustRightInd w:val="0"/>
                    <w:snapToGrid w:val="0"/>
                    <w:jc w:val="center"/>
                    <w:textAlignment w:val="baseline"/>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w:t>
                  </w:r>
                </w:p>
              </w:tc>
              <w:tc>
                <w:tcPr>
                  <w:tcW w:w="1184" w:type="dxa"/>
                  <w:vMerge w:val="continue"/>
                  <w:vAlign w:val="center"/>
                </w:tcPr>
                <w:p w14:paraId="25BF158B">
                  <w:pPr>
                    <w:topLinePunct/>
                    <w:autoSpaceDE w:val="0"/>
                    <w:autoSpaceDN w:val="0"/>
                    <w:adjustRightInd w:val="0"/>
                    <w:snapToGrid w:val="0"/>
                    <w:jc w:val="center"/>
                    <w:textAlignment w:val="baseline"/>
                    <w:rPr>
                      <w:color w:val="000000" w:themeColor="text1"/>
                      <w:szCs w:val="21"/>
                      <w14:textFill>
                        <w14:solidFill>
                          <w14:schemeClr w14:val="tx1"/>
                        </w14:solidFill>
                      </w14:textFill>
                    </w:rPr>
                  </w:pPr>
                </w:p>
              </w:tc>
              <w:tc>
                <w:tcPr>
                  <w:tcW w:w="998" w:type="dxa"/>
                  <w:vAlign w:val="center"/>
                </w:tcPr>
                <w:p w14:paraId="1D2636DC">
                  <w:pPr>
                    <w:pStyle w:val="4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废油墨桶</w:t>
                  </w:r>
                </w:p>
              </w:tc>
              <w:tc>
                <w:tcPr>
                  <w:tcW w:w="1551" w:type="dxa"/>
                  <w:vAlign w:val="center"/>
                </w:tcPr>
                <w:p w14:paraId="0D0E0FC3">
                  <w:pPr>
                    <w:topLinePunct/>
                    <w:autoSpaceDE w:val="0"/>
                    <w:autoSpaceDN w:val="0"/>
                    <w:adjustRightInd w:val="0"/>
                    <w:snapToGrid w:val="0"/>
                    <w:jc w:val="center"/>
                    <w:textAlignment w:val="baseline"/>
                    <w:rPr>
                      <w:rFonts w:hint="eastAsia"/>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HW12染料、涂料废物</w:t>
                  </w:r>
                </w:p>
              </w:tc>
              <w:tc>
                <w:tcPr>
                  <w:tcW w:w="1417" w:type="dxa"/>
                  <w:vAlign w:val="center"/>
                </w:tcPr>
                <w:p w14:paraId="394C8EF2">
                  <w:pPr>
                    <w:topLinePunct/>
                    <w:autoSpaceDE w:val="0"/>
                    <w:autoSpaceDN w:val="0"/>
                    <w:adjustRightInd w:val="0"/>
                    <w:snapToGrid w:val="0"/>
                    <w:jc w:val="center"/>
                    <w:textAlignment w:val="baseline"/>
                    <w:rPr>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900-253-12</w:t>
                  </w:r>
                </w:p>
              </w:tc>
              <w:tc>
                <w:tcPr>
                  <w:tcW w:w="709" w:type="dxa"/>
                  <w:vMerge w:val="continue"/>
                  <w:vAlign w:val="center"/>
                </w:tcPr>
                <w:p w14:paraId="48F30518">
                  <w:pPr>
                    <w:topLinePunct/>
                    <w:autoSpaceDE w:val="0"/>
                    <w:autoSpaceDN w:val="0"/>
                    <w:adjustRightInd w:val="0"/>
                    <w:snapToGrid w:val="0"/>
                    <w:jc w:val="center"/>
                    <w:textAlignment w:val="baseline"/>
                    <w:rPr>
                      <w:color w:val="000000" w:themeColor="text1"/>
                      <w:szCs w:val="21"/>
                      <w14:textFill>
                        <w14:solidFill>
                          <w14:schemeClr w14:val="tx1"/>
                        </w14:solidFill>
                      </w14:textFill>
                    </w:rPr>
                  </w:pPr>
                </w:p>
              </w:tc>
              <w:tc>
                <w:tcPr>
                  <w:tcW w:w="567" w:type="dxa"/>
                  <w:vMerge w:val="continue"/>
                  <w:vAlign w:val="center"/>
                </w:tcPr>
                <w:p w14:paraId="1B6B5F8A">
                  <w:pPr>
                    <w:topLinePunct/>
                    <w:autoSpaceDE w:val="0"/>
                    <w:autoSpaceDN w:val="0"/>
                    <w:adjustRightInd w:val="0"/>
                    <w:snapToGrid w:val="0"/>
                    <w:jc w:val="center"/>
                    <w:textAlignment w:val="baseline"/>
                    <w:rPr>
                      <w:color w:val="000000" w:themeColor="text1"/>
                      <w:szCs w:val="21"/>
                      <w14:textFill>
                        <w14:solidFill>
                          <w14:schemeClr w14:val="tx1"/>
                        </w14:solidFill>
                      </w14:textFill>
                    </w:rPr>
                  </w:pPr>
                </w:p>
              </w:tc>
              <w:tc>
                <w:tcPr>
                  <w:tcW w:w="567" w:type="dxa"/>
                  <w:vAlign w:val="center"/>
                </w:tcPr>
                <w:p w14:paraId="739F1225">
                  <w:pPr>
                    <w:topLinePunct/>
                    <w:autoSpaceDE w:val="0"/>
                    <w:autoSpaceDN w:val="0"/>
                    <w:adjustRightInd w:val="0"/>
                    <w:snapToGrid w:val="0"/>
                    <w:jc w:val="center"/>
                    <w:textAlignment w:val="baseline"/>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桶装</w:t>
                  </w:r>
                </w:p>
              </w:tc>
              <w:tc>
                <w:tcPr>
                  <w:tcW w:w="587" w:type="dxa"/>
                  <w:vMerge w:val="continue"/>
                  <w:vAlign w:val="center"/>
                </w:tcPr>
                <w:p w14:paraId="5CA64D62">
                  <w:pPr>
                    <w:topLinePunct/>
                    <w:autoSpaceDE w:val="0"/>
                    <w:autoSpaceDN w:val="0"/>
                    <w:adjustRightInd w:val="0"/>
                    <w:snapToGrid w:val="0"/>
                    <w:jc w:val="center"/>
                    <w:textAlignment w:val="baseline"/>
                    <w:rPr>
                      <w:color w:val="000000" w:themeColor="text1"/>
                      <w:szCs w:val="21"/>
                      <w14:textFill>
                        <w14:solidFill>
                          <w14:schemeClr w14:val="tx1"/>
                        </w14:solidFill>
                      </w14:textFill>
                    </w:rPr>
                  </w:pPr>
                </w:p>
              </w:tc>
            </w:tr>
          </w:tbl>
          <w:p w14:paraId="7D8C43F9">
            <w:pPr>
              <w:autoSpaceDE w:val="0"/>
              <w:autoSpaceDN w:val="0"/>
              <w:adjustRightInd w:val="0"/>
              <w:snapToGrid w:val="0"/>
              <w:spacing w:line="460" w:lineRule="exact"/>
              <w:ind w:firstLine="482" w:firstLineChars="200"/>
              <w:textAlignment w:val="baseline"/>
              <w:rPr>
                <w:b/>
                <w:color w:val="000000" w:themeColor="text1"/>
                <w:sz w:val="24"/>
                <w14:textFill>
                  <w14:solidFill>
                    <w14:schemeClr w14:val="tx1"/>
                  </w14:solidFill>
                </w14:textFill>
              </w:rPr>
            </w:pPr>
            <w:r>
              <w:rPr>
                <w:b/>
                <w:color w:val="000000" w:themeColor="text1"/>
                <w:sz w:val="24"/>
                <w14:textFill>
                  <w14:solidFill>
                    <w14:schemeClr w14:val="tx1"/>
                  </w14:solidFill>
                </w14:textFill>
              </w:rPr>
              <w:t>3</w:t>
            </w:r>
            <w:r>
              <w:rPr>
                <w:rFonts w:hint="eastAsia"/>
                <w:b/>
                <w:color w:val="000000" w:themeColor="text1"/>
                <w:sz w:val="24"/>
                <w14:textFill>
                  <w14:solidFill>
                    <w14:schemeClr w14:val="tx1"/>
                  </w14:solidFill>
                </w14:textFill>
              </w:rPr>
              <w:t>、固废处理措施</w:t>
            </w:r>
          </w:p>
          <w:p w14:paraId="0918A4AA">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为避免本项目的固废在储存过程中产生二次污染问题，评价建议项目建设单位设置</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座10</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的一般固废暂存间和</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座10</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的危废贮存库，对项目固废实现分类存放。</w:t>
            </w:r>
          </w:p>
          <w:p w14:paraId="1171D551">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根据《一般工业固体废物贮存和填埋污染控制标准》（</w:t>
            </w:r>
            <w:r>
              <w:rPr>
                <w:color w:val="000000" w:themeColor="text1"/>
                <w:sz w:val="24"/>
                <w14:textFill>
                  <w14:solidFill>
                    <w14:schemeClr w14:val="tx1"/>
                  </w14:solidFill>
                </w14:textFill>
              </w:rPr>
              <w:t>GB18599-2020</w:t>
            </w:r>
            <w:r>
              <w:rPr>
                <w:rFonts w:hint="eastAsia"/>
                <w:color w:val="000000" w:themeColor="text1"/>
                <w:sz w:val="24"/>
                <w14:textFill>
                  <w14:solidFill>
                    <w14:schemeClr w14:val="tx1"/>
                  </w14:solidFill>
                </w14:textFill>
              </w:rPr>
              <w:t>）：一般工业固体废物贮存过程应满足相应防渗漏、防雨淋、防扬尘等环境保护要求。因此本项目一般固废的存放过程应满足防渗漏、防雨淋、防扬尘的“三防要求”。</w:t>
            </w:r>
          </w:p>
          <w:p w14:paraId="571149CF">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危废贮存库应满足</w:t>
            </w:r>
            <w:r>
              <w:rPr>
                <w:rFonts w:hint="eastAsia"/>
                <w:color w:val="000000" w:themeColor="text1"/>
                <w:sz w:val="24"/>
                <w14:textFill>
                  <w14:solidFill>
                    <w14:schemeClr w14:val="tx1"/>
                  </w14:solidFill>
                </w14:textFill>
              </w:rPr>
              <w:t>《危险废物贮存污染控制标准》（GB18597-2023）的要求。危险废物在危废贮存库采用专用密闭容器储存，危废贮存库采取</w:t>
            </w:r>
            <w:r>
              <w:rPr>
                <w:rFonts w:hint="eastAsia"/>
                <w:bCs/>
                <w:color w:val="000000" w:themeColor="text1"/>
                <w:sz w:val="24"/>
                <w14:textFill>
                  <w14:solidFill>
                    <w14:schemeClr w14:val="tx1"/>
                  </w14:solidFill>
                </w14:textFill>
              </w:rPr>
              <w:t>防风、防晒、防雨淋、防扬散、防流失、防渗漏措施</w:t>
            </w:r>
            <w:r>
              <w:rPr>
                <w:rFonts w:hint="eastAsia"/>
                <w:color w:val="000000" w:themeColor="text1"/>
                <w:sz w:val="24"/>
                <w14:textFill>
                  <w14:solidFill>
                    <w14:schemeClr w14:val="tx1"/>
                  </w14:solidFill>
                </w14:textFill>
              </w:rPr>
              <w:t>。</w:t>
            </w:r>
          </w:p>
          <w:p w14:paraId="1E23130C">
            <w:pPr>
              <w:autoSpaceDE w:val="0"/>
              <w:autoSpaceDN w:val="0"/>
              <w:adjustRightInd w:val="0"/>
              <w:snapToGrid w:val="0"/>
              <w:spacing w:line="460" w:lineRule="exact"/>
              <w:ind w:firstLine="482" w:firstLineChars="200"/>
              <w:textAlignment w:val="baseline"/>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4</w:t>
            </w:r>
            <w:r>
              <w:rPr>
                <w:rFonts w:hint="eastAsia"/>
                <w:b/>
                <w:color w:val="000000" w:themeColor="text1"/>
                <w:kern w:val="0"/>
                <w:sz w:val="24"/>
                <w14:textFill>
                  <w14:solidFill>
                    <w14:schemeClr w14:val="tx1"/>
                  </w14:solidFill>
                </w14:textFill>
              </w:rPr>
              <w:t>、环境管理要求</w:t>
            </w:r>
          </w:p>
          <w:p w14:paraId="35BBE5D6">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（1）一般固废</w:t>
            </w:r>
          </w:p>
          <w:p w14:paraId="046D0B47">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企业的一般固废暂存间的地面应进行硬化，应有防渗漏、防风、防晒、防雨淋设施。</w:t>
            </w:r>
          </w:p>
          <w:p w14:paraId="66564FAC">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（2）危险废物</w:t>
            </w:r>
          </w:p>
          <w:p w14:paraId="183B721F">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要求企业按照评价指南和《危险废物识别标志设置技术规范》（HJ1276-2022）、《危险废物贮存污染控制标准》（GB18597-2023）、《危险废物管理计划和管理台账制定技术导则》（HJ1259-2022）的要求，对危险废物管理采取以下措施：</w:t>
            </w:r>
          </w:p>
          <w:p w14:paraId="3B95D3AC">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①危废贮存库应根据危险废物的形态、物理化学性质、包装形式和污染物迁移途径，采取必要的防风、防晒、防雨、防漏、防渗、防腐以及其他环境污染防治措施，不应露天堆放危险废物。应定期检查危险废物的贮存状况，及时清理危废贮存库地面，更换破损泄漏的危险废物贮存容器和包装物，保证堆存危险废物的防雨、防风、防扬尘等设施功能完好。</w:t>
            </w:r>
          </w:p>
          <w:p w14:paraId="7DE6411A">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②危废贮存库应根据危险废物的类别、数量、形态、物理化学性质和污染防治等要求设置必要的贮存分区，避免不相容的危险废物接触、混合。危废贮存库内不同贮存分区之间应采取隔离措施。隔离措施可根据危险废物特性采用过道、隔板或隔墙等方式。</w:t>
            </w:r>
          </w:p>
          <w:p w14:paraId="055C7790">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③贮存设施或贮存分区内地面、墙面裙脚、堵截泄漏的围堰、接触危险废物的隔板和墙体等应采用坚固的材料建造，表面无裂缝。贮存设施地面与裙脚应采取表面防渗措施；表面防渗材料应与所接触的物料或污染物相容。贮存的危险废物直接接触地面的，还应进行基础防渗，防渗层为至少1m厚黏土层（渗透系数不大于10</w:t>
            </w:r>
            <w:r>
              <w:rPr>
                <w:rFonts w:hint="eastAsia"/>
                <w:color w:val="000000" w:themeColor="text1"/>
                <w:sz w:val="24"/>
                <w:vertAlign w:val="superscript"/>
                <w14:textFill>
                  <w14:solidFill>
                    <w14:schemeClr w14:val="tx1"/>
                  </w14:solidFill>
                </w14:textFill>
              </w:rPr>
              <w:t>-7</w:t>
            </w:r>
            <w:r>
              <w:rPr>
                <w:rFonts w:hint="eastAsia"/>
                <w:color w:val="000000" w:themeColor="text1"/>
                <w:sz w:val="24"/>
                <w14:textFill>
                  <w14:solidFill>
                    <w14:schemeClr w14:val="tx1"/>
                  </w14:solidFill>
                </w14:textFill>
              </w:rPr>
              <w:t>cm/s），或至少2mm厚高密度聚乙烯膜等人工防渗材料（渗透系数不大于10</w:t>
            </w:r>
            <w:r>
              <w:rPr>
                <w:rFonts w:hint="eastAsia"/>
                <w:color w:val="000000" w:themeColor="text1"/>
                <w:sz w:val="24"/>
                <w:vertAlign w:val="superscript"/>
                <w14:textFill>
                  <w14:solidFill>
                    <w14:schemeClr w14:val="tx1"/>
                  </w14:solidFill>
                </w14:textFill>
              </w:rPr>
              <w:t>-10</w:t>
            </w:r>
            <w:r>
              <w:rPr>
                <w:rFonts w:hint="eastAsia"/>
                <w:color w:val="000000" w:themeColor="text1"/>
                <w:sz w:val="24"/>
                <w14:textFill>
                  <w14:solidFill>
                    <w14:schemeClr w14:val="tx1"/>
                  </w14:solidFill>
                </w14:textFill>
              </w:rPr>
              <w:t>cm/s），或其他防渗性能等效的材料。</w:t>
            </w:r>
          </w:p>
          <w:p w14:paraId="47637F31">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④危废贮存库须按照《危险废物识别标志设置技术规范》（HJ1276-2022）设立危险废物标志。</w:t>
            </w:r>
          </w:p>
          <w:p w14:paraId="4F135743">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危险废物贮存、利用、处置设施标志应包含三角形警告性图形标志和文字性辅助标志，其中三角形警告性图形标志应符合GB15562.2中的要求。危险废物贮存、利用、处置设施标志应以醒目的文字标注危险废物设施的类型；还应包含危险废物设施所属的单位名称、设施编码、负责人及联系方式；宜设置二维码，对设施使用情况进行信息化管理。</w:t>
            </w:r>
          </w:p>
          <w:p w14:paraId="340784BA">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⑤危险废物容器外侧须按照《危险废物识别标志设置技术规范》（HJ1276-2022）设置危险废物标签，以醒目的字样标注“危险废物”。危险废物标签应包含废物名称、废物类别、废物代码、废物形态、危险特性、主要成分、有害成分、注意事项、产生/收集单位名称、联系人、联系方式、产生日期、废物重量等。危险废物标签背景色应采用醒目的橘黄色，RGB颜色值为（255，150，0）。标签边框和字体颜色为黑色，RGB颜色值为（0，0，0）；字体宜采用黑体字，其中“危险废物”字样加粗放大；所选用的材质宜具有一定的耐用性和防水性。标签可采用不干胶印刷品或印刷品外加防水塑料袋或塑封等。</w:t>
            </w:r>
          </w:p>
          <w:p w14:paraId="1F7B8FD1">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⑥危险废物分区标志背景色应采用黄色，RGB颜色值为（255，150，0）。废物种类信息应采用醒目的橘黄色，RGB颜色值为（255，150，0）。字体颜色为黑色，RGB颜色值为（0，0，0）。危险废物分区标志的字体宜采用黑体字，其中“危险废物贮存分区标志”字样应加粗放大并居中显示。衬底宜采用坚固耐用的材料，并具有耐用性和防水性。废物贮存种类信息等可采用印刷纸张、不粘胶材质或塑料卡片等，以便固定在衬底上。</w:t>
            </w:r>
          </w:p>
          <w:p w14:paraId="6248F9E6">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⑦危险废物贮存、利用、处置设施标志背景颜色为黄色，RGB颜色值为（255，150，0）。字体和边框颜色为黑色，RGB颜色值为（0，0，0）。字体应采用黑体字，其中危险废物设施类型的字样应加粗放大并居中显示。宜采用坚固耐用的材料（如1.5mm～2mm冷轧钢板），并做搪瓷处理或贴膜处理。</w:t>
            </w:r>
          </w:p>
          <w:p w14:paraId="24A7D681">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⑧产生危险废物的单位应根据危险废物产生、贮存、利用、处置等环节的动态流向，如实建立各环节的危险废物管理台账，记录危险废物名称、危险废物类别、危险废物代码、产生量、计量单位、入库批次编码、入库时间、容器/包装编码、出库批次编码、出库时间、出厂时间、委外利用/处置量、计量单位、利用/处置方式、接收单位类型等内容，保存时间原则上应存档5年以上。</w:t>
            </w:r>
          </w:p>
          <w:p w14:paraId="55DCE68F">
            <w:pPr>
              <w:autoSpaceDE w:val="0"/>
              <w:autoSpaceDN w:val="0"/>
              <w:adjustRightInd w:val="0"/>
              <w:snapToGrid w:val="0"/>
              <w:spacing w:line="46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⑨各危险废物定期送至有资质的危废处理单位安全处置；在危废的转移处置过程中，应严格按照《中华人民共和国固体废物污染环境防治法》和《危险废物转移管理办法》有关规定执行。</w:t>
            </w:r>
          </w:p>
          <w:p w14:paraId="61BFD9B6">
            <w:pPr>
              <w:adjustRightInd w:val="0"/>
              <w:snapToGrid w:val="0"/>
              <w:spacing w:line="46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五、地下水</w:t>
            </w:r>
            <w:r>
              <w:rPr>
                <w:rFonts w:hint="eastAsia"/>
                <w:b/>
                <w:color w:val="000000" w:themeColor="text1"/>
                <w:sz w:val="24"/>
                <w14:textFill>
                  <w14:solidFill>
                    <w14:schemeClr w14:val="tx1"/>
                  </w14:solidFill>
                </w14:textFill>
              </w:rPr>
              <w:t>、</w:t>
            </w:r>
            <w:r>
              <w:rPr>
                <w:b/>
                <w:color w:val="000000" w:themeColor="text1"/>
                <w:sz w:val="24"/>
                <w14:textFill>
                  <w14:solidFill>
                    <w14:schemeClr w14:val="tx1"/>
                  </w14:solidFill>
                </w14:textFill>
              </w:rPr>
              <w:t>土壤</w:t>
            </w:r>
          </w:p>
          <w:p w14:paraId="0A103BC9">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可能对地下水、土壤有影响的污染物主要为危险废物。评价提出，危险废物于危废贮存库暂存，采用专用密闭容器包装，并置于托盘上，确保不渗漏；危废贮存库采用防风、防晒、防雨淋、防扬散、防流失、防渗漏措施，满足《危险废物贮存污染控制标准》（GB18597-2023）的要求。</w:t>
            </w:r>
          </w:p>
          <w:p w14:paraId="2BD24AB7">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综上，评价认为项目建成后不会对地下水、土壤环境造成影响，不再进行地下水及土壤环境影响分析。</w:t>
            </w:r>
          </w:p>
          <w:p w14:paraId="6674FD0F">
            <w:pPr>
              <w:tabs>
                <w:tab w:val="left" w:pos="5363"/>
              </w:tabs>
              <w:adjustRightInd w:val="0"/>
              <w:snapToGrid w:val="0"/>
              <w:spacing w:line="460" w:lineRule="exact"/>
              <w:ind w:firstLine="482" w:firstLineChars="200"/>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六</w:t>
            </w:r>
            <w:r>
              <w:rPr>
                <w:b/>
                <w:color w:val="000000" w:themeColor="text1"/>
                <w:kern w:val="0"/>
                <w:sz w:val="24"/>
                <w14:textFill>
                  <w14:solidFill>
                    <w14:schemeClr w14:val="tx1"/>
                  </w14:solidFill>
                </w14:textFill>
              </w:rPr>
              <w:t>、</w:t>
            </w:r>
            <w:r>
              <w:rPr>
                <w:rFonts w:hint="eastAsia"/>
                <w:b/>
                <w:color w:val="000000" w:themeColor="text1"/>
                <w:kern w:val="0"/>
                <w:sz w:val="24"/>
                <w14:textFill>
                  <w14:solidFill>
                    <w14:schemeClr w14:val="tx1"/>
                  </w14:solidFill>
                </w14:textFill>
              </w:rPr>
              <w:t>环境</w:t>
            </w:r>
            <w:r>
              <w:rPr>
                <w:b/>
                <w:color w:val="000000" w:themeColor="text1"/>
                <w:kern w:val="0"/>
                <w:sz w:val="24"/>
                <w14:textFill>
                  <w14:solidFill>
                    <w14:schemeClr w14:val="tx1"/>
                  </w14:solidFill>
                </w14:textFill>
              </w:rPr>
              <w:t>风险</w:t>
            </w:r>
          </w:p>
          <w:p w14:paraId="1A4BAED9">
            <w:pPr>
              <w:adjustRightInd w:val="0"/>
              <w:snapToGrid w:val="0"/>
              <w:spacing w:line="460" w:lineRule="exact"/>
              <w:ind w:firstLine="480" w:firstLineChars="200"/>
              <w:rPr>
                <w:rFonts w:hint="eastAsia"/>
                <w:bCs/>
                <w:sz w:val="24"/>
              </w:rPr>
            </w:pPr>
            <w:r>
              <w:rPr>
                <w:rFonts w:hint="eastAsia"/>
                <w:bCs/>
                <w:sz w:val="24"/>
              </w:rPr>
              <w:t>经查阅《建设项目环境风险评价技术导则》（HJ169-2018）附录B和《企业突发环境事件风险分级方法》（HJ941-2018）附录A，本项目所用原辅材料均不属于附录中列出的各类物质。根据《建设项目环境影响报告表编制技术指南（污染影响类）（试行）》，本项目无需进行环境风险评价。</w:t>
            </w:r>
          </w:p>
          <w:p w14:paraId="60F50213">
            <w:pPr>
              <w:adjustRightInd w:val="0"/>
              <w:snapToGrid w:val="0"/>
              <w:spacing w:line="460" w:lineRule="exact"/>
              <w:ind w:firstLine="480" w:firstLineChars="200"/>
              <w:rPr>
                <w:rFonts w:hint="eastAsia"/>
                <w:bCs/>
                <w:sz w:val="24"/>
              </w:rPr>
            </w:pPr>
          </w:p>
          <w:p w14:paraId="7A5E50F1">
            <w:pPr>
              <w:adjustRightInd w:val="0"/>
              <w:snapToGrid w:val="0"/>
              <w:spacing w:line="460" w:lineRule="exact"/>
              <w:ind w:firstLine="480" w:firstLineChars="200"/>
              <w:rPr>
                <w:rFonts w:hint="eastAsia"/>
                <w:bCs/>
                <w:sz w:val="24"/>
              </w:rPr>
            </w:pPr>
          </w:p>
          <w:p w14:paraId="6BD42983">
            <w:pPr>
              <w:adjustRightInd w:val="0"/>
              <w:snapToGrid w:val="0"/>
              <w:spacing w:line="460" w:lineRule="exact"/>
              <w:ind w:firstLine="480" w:firstLineChars="200"/>
              <w:rPr>
                <w:rFonts w:hint="eastAsia"/>
                <w:bCs/>
                <w:sz w:val="24"/>
              </w:rPr>
            </w:pPr>
          </w:p>
          <w:p w14:paraId="0BD07CE6">
            <w:pPr>
              <w:adjustRightInd w:val="0"/>
              <w:snapToGrid w:val="0"/>
              <w:spacing w:line="460" w:lineRule="exact"/>
              <w:ind w:firstLine="480" w:firstLineChars="200"/>
              <w:rPr>
                <w:rFonts w:hint="eastAsia"/>
                <w:bCs/>
                <w:sz w:val="24"/>
              </w:rPr>
            </w:pPr>
          </w:p>
          <w:p w14:paraId="088D9B07">
            <w:pPr>
              <w:adjustRightInd w:val="0"/>
              <w:snapToGrid w:val="0"/>
              <w:spacing w:line="460" w:lineRule="exact"/>
              <w:ind w:firstLine="480" w:firstLineChars="200"/>
              <w:rPr>
                <w:rFonts w:hint="eastAsia"/>
                <w:bCs/>
                <w:sz w:val="24"/>
              </w:rPr>
            </w:pPr>
          </w:p>
          <w:p w14:paraId="55CCD17A">
            <w:pPr>
              <w:adjustRightInd w:val="0"/>
              <w:snapToGrid w:val="0"/>
              <w:spacing w:line="460" w:lineRule="exact"/>
              <w:ind w:firstLine="480" w:firstLineChars="200"/>
              <w:rPr>
                <w:rFonts w:hint="eastAsia"/>
                <w:bCs/>
                <w:sz w:val="24"/>
              </w:rPr>
            </w:pPr>
          </w:p>
          <w:p w14:paraId="0D8FF0AC">
            <w:pPr>
              <w:adjustRightInd w:val="0"/>
              <w:snapToGrid w:val="0"/>
              <w:spacing w:line="460" w:lineRule="exact"/>
              <w:ind w:firstLine="480" w:firstLineChars="200"/>
              <w:rPr>
                <w:rFonts w:hint="eastAsia"/>
                <w:bCs/>
                <w:sz w:val="24"/>
              </w:rPr>
            </w:pPr>
          </w:p>
          <w:p w14:paraId="45FB5FFB">
            <w:pPr>
              <w:adjustRightInd w:val="0"/>
              <w:snapToGrid w:val="0"/>
              <w:spacing w:line="460" w:lineRule="exact"/>
              <w:ind w:firstLine="480" w:firstLineChars="200"/>
              <w:rPr>
                <w:rFonts w:hint="eastAsia"/>
                <w:bCs/>
                <w:sz w:val="24"/>
              </w:rPr>
            </w:pPr>
          </w:p>
          <w:p w14:paraId="691E69D0">
            <w:pPr>
              <w:adjustRightInd w:val="0"/>
              <w:snapToGrid w:val="0"/>
              <w:spacing w:line="460" w:lineRule="exact"/>
              <w:ind w:firstLine="480" w:firstLineChars="200"/>
              <w:rPr>
                <w:rFonts w:hint="eastAsia"/>
                <w:bCs/>
                <w:sz w:val="24"/>
              </w:rPr>
            </w:pPr>
          </w:p>
          <w:p w14:paraId="7FDDA118">
            <w:pPr>
              <w:adjustRightInd w:val="0"/>
              <w:snapToGrid w:val="0"/>
              <w:spacing w:line="460" w:lineRule="exact"/>
              <w:ind w:firstLine="480" w:firstLineChars="200"/>
              <w:rPr>
                <w:rFonts w:hint="eastAsia"/>
                <w:bCs/>
                <w:sz w:val="24"/>
              </w:rPr>
            </w:pPr>
          </w:p>
          <w:p w14:paraId="333DB8A7">
            <w:pPr>
              <w:adjustRightInd w:val="0"/>
              <w:snapToGrid w:val="0"/>
              <w:spacing w:line="460" w:lineRule="exact"/>
              <w:ind w:firstLine="480" w:firstLineChars="200"/>
              <w:rPr>
                <w:rFonts w:hint="eastAsia"/>
                <w:bCs/>
                <w:sz w:val="24"/>
              </w:rPr>
            </w:pPr>
          </w:p>
          <w:p w14:paraId="3AFF978F">
            <w:pPr>
              <w:adjustRightInd w:val="0"/>
              <w:snapToGrid w:val="0"/>
              <w:spacing w:line="460" w:lineRule="exact"/>
              <w:ind w:firstLine="480" w:firstLineChars="200"/>
              <w:rPr>
                <w:rFonts w:hint="eastAsia"/>
                <w:bCs/>
                <w:sz w:val="24"/>
              </w:rPr>
            </w:pPr>
          </w:p>
          <w:p w14:paraId="56CF57B6">
            <w:pPr>
              <w:adjustRightInd w:val="0"/>
              <w:snapToGrid w:val="0"/>
              <w:spacing w:line="460" w:lineRule="exact"/>
              <w:ind w:firstLine="480" w:firstLineChars="200"/>
              <w:rPr>
                <w:rFonts w:hint="eastAsia"/>
                <w:bCs/>
                <w:sz w:val="24"/>
              </w:rPr>
            </w:pPr>
          </w:p>
          <w:p w14:paraId="6676D147">
            <w:pPr>
              <w:adjustRightInd w:val="0"/>
              <w:snapToGrid w:val="0"/>
              <w:spacing w:line="460" w:lineRule="exact"/>
              <w:ind w:firstLine="480" w:firstLineChars="200"/>
              <w:rPr>
                <w:rFonts w:hint="eastAsia"/>
                <w:bCs/>
                <w:sz w:val="24"/>
              </w:rPr>
            </w:pPr>
          </w:p>
          <w:p w14:paraId="236FF2A0">
            <w:pPr>
              <w:adjustRightInd w:val="0"/>
              <w:snapToGrid w:val="0"/>
              <w:spacing w:line="460" w:lineRule="exact"/>
              <w:ind w:firstLine="480" w:firstLineChars="200"/>
              <w:rPr>
                <w:rFonts w:hint="eastAsia"/>
                <w:bCs/>
                <w:sz w:val="24"/>
              </w:rPr>
            </w:pPr>
          </w:p>
          <w:p w14:paraId="3DA9A24F">
            <w:pPr>
              <w:adjustRightInd w:val="0"/>
              <w:snapToGrid w:val="0"/>
              <w:spacing w:line="460" w:lineRule="exact"/>
              <w:ind w:firstLine="480" w:firstLineChars="200"/>
              <w:rPr>
                <w:rFonts w:hint="eastAsia"/>
                <w:bCs/>
                <w:sz w:val="24"/>
              </w:rPr>
            </w:pPr>
          </w:p>
          <w:p w14:paraId="31BE5E26">
            <w:pPr>
              <w:adjustRightInd w:val="0"/>
              <w:snapToGrid w:val="0"/>
              <w:spacing w:line="460" w:lineRule="exact"/>
              <w:ind w:firstLine="480" w:firstLineChars="200"/>
              <w:rPr>
                <w:rFonts w:hint="eastAsia"/>
                <w:bCs/>
                <w:sz w:val="24"/>
              </w:rPr>
            </w:pPr>
          </w:p>
          <w:p w14:paraId="6EF2854A">
            <w:pPr>
              <w:adjustRightInd w:val="0"/>
              <w:snapToGrid w:val="0"/>
              <w:spacing w:line="460" w:lineRule="exact"/>
              <w:ind w:firstLine="480" w:firstLineChars="200"/>
              <w:rPr>
                <w:rFonts w:hint="eastAsia"/>
                <w:bCs/>
                <w:sz w:val="24"/>
              </w:rPr>
            </w:pPr>
          </w:p>
        </w:tc>
      </w:tr>
    </w:tbl>
    <w:p w14:paraId="584AC0F2">
      <w:pPr>
        <w:adjustRightInd w:val="0"/>
        <w:snapToGrid w:val="0"/>
        <w:rPr>
          <w:rFonts w:ascii="宋体" w:cs="宋体"/>
          <w:b/>
          <w:color w:val="000000" w:themeColor="text1"/>
          <w:kern w:val="0"/>
          <w:sz w:val="15"/>
          <w:szCs w:val="15"/>
          <w14:textFill>
            <w14:solidFill>
              <w14:schemeClr w14:val="tx1"/>
            </w14:solidFill>
          </w14:textFill>
        </w:rPr>
        <w:sectPr>
          <w:pgSz w:w="11907" w:h="16840"/>
          <w:pgMar w:top="1701" w:right="1531" w:bottom="1701" w:left="1531" w:header="851" w:footer="1304" w:gutter="0"/>
          <w:pgBorders>
            <w:top w:val="none" w:sz="0" w:space="0"/>
            <w:left w:val="none" w:sz="0" w:space="0"/>
            <w:bottom w:val="none" w:sz="0" w:space="0"/>
            <w:right w:val="none" w:sz="0" w:space="0"/>
          </w:pgBorders>
          <w:cols w:space="720" w:num="1"/>
          <w:docGrid w:linePitch="312" w:charSpace="0"/>
        </w:sectPr>
      </w:pPr>
    </w:p>
    <w:p w14:paraId="46D8E3BF">
      <w:pPr>
        <w:pStyle w:val="15"/>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五、</w:t>
      </w:r>
      <w:bookmarkStart w:id="1" w:name="_Hlk54167917"/>
      <w:r>
        <w:rPr>
          <w:rFonts w:hint="eastAsia" w:ascii="黑体" w:hAnsi="黑体" w:eastAsia="黑体"/>
          <w:snapToGrid w:val="0"/>
          <w:color w:val="000000" w:themeColor="text1"/>
          <w:sz w:val="30"/>
          <w:szCs w:val="30"/>
          <w14:textFill>
            <w14:solidFill>
              <w14:schemeClr w14:val="tx1"/>
            </w14:solidFill>
          </w14:textFill>
        </w:rPr>
        <w:t>环境保护措施监督检查清单</w:t>
      </w:r>
      <w:bookmarkEnd w:id="1"/>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83"/>
        <w:gridCol w:w="283"/>
        <w:gridCol w:w="1276"/>
        <w:gridCol w:w="982"/>
        <w:gridCol w:w="635"/>
        <w:gridCol w:w="1035"/>
        <w:gridCol w:w="3607"/>
      </w:tblGrid>
      <w:tr w14:paraId="7D3C9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tcBorders>
              <w:tl2br w:val="single" w:color="auto" w:sz="4" w:space="0"/>
            </w:tcBorders>
          </w:tcPr>
          <w:p w14:paraId="09A5FC71">
            <w:pPr>
              <w:adjustRightInd w:val="0"/>
              <w:snapToGrid w:val="0"/>
              <w:jc w:val="right"/>
              <w:rPr>
                <w:rFonts w:cs="宋体"/>
                <w:b/>
                <w:bCs/>
                <w:color w:val="000000" w:themeColor="text1"/>
                <w:szCs w:val="21"/>
                <w14:textFill>
                  <w14:solidFill>
                    <w14:schemeClr w14:val="tx1"/>
                  </w14:solidFill>
                </w14:textFill>
              </w:rPr>
            </w:pPr>
            <w:r>
              <w:rPr>
                <w:rFonts w:hint="eastAsia" w:cs="宋体"/>
                <w:b/>
                <w:bCs/>
                <w:color w:val="000000" w:themeColor="text1"/>
                <w:szCs w:val="21"/>
                <w14:textFill>
                  <w14:solidFill>
                    <w14:schemeClr w14:val="tx1"/>
                  </w14:solidFill>
                </w14:textFill>
              </w:rPr>
              <w:t>内容</w:t>
            </w:r>
          </w:p>
          <w:p w14:paraId="3FD23DAA">
            <w:pPr>
              <w:adjustRightInd w:val="0"/>
              <w:snapToGrid w:val="0"/>
              <w:rPr>
                <w:rFonts w:cs="宋体"/>
                <w:b/>
                <w:bCs/>
                <w:color w:val="000000" w:themeColor="text1"/>
                <w:szCs w:val="21"/>
                <w14:textFill>
                  <w14:solidFill>
                    <w14:schemeClr w14:val="tx1"/>
                  </w14:solidFill>
                </w14:textFill>
              </w:rPr>
            </w:pPr>
            <w:r>
              <w:rPr>
                <w:rFonts w:hint="eastAsia" w:cs="宋体"/>
                <w:b/>
                <w:bCs/>
                <w:color w:val="000000" w:themeColor="text1"/>
                <w:szCs w:val="21"/>
                <w14:textFill>
                  <w14:solidFill>
                    <w14:schemeClr w14:val="tx1"/>
                  </w14:solidFill>
                </w14:textFill>
              </w:rPr>
              <w:t>要素</w:t>
            </w:r>
          </w:p>
        </w:tc>
        <w:tc>
          <w:tcPr>
            <w:tcW w:w="1559" w:type="dxa"/>
            <w:gridSpan w:val="2"/>
            <w:vAlign w:val="center"/>
          </w:tcPr>
          <w:p w14:paraId="7B7D4DC8">
            <w:pPr>
              <w:adjustRightInd w:val="0"/>
              <w:snapToGrid w:val="0"/>
              <w:jc w:val="center"/>
              <w:rPr>
                <w:rFonts w:cs="宋体"/>
                <w:b/>
                <w:bCs/>
                <w:color w:val="000000" w:themeColor="text1"/>
                <w:szCs w:val="21"/>
                <w14:textFill>
                  <w14:solidFill>
                    <w14:schemeClr w14:val="tx1"/>
                  </w14:solidFill>
                </w14:textFill>
              </w:rPr>
            </w:pPr>
            <w:r>
              <w:rPr>
                <w:rFonts w:hint="eastAsia" w:cs="宋体"/>
                <w:b/>
                <w:bCs/>
                <w:color w:val="000000" w:themeColor="text1"/>
                <w:szCs w:val="21"/>
                <w14:textFill>
                  <w14:solidFill>
                    <w14:schemeClr w14:val="tx1"/>
                  </w14:solidFill>
                </w14:textFill>
              </w:rPr>
              <w:t>污染源</w:t>
            </w:r>
          </w:p>
        </w:tc>
        <w:tc>
          <w:tcPr>
            <w:tcW w:w="982" w:type="dxa"/>
            <w:vAlign w:val="center"/>
          </w:tcPr>
          <w:p w14:paraId="111DE546">
            <w:pPr>
              <w:adjustRightInd w:val="0"/>
              <w:snapToGrid w:val="0"/>
              <w:jc w:val="center"/>
              <w:rPr>
                <w:rFonts w:cs="宋体"/>
                <w:b/>
                <w:bCs/>
                <w:color w:val="000000" w:themeColor="text1"/>
                <w:szCs w:val="21"/>
                <w14:textFill>
                  <w14:solidFill>
                    <w14:schemeClr w14:val="tx1"/>
                  </w14:solidFill>
                </w14:textFill>
              </w:rPr>
            </w:pPr>
            <w:r>
              <w:rPr>
                <w:rFonts w:hint="eastAsia" w:cs="宋体"/>
                <w:b/>
                <w:bCs/>
                <w:color w:val="000000" w:themeColor="text1"/>
                <w:szCs w:val="21"/>
                <w14:textFill>
                  <w14:solidFill>
                    <w14:schemeClr w14:val="tx1"/>
                  </w14:solidFill>
                </w14:textFill>
              </w:rPr>
              <w:t>污染物项目</w:t>
            </w:r>
          </w:p>
        </w:tc>
        <w:tc>
          <w:tcPr>
            <w:tcW w:w="1670" w:type="dxa"/>
            <w:gridSpan w:val="2"/>
            <w:vAlign w:val="center"/>
          </w:tcPr>
          <w:p w14:paraId="42F16C65">
            <w:pPr>
              <w:adjustRightInd w:val="0"/>
              <w:snapToGrid w:val="0"/>
              <w:jc w:val="center"/>
              <w:rPr>
                <w:rFonts w:cs="宋体"/>
                <w:b/>
                <w:bCs/>
                <w:color w:val="000000" w:themeColor="text1"/>
                <w:szCs w:val="21"/>
                <w14:textFill>
                  <w14:solidFill>
                    <w14:schemeClr w14:val="tx1"/>
                  </w14:solidFill>
                </w14:textFill>
              </w:rPr>
            </w:pPr>
            <w:r>
              <w:rPr>
                <w:rFonts w:hint="eastAsia" w:cs="宋体"/>
                <w:b/>
                <w:bCs/>
                <w:color w:val="000000" w:themeColor="text1"/>
                <w:szCs w:val="21"/>
                <w14:textFill>
                  <w14:solidFill>
                    <w14:schemeClr w14:val="tx1"/>
                  </w14:solidFill>
                </w14:textFill>
              </w:rPr>
              <w:t>环境保护措施</w:t>
            </w:r>
          </w:p>
        </w:tc>
        <w:tc>
          <w:tcPr>
            <w:tcW w:w="3607" w:type="dxa"/>
            <w:vAlign w:val="center"/>
          </w:tcPr>
          <w:p w14:paraId="42D840D9">
            <w:pPr>
              <w:adjustRightInd w:val="0"/>
              <w:snapToGrid w:val="0"/>
              <w:jc w:val="center"/>
              <w:rPr>
                <w:rFonts w:cs="宋体"/>
                <w:b/>
                <w:bCs/>
                <w:color w:val="000000" w:themeColor="text1"/>
                <w:szCs w:val="21"/>
                <w14:textFill>
                  <w14:solidFill>
                    <w14:schemeClr w14:val="tx1"/>
                  </w14:solidFill>
                </w14:textFill>
              </w:rPr>
            </w:pPr>
            <w:r>
              <w:rPr>
                <w:rFonts w:hint="eastAsia" w:cs="宋体"/>
                <w:b/>
                <w:bCs/>
                <w:color w:val="000000" w:themeColor="text1"/>
                <w:szCs w:val="21"/>
                <w14:textFill>
                  <w14:solidFill>
                    <w14:schemeClr w14:val="tx1"/>
                  </w14:solidFill>
                </w14:textFill>
              </w:rPr>
              <w:t>执行标准</w:t>
            </w:r>
          </w:p>
        </w:tc>
      </w:tr>
      <w:tr w14:paraId="037796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94" w:hRule="atLeast"/>
          <w:jc w:val="center"/>
        </w:trPr>
        <w:tc>
          <w:tcPr>
            <w:tcW w:w="983" w:type="dxa"/>
            <w:vMerge w:val="restart"/>
            <w:vAlign w:val="center"/>
          </w:tcPr>
          <w:p w14:paraId="19554185">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大气环境</w:t>
            </w:r>
          </w:p>
        </w:tc>
        <w:tc>
          <w:tcPr>
            <w:tcW w:w="1559" w:type="dxa"/>
            <w:gridSpan w:val="2"/>
            <w:vAlign w:val="center"/>
          </w:tcPr>
          <w:p w14:paraId="76BF5CC3">
            <w:pPr>
              <w:adjustRightInd w:val="0"/>
              <w:snapToGrid w:val="0"/>
              <w:jc w:val="center"/>
              <w:rPr>
                <w:rFonts w:hint="eastAsia" w:eastAsia="宋体" w:cs="宋体"/>
                <w:color w:val="000000" w:themeColor="text1"/>
                <w:szCs w:val="21"/>
                <w:lang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挤出</w:t>
            </w:r>
          </w:p>
        </w:tc>
        <w:tc>
          <w:tcPr>
            <w:tcW w:w="982" w:type="dxa"/>
            <w:vAlign w:val="center"/>
          </w:tcPr>
          <w:p w14:paraId="0F2F74D8">
            <w:pPr>
              <w:adjustRightInd w:val="0"/>
              <w:snapToGrid w:val="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635" w:type="dxa"/>
            <w:vAlign w:val="center"/>
          </w:tcPr>
          <w:p w14:paraId="427EC675">
            <w:pPr>
              <w:adjustRightInd w:val="0"/>
              <w:snapToGrid w:val="0"/>
              <w:jc w:val="center"/>
              <w:rPr>
                <w:rFonts w:hint="default" w:eastAsia="宋体" w:cs="宋体"/>
                <w:color w:val="000000" w:themeColor="text1"/>
                <w:szCs w:val="21"/>
                <w:lang w:val="en-US"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集气罩</w:t>
            </w:r>
          </w:p>
        </w:tc>
        <w:tc>
          <w:tcPr>
            <w:tcW w:w="1035" w:type="dxa"/>
            <w:vMerge w:val="restart"/>
            <w:vAlign w:val="center"/>
          </w:tcPr>
          <w:p w14:paraId="61D32DAD">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活性炭吸附/脱附+催化燃烧</w:t>
            </w:r>
            <w:r>
              <w:rPr>
                <w:rFonts w:hint="eastAsia" w:cs="宋体"/>
                <w:color w:val="000000" w:themeColor="text1"/>
                <w:szCs w:val="21"/>
                <w14:textFill>
                  <w14:solidFill>
                    <w14:schemeClr w14:val="tx1"/>
                  </w14:solidFill>
                </w14:textFill>
              </w:rPr>
              <w:t>TA001+15m高排气筒DA001</w:t>
            </w:r>
          </w:p>
        </w:tc>
        <w:tc>
          <w:tcPr>
            <w:tcW w:w="3607" w:type="dxa"/>
            <w:vMerge w:val="restart"/>
            <w:vAlign w:val="center"/>
          </w:tcPr>
          <w:p w14:paraId="7D8C1E69">
            <w:pPr>
              <w:adjustRightInd w:val="0"/>
              <w:snapToGrid w:val="0"/>
              <w:jc w:val="center"/>
              <w:rPr>
                <w:rFonts w:hint="eastAsia" w:eastAsia="宋体" w:cs="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《合成树脂工业污染物排放标准》（GB31572-2015）表5-大气污染物特别排放限值非甲烷总烃60mg/m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的限值要求、《关于全省开展工业企业挥发性有机物专项治理工作中排放建议限值的通知》（豫环攻坚办〔2017〕162号）</w:t>
            </w:r>
            <w:r>
              <w:rPr>
                <w:bCs/>
                <w:color w:val="000000" w:themeColor="text1"/>
                <w:szCs w:val="21"/>
                <w14:textFill>
                  <w14:solidFill>
                    <w14:schemeClr w14:val="tx1"/>
                  </w14:solidFill>
                </w14:textFill>
              </w:rPr>
              <w:t>中</w:t>
            </w:r>
            <w:r>
              <w:rPr>
                <w:color w:val="000000" w:themeColor="text1"/>
                <w:szCs w:val="21"/>
                <w14:textFill>
                  <w14:solidFill>
                    <w14:schemeClr w14:val="tx1"/>
                  </w14:solidFill>
                </w14:textFill>
              </w:rPr>
              <w:t>附件1</w:t>
            </w:r>
            <w:r>
              <w:rPr>
                <w:rFonts w:hint="eastAsia"/>
                <w:color w:val="000000" w:themeColor="text1"/>
                <w:szCs w:val="21"/>
                <w14:textFill>
                  <w14:solidFill>
                    <w14:schemeClr w14:val="tx1"/>
                  </w14:solidFill>
                </w14:textFill>
              </w:rPr>
              <w:t>-工业企业挥发性有机物排放建议值其他行业</w:t>
            </w:r>
            <w:r>
              <w:rPr>
                <w:color w:val="000000" w:themeColor="text1"/>
                <w:szCs w:val="21"/>
                <w14:textFill>
                  <w14:solidFill>
                    <w14:schemeClr w14:val="tx1"/>
                  </w14:solidFill>
                </w14:textFill>
              </w:rPr>
              <w:t>有机废气排放口</w:t>
            </w:r>
            <w:r>
              <w:rPr>
                <w:bCs/>
                <w:color w:val="000000" w:themeColor="text1"/>
                <w:szCs w:val="21"/>
                <w14:textFill>
                  <w14:solidFill>
                    <w14:schemeClr w14:val="tx1"/>
                  </w14:solidFill>
                </w14:textFill>
              </w:rPr>
              <w:t>非甲烷总烃排放浓度</w:t>
            </w:r>
            <w:r>
              <w:rPr>
                <w:rFonts w:hint="eastAsia"/>
                <w:color w:val="000000" w:themeColor="text1"/>
                <w:szCs w:val="21"/>
                <w14:textFill>
                  <w14:solidFill>
                    <w14:schemeClr w14:val="tx1"/>
                  </w14:solidFill>
                </w14:textFill>
              </w:rPr>
              <w:t>80mg/m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和去除效率70%的要求、</w:t>
            </w:r>
            <w:r>
              <w:rPr>
                <w:rFonts w:hint="eastAsia"/>
                <w:bCs/>
                <w:color w:val="000000" w:themeColor="text1"/>
                <w:szCs w:val="21"/>
                <w14:textFill>
                  <w14:solidFill>
                    <w14:schemeClr w14:val="tx1"/>
                  </w14:solidFill>
                </w14:textFill>
              </w:rPr>
              <w:t>《河南省重污染天气通用行业应急减排措施制定技术指南（2024年修订版）》及其补充说明中通用涉VOCs绩效引领企业</w:t>
            </w:r>
            <w:r>
              <w:rPr>
                <w:rFonts w:hint="eastAsia"/>
                <w:color w:val="000000" w:themeColor="text1"/>
                <w:szCs w:val="21"/>
                <w14:textFill>
                  <w14:solidFill>
                    <w14:schemeClr w14:val="tx1"/>
                  </w14:solidFill>
                </w14:textFill>
              </w:rPr>
              <w:t>有组织非甲烷总烃30mg/m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的限值要求</w:t>
            </w:r>
            <w:r>
              <w:rPr>
                <w:rFonts w:hint="eastAsia"/>
                <w:color w:val="000000" w:themeColor="text1"/>
                <w:szCs w:val="21"/>
                <w:lang w:eastAsia="zh-CN"/>
                <w14:textFill>
                  <w14:solidFill>
                    <w14:schemeClr w14:val="tx1"/>
                  </w14:solidFill>
                </w14:textFill>
              </w:rPr>
              <w:t>、</w:t>
            </w:r>
            <w:r>
              <w:rPr>
                <w:rFonts w:hint="eastAsia" w:ascii="Calibri" w:hAnsi="Calibri" w:cs="Calibri"/>
                <w:color w:val="000000" w:themeColor="text1"/>
                <w:szCs w:val="21"/>
                <w:lang w:eastAsia="zh-CN"/>
                <w14:textFill>
                  <w14:solidFill>
                    <w14:schemeClr w14:val="tx1"/>
                  </w14:solidFill>
                </w14:textFill>
              </w:rPr>
              <w:t>《</w:t>
            </w:r>
            <w:r>
              <w:rPr>
                <w:rFonts w:hint="eastAsia" w:ascii="Calibri" w:hAnsi="Calibri" w:cs="Calibri"/>
                <w:color w:val="000000" w:themeColor="text1"/>
                <w:szCs w:val="21"/>
                <w:highlight w:val="none"/>
                <w:lang w:eastAsia="zh-CN"/>
                <w14:textFill>
                  <w14:solidFill>
                    <w14:schemeClr w14:val="tx1"/>
                  </w14:solidFill>
                </w14:textFill>
              </w:rPr>
              <w:t>印刷工业挥发性有机物排放标准</w:t>
            </w:r>
            <w:r>
              <w:rPr>
                <w:rFonts w:hint="eastAsia" w:ascii="Calibri" w:hAnsi="Calibri" w:cs="Calibri"/>
                <w:color w:val="000000" w:themeColor="text1"/>
                <w:szCs w:val="21"/>
                <w:lang w:eastAsia="zh-CN"/>
                <w14:textFill>
                  <w14:solidFill>
                    <w14:schemeClr w14:val="tx1"/>
                  </w14:solidFill>
                </w14:textFill>
              </w:rPr>
              <w:t>》（DB41/ 1956-2020）</w:t>
            </w:r>
            <w:r>
              <w:rPr>
                <w:rFonts w:hint="eastAsia"/>
                <w:color w:val="000000" w:themeColor="text1"/>
                <w14:textFill>
                  <w14:solidFill>
                    <w14:schemeClr w14:val="tx1"/>
                  </w14:solidFill>
                </w14:textFill>
              </w:rPr>
              <w:t>有组织</w:t>
            </w:r>
            <w:r>
              <w:rPr>
                <w:rFonts w:hint="eastAsia"/>
                <w:color w:val="000000" w:themeColor="text1"/>
                <w:lang w:val="en-US" w:eastAsia="zh-CN"/>
                <w14:textFill>
                  <w14:solidFill>
                    <w14:schemeClr w14:val="tx1"/>
                  </w14:solidFill>
                </w14:textFill>
              </w:rPr>
              <w:t>40mg/m³限制要求</w:t>
            </w:r>
            <w:r>
              <w:rPr>
                <w:rFonts w:hint="eastAsia" w:ascii="Times New Roman" w:hAnsi="Times New Roman" w:eastAsia="宋体" w:cs="Times New Roman"/>
                <w:color w:val="000000" w:themeColor="text1"/>
                <w:szCs w:val="21"/>
                <w:lang w:val="en-US" w:eastAsia="zh-CN"/>
                <w14:textFill>
                  <w14:solidFill>
                    <w14:schemeClr w14:val="tx1"/>
                  </w14:solidFill>
                </w14:textFill>
              </w:rPr>
              <w:t>、</w:t>
            </w:r>
            <w:r>
              <w:rPr>
                <w:rFonts w:hint="eastAsia" w:ascii="Times New Roman" w:hAnsi="Times New Roman" w:eastAsia="宋体" w:cs="Times New Roman"/>
                <w:color w:val="000000" w:themeColor="text1"/>
                <w:szCs w:val="21"/>
                <w14:textFill>
                  <w14:solidFill>
                    <w14:schemeClr w14:val="tx1"/>
                  </w14:solidFill>
                </w14:textFill>
              </w:rPr>
              <w:t>《重污染天气</w:t>
            </w:r>
            <w:r>
              <w:rPr>
                <w:rFonts w:hint="eastAsia" w:cs="Times New Roman"/>
                <w:color w:val="000000" w:themeColor="text1"/>
                <w:szCs w:val="21"/>
                <w:lang w:val="en-US" w:eastAsia="zh-CN"/>
                <w14:textFill>
                  <w14:solidFill>
                    <w14:schemeClr w14:val="tx1"/>
                  </w14:solidFill>
                </w14:textFill>
              </w:rPr>
              <w:t>重点</w:t>
            </w:r>
            <w:r>
              <w:rPr>
                <w:rFonts w:hint="eastAsia" w:ascii="Times New Roman" w:hAnsi="Times New Roman" w:eastAsia="宋体" w:cs="Times New Roman"/>
                <w:color w:val="000000" w:themeColor="text1"/>
                <w:szCs w:val="21"/>
                <w14:textFill>
                  <w14:solidFill>
                    <w14:schemeClr w14:val="tx1"/>
                  </w14:solidFill>
                </w14:textFill>
              </w:rPr>
              <w:t>行业应急减排措施制定技术指南（202</w:t>
            </w:r>
            <w:r>
              <w:rPr>
                <w:rFonts w:hint="eastAsia" w:ascii="Times New Roman" w:hAnsi="Times New Roman" w:eastAsia="宋体" w:cs="Times New Roman"/>
                <w:color w:val="000000" w:themeColor="text1"/>
                <w:szCs w:val="21"/>
                <w:lang w:val="en-US" w:eastAsia="zh-CN"/>
                <w14:textFill>
                  <w14:solidFill>
                    <w14:schemeClr w14:val="tx1"/>
                  </w14:solidFill>
                </w14:textFill>
              </w:rPr>
              <w:t>0</w:t>
            </w:r>
            <w:r>
              <w:rPr>
                <w:rFonts w:hint="eastAsia" w:ascii="Times New Roman" w:hAnsi="Times New Roman" w:eastAsia="宋体" w:cs="Times New Roman"/>
                <w:color w:val="000000" w:themeColor="text1"/>
                <w:szCs w:val="21"/>
                <w14:textFill>
                  <w14:solidFill>
                    <w14:schemeClr w14:val="tx1"/>
                  </w14:solidFill>
                </w14:textFill>
              </w:rPr>
              <w:t>年修订版）》</w:t>
            </w:r>
            <w:r>
              <w:rPr>
                <w:rFonts w:hint="eastAsia" w:ascii="Times New Roman" w:hAnsi="Times New Roman" w:eastAsia="宋体" w:cs="Times New Roman"/>
                <w:color w:val="000000" w:themeColor="text1"/>
                <w:szCs w:val="21"/>
                <w:lang w:val="en-US" w:eastAsia="zh-CN"/>
                <w14:textFill>
                  <w14:solidFill>
                    <w14:schemeClr w14:val="tx1"/>
                  </w14:solidFill>
                </w14:textFill>
              </w:rPr>
              <w:t>包装印刷行业A级企业有组织非甲烷总烃20-30</w:t>
            </w:r>
            <w:r>
              <w:rPr>
                <w:rFonts w:hint="eastAsia" w:ascii="Times New Roman" w:hAnsi="Times New Roman" w:eastAsia="宋体" w:cs="Times New Roman"/>
                <w:color w:val="000000" w:themeColor="text1"/>
                <w:szCs w:val="21"/>
                <w14:textFill>
                  <w14:solidFill>
                    <w14:schemeClr w14:val="tx1"/>
                  </w14:solidFill>
                </w14:textFill>
              </w:rPr>
              <w:t>m</w:t>
            </w:r>
            <w:r>
              <w:rPr>
                <w:rFonts w:hint="eastAsia" w:ascii="Times New Roman" w:hAnsi="Times New Roman" w:eastAsia="宋体" w:cs="Times New Roman"/>
                <w:color w:val="000000" w:themeColor="text1"/>
                <w:szCs w:val="21"/>
                <w:vertAlign w:val="super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的限值要求</w:t>
            </w:r>
          </w:p>
        </w:tc>
      </w:tr>
      <w:tr w14:paraId="3C1367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40" w:hRule="atLeast"/>
          <w:jc w:val="center"/>
        </w:trPr>
        <w:tc>
          <w:tcPr>
            <w:tcW w:w="983" w:type="dxa"/>
            <w:vMerge w:val="continue"/>
            <w:vAlign w:val="center"/>
          </w:tcPr>
          <w:p w14:paraId="599F7186">
            <w:pPr>
              <w:adjustRightInd w:val="0"/>
              <w:snapToGrid w:val="0"/>
              <w:jc w:val="center"/>
              <w:rPr>
                <w:rFonts w:cs="宋体"/>
                <w:color w:val="000000" w:themeColor="text1"/>
                <w:szCs w:val="21"/>
                <w14:textFill>
                  <w14:solidFill>
                    <w14:schemeClr w14:val="tx1"/>
                  </w14:solidFill>
                </w14:textFill>
              </w:rPr>
            </w:pPr>
          </w:p>
        </w:tc>
        <w:tc>
          <w:tcPr>
            <w:tcW w:w="1559" w:type="dxa"/>
            <w:gridSpan w:val="2"/>
            <w:vAlign w:val="center"/>
          </w:tcPr>
          <w:p w14:paraId="54D310A6">
            <w:pPr>
              <w:adjustRightInd w:val="0"/>
              <w:snapToGrid w:val="0"/>
              <w:jc w:val="center"/>
              <w:rPr>
                <w:rFonts w:hint="eastAsia" w:eastAsia="宋体" w:cs="宋体"/>
                <w:color w:val="000000" w:themeColor="text1"/>
                <w:szCs w:val="21"/>
                <w:lang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印刷</w:t>
            </w:r>
          </w:p>
        </w:tc>
        <w:tc>
          <w:tcPr>
            <w:tcW w:w="982" w:type="dxa"/>
            <w:vAlign w:val="center"/>
          </w:tcPr>
          <w:p w14:paraId="40328A85">
            <w:pPr>
              <w:adjustRightInd w:val="0"/>
              <w:snapToGrid w:val="0"/>
              <w:jc w:val="center"/>
              <w:rPr>
                <w:rFonts w:cs="宋体"/>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635" w:type="dxa"/>
            <w:vAlign w:val="center"/>
          </w:tcPr>
          <w:p w14:paraId="6DF8DE77">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集气罩</w:t>
            </w:r>
          </w:p>
        </w:tc>
        <w:tc>
          <w:tcPr>
            <w:tcW w:w="1035" w:type="dxa"/>
            <w:vMerge w:val="continue"/>
            <w:vAlign w:val="center"/>
          </w:tcPr>
          <w:p w14:paraId="5E676B80">
            <w:pPr>
              <w:adjustRightInd w:val="0"/>
              <w:snapToGrid w:val="0"/>
              <w:jc w:val="center"/>
              <w:rPr>
                <w:rFonts w:hint="eastAsia" w:cs="宋体"/>
                <w:color w:val="000000" w:themeColor="text1"/>
                <w:szCs w:val="21"/>
                <w14:textFill>
                  <w14:solidFill>
                    <w14:schemeClr w14:val="tx1"/>
                  </w14:solidFill>
                </w14:textFill>
              </w:rPr>
            </w:pPr>
          </w:p>
        </w:tc>
        <w:tc>
          <w:tcPr>
            <w:tcW w:w="3607" w:type="dxa"/>
            <w:vMerge w:val="continue"/>
            <w:vAlign w:val="center"/>
          </w:tcPr>
          <w:p w14:paraId="410670C7">
            <w:pPr>
              <w:adjustRightInd w:val="0"/>
              <w:snapToGrid w:val="0"/>
              <w:jc w:val="center"/>
              <w:rPr>
                <w:rFonts w:cs="宋体"/>
                <w:color w:val="000000" w:themeColor="text1"/>
                <w:szCs w:val="21"/>
                <w14:textFill>
                  <w14:solidFill>
                    <w14:schemeClr w14:val="tx1"/>
                  </w14:solidFill>
                </w14:textFill>
              </w:rPr>
            </w:pPr>
          </w:p>
        </w:tc>
      </w:tr>
      <w:tr w14:paraId="03D4A8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Merge w:val="continue"/>
            <w:vAlign w:val="center"/>
          </w:tcPr>
          <w:p w14:paraId="4F038F93">
            <w:pPr>
              <w:adjustRightInd w:val="0"/>
              <w:snapToGrid w:val="0"/>
              <w:jc w:val="center"/>
              <w:rPr>
                <w:rFonts w:cs="宋体"/>
                <w:color w:val="000000" w:themeColor="text1"/>
                <w:szCs w:val="21"/>
                <w14:textFill>
                  <w14:solidFill>
                    <w14:schemeClr w14:val="tx1"/>
                  </w14:solidFill>
                </w14:textFill>
              </w:rPr>
            </w:pPr>
          </w:p>
        </w:tc>
        <w:tc>
          <w:tcPr>
            <w:tcW w:w="283" w:type="dxa"/>
            <w:vAlign w:val="center"/>
          </w:tcPr>
          <w:p w14:paraId="0F990D93">
            <w:pPr>
              <w:adjustRightInd w:val="0"/>
              <w:snapToGrid w:val="0"/>
              <w:jc w:val="center"/>
              <w:rPr>
                <w:rFonts w:hint="default" w:eastAsia="宋体" w:cs="宋体"/>
                <w:color w:val="000000" w:themeColor="text1"/>
                <w:szCs w:val="21"/>
                <w:lang w:val="en-US"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无组织废气</w:t>
            </w:r>
          </w:p>
        </w:tc>
        <w:tc>
          <w:tcPr>
            <w:tcW w:w="1276" w:type="dxa"/>
            <w:vAlign w:val="center"/>
          </w:tcPr>
          <w:p w14:paraId="56A7D058">
            <w:pPr>
              <w:adjustRightInd w:val="0"/>
              <w:snapToGrid w:val="0"/>
              <w:jc w:val="center"/>
              <w:rPr>
                <w:rFonts w:hint="default" w:eastAsia="宋体" w:cs="宋体"/>
                <w:color w:val="000000" w:themeColor="text1"/>
                <w:szCs w:val="21"/>
                <w:lang w:val="en-US"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挤出、印刷</w:t>
            </w:r>
          </w:p>
        </w:tc>
        <w:tc>
          <w:tcPr>
            <w:tcW w:w="982" w:type="dxa"/>
            <w:vAlign w:val="center"/>
          </w:tcPr>
          <w:p w14:paraId="7EF0A6EB">
            <w:pPr>
              <w:adjustRightInd w:val="0"/>
              <w:snapToGrid w:val="0"/>
              <w:jc w:val="center"/>
              <w:rPr>
                <w:rFonts w:cs="宋体"/>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1670" w:type="dxa"/>
            <w:gridSpan w:val="2"/>
            <w:vAlign w:val="center"/>
          </w:tcPr>
          <w:p w14:paraId="7140753D">
            <w:pPr>
              <w:adjustRightInd w:val="0"/>
              <w:snapToGrid w:val="0"/>
              <w:jc w:val="center"/>
              <w:rPr>
                <w:rFonts w:hint="default" w:eastAsia="宋体" w:cs="宋体"/>
                <w:color w:val="000000" w:themeColor="text1"/>
                <w:szCs w:val="21"/>
                <w:lang w:val="en-US"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车间密闭</w:t>
            </w:r>
          </w:p>
        </w:tc>
        <w:tc>
          <w:tcPr>
            <w:tcW w:w="3607" w:type="dxa"/>
            <w:vAlign w:val="center"/>
          </w:tcPr>
          <w:p w14:paraId="50DE8657">
            <w:pPr>
              <w:adjustRightInd w:val="0"/>
              <w:snapToGrid w:val="0"/>
              <w:jc w:val="center"/>
              <w:rPr>
                <w:rFonts w:cs="宋体"/>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《合成树脂工业污染物排放标准》（GB31572-2015）表9-企业边界大气污染物浓度限值非甲烷总烃4mg/m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的限值要求，《关于全省开展工业企业挥发性有机物专项治理工作中排放建议值的通知》（豫环攻坚办</w:t>
            </w:r>
            <w:r>
              <w:rPr>
                <w:color w:val="000000" w:themeColor="text1"/>
                <w:szCs w:val="21"/>
                <w14:textFill>
                  <w14:solidFill>
                    <w14:schemeClr w14:val="tx1"/>
                  </w14:solidFill>
                </w14:textFill>
              </w:rPr>
              <w:t>〔2017〕162</w:t>
            </w:r>
            <w:r>
              <w:rPr>
                <w:rFonts w:hint="eastAsia"/>
                <w:color w:val="000000" w:themeColor="text1"/>
                <w:szCs w:val="21"/>
                <w14:textFill>
                  <w14:solidFill>
                    <w14:schemeClr w14:val="tx1"/>
                  </w14:solidFill>
                </w14:textFill>
              </w:rPr>
              <w:t>号）附件2-其他企业边界非甲烷总烃2mg/m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的限值要求，《挥发性有机物无组织排放控制标准》（GB37822-2019）表A1-厂区内VOCs无组织排放限值厂区内无组织监控点处1h平均浓度值6mg/m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、厂区内无组织监控点处任意一次浓度值20mg/m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的标准要求</w:t>
            </w:r>
          </w:p>
        </w:tc>
      </w:tr>
      <w:tr w14:paraId="5C768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54" w:hRule="atLeast"/>
          <w:jc w:val="center"/>
        </w:trPr>
        <w:tc>
          <w:tcPr>
            <w:tcW w:w="983" w:type="dxa"/>
            <w:vMerge w:val="restart"/>
            <w:vAlign w:val="center"/>
          </w:tcPr>
          <w:p w14:paraId="1040AD08">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地表水环境</w:t>
            </w:r>
          </w:p>
        </w:tc>
        <w:tc>
          <w:tcPr>
            <w:tcW w:w="1559" w:type="dxa"/>
            <w:gridSpan w:val="2"/>
            <w:vAlign w:val="center"/>
          </w:tcPr>
          <w:p w14:paraId="1C3AD45D">
            <w:pPr>
              <w:pStyle w:val="4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生活污水</w:t>
            </w:r>
          </w:p>
        </w:tc>
        <w:tc>
          <w:tcPr>
            <w:tcW w:w="1617" w:type="dxa"/>
            <w:gridSpan w:val="2"/>
            <w:vAlign w:val="center"/>
          </w:tcPr>
          <w:p w14:paraId="17F1C011">
            <w:pPr>
              <w:pStyle w:val="4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COD、SS、NH</w:t>
            </w:r>
            <w:r>
              <w:rPr>
                <w:color w:val="000000" w:themeColor="text1"/>
                <w:vertAlign w:val="subscript"/>
                <w:lang w:val="en-US" w:eastAsia="zh-CN"/>
                <w14:textFill>
                  <w14:solidFill>
                    <w14:schemeClr w14:val="tx1"/>
                  </w14:solidFill>
                </w14:textFill>
              </w:rPr>
              <w:t>3</w:t>
            </w:r>
            <w:r>
              <w:rPr>
                <w:color w:val="000000" w:themeColor="text1"/>
                <w:lang w:val="en-US" w:eastAsia="zh-CN"/>
                <w14:textFill>
                  <w14:solidFill>
                    <w14:schemeClr w14:val="tx1"/>
                  </w14:solidFill>
                </w14:textFill>
              </w:rPr>
              <w:t>-N、TN、TP</w:t>
            </w:r>
          </w:p>
        </w:tc>
        <w:tc>
          <w:tcPr>
            <w:tcW w:w="1035" w:type="dxa"/>
            <w:vAlign w:val="center"/>
          </w:tcPr>
          <w:p w14:paraId="3061FC35">
            <w:pPr>
              <w:pStyle w:val="4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化粪池1座</w:t>
            </w:r>
          </w:p>
        </w:tc>
        <w:tc>
          <w:tcPr>
            <w:tcW w:w="3607" w:type="dxa"/>
            <w:vMerge w:val="restart"/>
            <w:vAlign w:val="center"/>
          </w:tcPr>
          <w:p w14:paraId="3A15414A">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新乡市排水工程有限公司（小尚庄污水处理厂）收水标准（COD 350mg/L、SS 250mg/L、NH</w:t>
            </w:r>
            <w:r>
              <w:rPr>
                <w:rFonts w:hint="eastAsia" w:cs="宋体"/>
                <w:color w:val="000000" w:themeColor="text1"/>
                <w:szCs w:val="21"/>
                <w:vertAlign w:val="subscript"/>
                <w14:textFill>
                  <w14:solidFill>
                    <w14:schemeClr w14:val="tx1"/>
                  </w14:solidFill>
                </w14:textFill>
              </w:rPr>
              <w:t>3</w:t>
            </w:r>
            <w:r>
              <w:rPr>
                <w:rFonts w:hint="eastAsia" w:cs="宋体"/>
                <w:color w:val="000000" w:themeColor="text1"/>
                <w:szCs w:val="21"/>
                <w14:textFill>
                  <w14:solidFill>
                    <w14:schemeClr w14:val="tx1"/>
                  </w14:solidFill>
                </w14:textFill>
              </w:rPr>
              <w:t>-N 30mg/L、TP 3mg/L、TN 40mg/L）</w:t>
            </w:r>
          </w:p>
        </w:tc>
      </w:tr>
      <w:tr w14:paraId="525E05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45" w:hRule="atLeast"/>
          <w:jc w:val="center"/>
        </w:trPr>
        <w:tc>
          <w:tcPr>
            <w:tcW w:w="983" w:type="dxa"/>
            <w:vMerge w:val="continue"/>
            <w:vAlign w:val="center"/>
          </w:tcPr>
          <w:p w14:paraId="7212CD79">
            <w:pPr>
              <w:adjustRightInd w:val="0"/>
              <w:snapToGrid w:val="0"/>
              <w:jc w:val="center"/>
              <w:rPr>
                <w:rFonts w:hint="eastAsia" w:cs="宋体"/>
                <w:color w:val="000000" w:themeColor="text1"/>
                <w:szCs w:val="21"/>
                <w14:textFill>
                  <w14:solidFill>
                    <w14:schemeClr w14:val="tx1"/>
                  </w14:solidFill>
                </w14:textFill>
              </w:rPr>
            </w:pPr>
          </w:p>
        </w:tc>
        <w:tc>
          <w:tcPr>
            <w:tcW w:w="1559" w:type="dxa"/>
            <w:gridSpan w:val="2"/>
            <w:vAlign w:val="center"/>
          </w:tcPr>
          <w:p w14:paraId="0FDA559F">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冷却废水</w:t>
            </w:r>
          </w:p>
        </w:tc>
        <w:tc>
          <w:tcPr>
            <w:tcW w:w="1617" w:type="dxa"/>
            <w:gridSpan w:val="2"/>
            <w:vAlign w:val="center"/>
          </w:tcPr>
          <w:p w14:paraId="3342BBF7">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COD、SS</w:t>
            </w:r>
          </w:p>
        </w:tc>
        <w:tc>
          <w:tcPr>
            <w:tcW w:w="1035" w:type="dxa"/>
            <w:vAlign w:val="center"/>
          </w:tcPr>
          <w:p w14:paraId="121B9336">
            <w:pPr>
              <w:pStyle w:val="4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3607" w:type="dxa"/>
            <w:vMerge w:val="continue"/>
            <w:vAlign w:val="center"/>
          </w:tcPr>
          <w:p w14:paraId="13F018E6">
            <w:pPr>
              <w:adjustRightInd w:val="0"/>
              <w:snapToGrid w:val="0"/>
              <w:jc w:val="center"/>
              <w:rPr>
                <w:rFonts w:hint="eastAsia" w:cs="宋体"/>
                <w:color w:val="000000" w:themeColor="text1"/>
                <w:szCs w:val="21"/>
                <w14:textFill>
                  <w14:solidFill>
                    <w14:schemeClr w14:val="tx1"/>
                  </w14:solidFill>
                </w14:textFill>
              </w:rPr>
            </w:pPr>
          </w:p>
        </w:tc>
      </w:tr>
      <w:tr w14:paraId="6DAC39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Align w:val="center"/>
          </w:tcPr>
          <w:p w14:paraId="40EF60CA">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声环境</w:t>
            </w:r>
          </w:p>
        </w:tc>
        <w:tc>
          <w:tcPr>
            <w:tcW w:w="1559" w:type="dxa"/>
            <w:gridSpan w:val="2"/>
            <w:vAlign w:val="center"/>
          </w:tcPr>
          <w:p w14:paraId="3A60FBA0">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复合机、切纸机</w:t>
            </w:r>
            <w:r>
              <w:rPr>
                <w:rFonts w:hint="eastAsia" w:cs="宋体"/>
                <w:color w:val="000000" w:themeColor="text1"/>
                <w:szCs w:val="21"/>
                <w14:textFill>
                  <w14:solidFill>
                    <w14:schemeClr w14:val="tx1"/>
                  </w14:solidFill>
                </w14:textFill>
              </w:rPr>
              <w:t>等</w:t>
            </w:r>
          </w:p>
        </w:tc>
        <w:tc>
          <w:tcPr>
            <w:tcW w:w="1617" w:type="dxa"/>
            <w:gridSpan w:val="2"/>
            <w:vAlign w:val="center"/>
          </w:tcPr>
          <w:p w14:paraId="35A2059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1035" w:type="dxa"/>
            <w:vAlign w:val="center"/>
          </w:tcPr>
          <w:p w14:paraId="23BD2AE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基础减振、厂房隔声等</w:t>
            </w:r>
          </w:p>
        </w:tc>
        <w:tc>
          <w:tcPr>
            <w:tcW w:w="3607" w:type="dxa"/>
            <w:vAlign w:val="center"/>
          </w:tcPr>
          <w:p w14:paraId="2B22B5F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《工业企业厂界环境噪声排放标准》（GB12348-2008）</w:t>
            </w:r>
            <w:r>
              <w:rPr>
                <w:rFonts w:hint="eastAsia"/>
                <w:color w:val="000000" w:themeColor="text1"/>
                <w:szCs w:val="21"/>
                <w14:textFill>
                  <w14:solidFill>
                    <w14:schemeClr w14:val="tx1"/>
                  </w14:solidFill>
                </w14:textFill>
              </w:rPr>
              <w:t>3</w:t>
            </w:r>
            <w:r>
              <w:rPr>
                <w:color w:val="000000" w:themeColor="text1"/>
                <w:szCs w:val="21"/>
                <w14:textFill>
                  <w14:solidFill>
                    <w14:schemeClr w14:val="tx1"/>
                  </w14:solidFill>
                </w14:textFill>
              </w:rPr>
              <w:t>类</w:t>
            </w:r>
          </w:p>
        </w:tc>
      </w:tr>
      <w:tr w14:paraId="1B990F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Align w:val="center"/>
          </w:tcPr>
          <w:p w14:paraId="03278D45">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电磁辐射</w:t>
            </w:r>
          </w:p>
        </w:tc>
        <w:tc>
          <w:tcPr>
            <w:tcW w:w="1559" w:type="dxa"/>
            <w:gridSpan w:val="2"/>
            <w:vAlign w:val="center"/>
          </w:tcPr>
          <w:p w14:paraId="1F633D8D">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w:t>
            </w:r>
          </w:p>
        </w:tc>
        <w:tc>
          <w:tcPr>
            <w:tcW w:w="1617" w:type="dxa"/>
            <w:gridSpan w:val="2"/>
            <w:vAlign w:val="center"/>
          </w:tcPr>
          <w:p w14:paraId="3D3D0784">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w:t>
            </w:r>
          </w:p>
        </w:tc>
        <w:tc>
          <w:tcPr>
            <w:tcW w:w="1035" w:type="dxa"/>
            <w:vAlign w:val="center"/>
          </w:tcPr>
          <w:p w14:paraId="695633C2">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w:t>
            </w:r>
          </w:p>
        </w:tc>
        <w:tc>
          <w:tcPr>
            <w:tcW w:w="3607" w:type="dxa"/>
            <w:vAlign w:val="center"/>
          </w:tcPr>
          <w:p w14:paraId="2B0C8D64">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w:t>
            </w:r>
          </w:p>
        </w:tc>
      </w:tr>
      <w:tr w14:paraId="646073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Merge w:val="restart"/>
            <w:vAlign w:val="center"/>
          </w:tcPr>
          <w:p w14:paraId="59E4D66C">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固体废物</w:t>
            </w:r>
          </w:p>
        </w:tc>
        <w:tc>
          <w:tcPr>
            <w:tcW w:w="1559" w:type="dxa"/>
            <w:gridSpan w:val="2"/>
            <w:vAlign w:val="center"/>
          </w:tcPr>
          <w:p w14:paraId="3B02CABF">
            <w:pPr>
              <w:adjustRightInd w:val="0"/>
              <w:snapToGrid w:val="0"/>
              <w:jc w:val="center"/>
              <w:rPr>
                <w:rFonts w:hint="eastAsia" w:eastAsia="宋体" w:cs="宋体"/>
                <w:color w:val="000000" w:themeColor="text1"/>
                <w:szCs w:val="2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复合机</w:t>
            </w:r>
          </w:p>
        </w:tc>
        <w:tc>
          <w:tcPr>
            <w:tcW w:w="1617" w:type="dxa"/>
            <w:gridSpan w:val="2"/>
            <w:vAlign w:val="center"/>
          </w:tcPr>
          <w:p w14:paraId="7528CF3C">
            <w:pPr>
              <w:adjustRightInd w:val="0"/>
              <w:snapToGrid w:val="0"/>
              <w:jc w:val="center"/>
              <w:rPr>
                <w:rFonts w:cs="宋体"/>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废塑料</w:t>
            </w:r>
          </w:p>
        </w:tc>
        <w:tc>
          <w:tcPr>
            <w:tcW w:w="1035" w:type="dxa"/>
            <w:vMerge w:val="restart"/>
            <w:vAlign w:val="center"/>
          </w:tcPr>
          <w:p w14:paraId="39A3266F">
            <w:pPr>
              <w:adjustRightInd w:val="0"/>
              <w:snapToGrid w:val="0"/>
              <w:jc w:val="center"/>
              <w:rPr>
                <w:rFonts w:cs="宋体"/>
                <w:color w:val="000000" w:themeColor="text1"/>
                <w:szCs w:val="21"/>
                <w14:textFill>
                  <w14:solidFill>
                    <w14:schemeClr w14:val="tx1"/>
                  </w14:solidFill>
                </w14:textFill>
              </w:rPr>
            </w:pPr>
            <w:r>
              <w:rPr>
                <w:rFonts w:cs="宋体"/>
                <w:color w:val="000000" w:themeColor="text1"/>
                <w:szCs w:val="21"/>
                <w14:textFill>
                  <w14:solidFill>
                    <w14:schemeClr w14:val="tx1"/>
                  </w14:solidFill>
                </w14:textFill>
              </w:rPr>
              <w:t>一般固废</w:t>
            </w:r>
            <w:r>
              <w:rPr>
                <w:rFonts w:hint="eastAsia" w:cs="宋体"/>
                <w:color w:val="000000" w:themeColor="text1"/>
                <w:szCs w:val="21"/>
                <w14:textFill>
                  <w14:solidFill>
                    <w14:schemeClr w14:val="tx1"/>
                  </w14:solidFill>
                </w14:textFill>
              </w:rPr>
              <w:t>暂存间</w:t>
            </w:r>
            <w:r>
              <w:rPr>
                <w:rFonts w:cs="宋体"/>
                <w:color w:val="000000" w:themeColor="text1"/>
                <w:szCs w:val="21"/>
                <w14:textFill>
                  <w14:solidFill>
                    <w14:schemeClr w14:val="tx1"/>
                  </w14:solidFill>
                </w14:textFill>
              </w:rPr>
              <w:t>1座（</w:t>
            </w:r>
            <w:r>
              <w:rPr>
                <w:rFonts w:hint="eastAsia" w:cs="宋体"/>
                <w:color w:val="000000" w:themeColor="text1"/>
                <w:szCs w:val="21"/>
                <w14:textFill>
                  <w14:solidFill>
                    <w14:schemeClr w14:val="tx1"/>
                  </w14:solidFill>
                </w14:textFill>
              </w:rPr>
              <w:t>10</w:t>
            </w:r>
            <w:r>
              <w:rPr>
                <w:rFonts w:cs="宋体"/>
                <w:color w:val="000000" w:themeColor="text1"/>
                <w:szCs w:val="21"/>
                <w14:textFill>
                  <w14:solidFill>
                    <w14:schemeClr w14:val="tx1"/>
                  </w14:solidFill>
                </w14:textFill>
              </w:rPr>
              <w:t>m</w:t>
            </w:r>
            <w:r>
              <w:rPr>
                <w:rFonts w:cs="宋体"/>
                <w:color w:val="000000" w:themeColor="text1"/>
                <w:szCs w:val="21"/>
                <w:vertAlign w:val="superscript"/>
                <w14:textFill>
                  <w14:solidFill>
                    <w14:schemeClr w14:val="tx1"/>
                  </w14:solidFill>
                </w14:textFill>
              </w:rPr>
              <w:t>2</w:t>
            </w:r>
            <w:r>
              <w:rPr>
                <w:rFonts w:cs="宋体"/>
                <w:color w:val="000000" w:themeColor="text1"/>
                <w:szCs w:val="21"/>
                <w14:textFill>
                  <w14:solidFill>
                    <w14:schemeClr w14:val="tx1"/>
                  </w14:solidFill>
                </w14:textFill>
              </w:rPr>
              <w:t>）</w:t>
            </w:r>
          </w:p>
        </w:tc>
        <w:tc>
          <w:tcPr>
            <w:tcW w:w="3607" w:type="dxa"/>
            <w:vMerge w:val="restart"/>
            <w:vAlign w:val="center"/>
          </w:tcPr>
          <w:p w14:paraId="4306510F">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《一般工业固体废物贮存和填埋污染控制标准》（GB18599-2020）中“防渗漏、防雨淋、防扬尘”三防要求</w:t>
            </w:r>
          </w:p>
        </w:tc>
      </w:tr>
      <w:tr w14:paraId="5C1482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983" w:type="dxa"/>
            <w:vMerge w:val="continue"/>
            <w:vAlign w:val="center"/>
          </w:tcPr>
          <w:p w14:paraId="06E77B2F">
            <w:pPr>
              <w:adjustRightInd w:val="0"/>
              <w:snapToGrid w:val="0"/>
              <w:jc w:val="center"/>
              <w:rPr>
                <w:rFonts w:cs="宋体"/>
                <w:color w:val="000000" w:themeColor="text1"/>
                <w:szCs w:val="21"/>
                <w14:textFill>
                  <w14:solidFill>
                    <w14:schemeClr w14:val="tx1"/>
                  </w14:solidFill>
                </w14:textFill>
              </w:rPr>
            </w:pPr>
          </w:p>
        </w:tc>
        <w:tc>
          <w:tcPr>
            <w:tcW w:w="1559" w:type="dxa"/>
            <w:gridSpan w:val="2"/>
            <w:vAlign w:val="center"/>
          </w:tcPr>
          <w:p w14:paraId="796D6348">
            <w:pPr>
              <w:adjustRightInd w:val="0"/>
              <w:snapToGrid w:val="0"/>
              <w:jc w:val="center"/>
              <w:rPr>
                <w:rFonts w:cs="宋体"/>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切纸机</w:t>
            </w:r>
          </w:p>
        </w:tc>
        <w:tc>
          <w:tcPr>
            <w:tcW w:w="1617" w:type="dxa"/>
            <w:gridSpan w:val="2"/>
            <w:vAlign w:val="center"/>
          </w:tcPr>
          <w:p w14:paraId="7486BD9C">
            <w:pPr>
              <w:adjustRightInd w:val="0"/>
              <w:snapToGrid w:val="0"/>
              <w:jc w:val="center"/>
              <w:rPr>
                <w:rFonts w:hint="default" w:eastAsia="宋体" w:cs="宋体"/>
                <w:color w:val="000000" w:themeColor="text1"/>
                <w:szCs w:val="2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废边角料</w:t>
            </w:r>
          </w:p>
        </w:tc>
        <w:tc>
          <w:tcPr>
            <w:tcW w:w="1035" w:type="dxa"/>
            <w:vMerge w:val="continue"/>
            <w:vAlign w:val="center"/>
          </w:tcPr>
          <w:p w14:paraId="7024FEA2">
            <w:pPr>
              <w:adjustRightInd w:val="0"/>
              <w:snapToGrid w:val="0"/>
              <w:jc w:val="center"/>
              <w:rPr>
                <w:rFonts w:cs="宋体"/>
                <w:color w:val="000000" w:themeColor="text1"/>
                <w:szCs w:val="21"/>
                <w14:textFill>
                  <w14:solidFill>
                    <w14:schemeClr w14:val="tx1"/>
                  </w14:solidFill>
                </w14:textFill>
              </w:rPr>
            </w:pPr>
          </w:p>
        </w:tc>
        <w:tc>
          <w:tcPr>
            <w:tcW w:w="3607" w:type="dxa"/>
            <w:vMerge w:val="continue"/>
            <w:vAlign w:val="center"/>
          </w:tcPr>
          <w:p w14:paraId="56497B85">
            <w:pPr>
              <w:adjustRightInd w:val="0"/>
              <w:snapToGrid w:val="0"/>
              <w:jc w:val="center"/>
              <w:rPr>
                <w:rFonts w:cs="宋体"/>
                <w:color w:val="000000" w:themeColor="text1"/>
                <w:szCs w:val="21"/>
                <w14:textFill>
                  <w14:solidFill>
                    <w14:schemeClr w14:val="tx1"/>
                  </w14:solidFill>
                </w14:textFill>
              </w:rPr>
            </w:pPr>
          </w:p>
        </w:tc>
      </w:tr>
      <w:tr w14:paraId="2E43D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1" w:hRule="atLeast"/>
          <w:jc w:val="center"/>
        </w:trPr>
        <w:tc>
          <w:tcPr>
            <w:tcW w:w="983" w:type="dxa"/>
            <w:vMerge w:val="continue"/>
            <w:vAlign w:val="center"/>
          </w:tcPr>
          <w:p w14:paraId="236E1E89">
            <w:pPr>
              <w:adjustRightInd w:val="0"/>
              <w:snapToGrid w:val="0"/>
              <w:jc w:val="center"/>
              <w:rPr>
                <w:rFonts w:cs="宋体"/>
                <w:color w:val="000000" w:themeColor="text1"/>
                <w:szCs w:val="21"/>
                <w14:textFill>
                  <w14:solidFill>
                    <w14:schemeClr w14:val="tx1"/>
                  </w14:solidFill>
                </w14:textFill>
              </w:rPr>
            </w:pPr>
          </w:p>
        </w:tc>
        <w:tc>
          <w:tcPr>
            <w:tcW w:w="1559" w:type="dxa"/>
            <w:gridSpan w:val="2"/>
            <w:vAlign w:val="center"/>
          </w:tcPr>
          <w:p w14:paraId="1B8336DD">
            <w:pPr>
              <w:adjustRightInd w:val="0"/>
              <w:snapToGrid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产品</w:t>
            </w:r>
          </w:p>
        </w:tc>
        <w:tc>
          <w:tcPr>
            <w:tcW w:w="1617" w:type="dxa"/>
            <w:gridSpan w:val="2"/>
            <w:vAlign w:val="center"/>
          </w:tcPr>
          <w:p w14:paraId="19A34964">
            <w:pPr>
              <w:adjustRightInd w:val="0"/>
              <w:snapToGrid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不合格产品</w:t>
            </w:r>
          </w:p>
        </w:tc>
        <w:tc>
          <w:tcPr>
            <w:tcW w:w="1035" w:type="dxa"/>
            <w:vMerge w:val="continue"/>
            <w:vAlign w:val="center"/>
          </w:tcPr>
          <w:p w14:paraId="03790E7B">
            <w:pPr>
              <w:adjustRightInd w:val="0"/>
              <w:snapToGrid w:val="0"/>
              <w:jc w:val="center"/>
              <w:rPr>
                <w:rFonts w:cs="宋体"/>
                <w:color w:val="000000" w:themeColor="text1"/>
                <w:szCs w:val="21"/>
                <w14:textFill>
                  <w14:solidFill>
                    <w14:schemeClr w14:val="tx1"/>
                  </w14:solidFill>
                </w14:textFill>
              </w:rPr>
            </w:pPr>
          </w:p>
        </w:tc>
        <w:tc>
          <w:tcPr>
            <w:tcW w:w="3607" w:type="dxa"/>
            <w:vMerge w:val="continue"/>
            <w:vAlign w:val="center"/>
          </w:tcPr>
          <w:p w14:paraId="68E44285">
            <w:pPr>
              <w:adjustRightInd w:val="0"/>
              <w:snapToGrid w:val="0"/>
              <w:jc w:val="center"/>
              <w:rPr>
                <w:rFonts w:cs="宋体"/>
                <w:color w:val="000000" w:themeColor="text1"/>
                <w:szCs w:val="21"/>
                <w14:textFill>
                  <w14:solidFill>
                    <w14:schemeClr w14:val="tx1"/>
                  </w14:solidFill>
                </w14:textFill>
              </w:rPr>
            </w:pPr>
          </w:p>
        </w:tc>
      </w:tr>
      <w:tr w14:paraId="4F74DC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Merge w:val="continue"/>
            <w:vAlign w:val="center"/>
          </w:tcPr>
          <w:p w14:paraId="32FB4E16">
            <w:pPr>
              <w:adjustRightInd w:val="0"/>
              <w:snapToGrid w:val="0"/>
              <w:jc w:val="center"/>
              <w:rPr>
                <w:rFonts w:cs="宋体"/>
                <w:color w:val="000000" w:themeColor="text1"/>
                <w:szCs w:val="21"/>
                <w14:textFill>
                  <w14:solidFill>
                    <w14:schemeClr w14:val="tx1"/>
                  </w14:solidFill>
                </w14:textFill>
              </w:rPr>
            </w:pPr>
          </w:p>
        </w:tc>
        <w:tc>
          <w:tcPr>
            <w:tcW w:w="1559" w:type="dxa"/>
            <w:gridSpan w:val="2"/>
            <w:vAlign w:val="center"/>
          </w:tcPr>
          <w:p w14:paraId="0353EA77">
            <w:pPr>
              <w:adjustRightInd w:val="0"/>
              <w:snapToGrid w:val="0"/>
              <w:jc w:val="center"/>
              <w:rPr>
                <w:rFonts w:hint="eastAsia" w:eastAsia="宋体" w:cs="宋体"/>
                <w:color w:val="000000" w:themeColor="text1"/>
                <w:szCs w:val="2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原材料</w:t>
            </w:r>
          </w:p>
        </w:tc>
        <w:tc>
          <w:tcPr>
            <w:tcW w:w="1617" w:type="dxa"/>
            <w:gridSpan w:val="2"/>
            <w:vAlign w:val="center"/>
          </w:tcPr>
          <w:p w14:paraId="45568310">
            <w:pPr>
              <w:adjustRightInd w:val="0"/>
              <w:snapToGrid w:val="0"/>
              <w:jc w:val="center"/>
              <w:rPr>
                <w:rFonts w:hint="default" w:eastAsia="宋体" w:cs="宋体"/>
                <w:color w:val="000000" w:themeColor="text1"/>
                <w:szCs w:val="21"/>
                <w:lang w:val="en-US"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废包装袋</w:t>
            </w:r>
          </w:p>
        </w:tc>
        <w:tc>
          <w:tcPr>
            <w:tcW w:w="1035" w:type="dxa"/>
            <w:vMerge w:val="continue"/>
            <w:vAlign w:val="center"/>
          </w:tcPr>
          <w:p w14:paraId="22EEE09F">
            <w:pPr>
              <w:adjustRightInd w:val="0"/>
              <w:snapToGrid w:val="0"/>
              <w:jc w:val="center"/>
              <w:rPr>
                <w:rFonts w:cs="宋体"/>
                <w:color w:val="000000" w:themeColor="text1"/>
                <w:szCs w:val="21"/>
                <w14:textFill>
                  <w14:solidFill>
                    <w14:schemeClr w14:val="tx1"/>
                  </w14:solidFill>
                </w14:textFill>
              </w:rPr>
            </w:pPr>
          </w:p>
        </w:tc>
        <w:tc>
          <w:tcPr>
            <w:tcW w:w="3607" w:type="dxa"/>
            <w:vMerge w:val="continue"/>
            <w:vAlign w:val="center"/>
          </w:tcPr>
          <w:p w14:paraId="412BFC25">
            <w:pPr>
              <w:adjustRightInd w:val="0"/>
              <w:snapToGrid w:val="0"/>
              <w:jc w:val="center"/>
              <w:rPr>
                <w:rFonts w:cs="宋体"/>
                <w:color w:val="000000" w:themeColor="text1"/>
                <w:szCs w:val="21"/>
                <w14:textFill>
                  <w14:solidFill>
                    <w14:schemeClr w14:val="tx1"/>
                  </w14:solidFill>
                </w14:textFill>
              </w:rPr>
            </w:pPr>
          </w:p>
        </w:tc>
      </w:tr>
      <w:tr w14:paraId="356B67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Merge w:val="continue"/>
            <w:vAlign w:val="center"/>
          </w:tcPr>
          <w:p w14:paraId="4D0B219C">
            <w:pPr>
              <w:adjustRightInd w:val="0"/>
              <w:snapToGrid w:val="0"/>
              <w:jc w:val="center"/>
              <w:rPr>
                <w:rFonts w:cs="宋体"/>
                <w:color w:val="000000" w:themeColor="text1"/>
                <w:szCs w:val="21"/>
                <w14:textFill>
                  <w14:solidFill>
                    <w14:schemeClr w14:val="tx1"/>
                  </w14:solidFill>
                </w14:textFill>
              </w:rPr>
            </w:pPr>
          </w:p>
        </w:tc>
        <w:tc>
          <w:tcPr>
            <w:tcW w:w="1559" w:type="dxa"/>
            <w:gridSpan w:val="2"/>
            <w:vMerge w:val="restart"/>
            <w:vAlign w:val="center"/>
          </w:tcPr>
          <w:p w14:paraId="0D5F694C">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有机废气治理设施</w:t>
            </w:r>
          </w:p>
        </w:tc>
        <w:tc>
          <w:tcPr>
            <w:tcW w:w="1617" w:type="dxa"/>
            <w:gridSpan w:val="2"/>
            <w:vAlign w:val="center"/>
          </w:tcPr>
          <w:p w14:paraId="2B0C893B">
            <w:pPr>
              <w:adjustRightInd w:val="0"/>
              <w:snapToGrid w:val="0"/>
              <w:jc w:val="center"/>
              <w:rPr>
                <w:rFonts w:cs="宋体"/>
                <w:color w:val="000000" w:themeColor="text1"/>
                <w:szCs w:val="21"/>
                <w14:textFill>
                  <w14:solidFill>
                    <w14:schemeClr w14:val="tx1"/>
                  </w14:solidFill>
                </w14:textFill>
              </w:rPr>
            </w:pPr>
            <w:r>
              <w:rPr>
                <w:rFonts w:hint="eastAsia"/>
                <w:color w:val="000000" w:themeColor="text1"/>
                <w14:textFill>
                  <w14:solidFill>
                    <w14:schemeClr w14:val="tx1"/>
                  </w14:solidFill>
                </w14:textFill>
              </w:rPr>
              <w:t>废活性炭</w:t>
            </w:r>
          </w:p>
        </w:tc>
        <w:tc>
          <w:tcPr>
            <w:tcW w:w="1035" w:type="dxa"/>
            <w:vMerge w:val="restart"/>
            <w:vAlign w:val="center"/>
          </w:tcPr>
          <w:p w14:paraId="1AF955E8">
            <w:pPr>
              <w:adjustRightInd w:val="0"/>
              <w:snapToGrid w:val="0"/>
              <w:jc w:val="center"/>
              <w:rPr>
                <w:rFonts w:cs="宋体"/>
                <w:color w:val="000000" w:themeColor="text1"/>
                <w:szCs w:val="21"/>
                <w14:textFill>
                  <w14:solidFill>
                    <w14:schemeClr w14:val="tx1"/>
                  </w14:solidFill>
                </w14:textFill>
              </w:rPr>
            </w:pPr>
            <w:r>
              <w:rPr>
                <w:rFonts w:cs="宋体"/>
                <w:color w:val="000000" w:themeColor="text1"/>
                <w:szCs w:val="21"/>
                <w14:textFill>
                  <w14:solidFill>
                    <w14:schemeClr w14:val="tx1"/>
                  </w14:solidFill>
                </w14:textFill>
              </w:rPr>
              <w:t>危废</w:t>
            </w:r>
            <w:r>
              <w:rPr>
                <w:rFonts w:hint="eastAsia"/>
                <w:color w:val="000000" w:themeColor="text1"/>
                <w:szCs w:val="21"/>
                <w14:textFill>
                  <w14:solidFill>
                    <w14:schemeClr w14:val="tx1"/>
                  </w14:solidFill>
                </w14:textFill>
              </w:rPr>
              <w:t>贮存库</w:t>
            </w:r>
            <w:r>
              <w:rPr>
                <w:rFonts w:cs="宋体"/>
                <w:color w:val="000000" w:themeColor="text1"/>
                <w:szCs w:val="21"/>
                <w14:textFill>
                  <w14:solidFill>
                    <w14:schemeClr w14:val="tx1"/>
                  </w14:solidFill>
                </w14:textFill>
              </w:rPr>
              <w:t>1座（</w:t>
            </w:r>
            <w:r>
              <w:rPr>
                <w:rFonts w:hint="eastAsia" w:cs="宋体"/>
                <w:color w:val="000000" w:themeColor="text1"/>
                <w:szCs w:val="21"/>
                <w14:textFill>
                  <w14:solidFill>
                    <w14:schemeClr w14:val="tx1"/>
                  </w14:solidFill>
                </w14:textFill>
              </w:rPr>
              <w:t>10</w:t>
            </w:r>
            <w:r>
              <w:rPr>
                <w:rFonts w:cs="宋体"/>
                <w:color w:val="000000" w:themeColor="text1"/>
                <w:szCs w:val="21"/>
                <w14:textFill>
                  <w14:solidFill>
                    <w14:schemeClr w14:val="tx1"/>
                  </w14:solidFill>
                </w14:textFill>
              </w:rPr>
              <w:t>m</w:t>
            </w:r>
            <w:r>
              <w:rPr>
                <w:rFonts w:cs="宋体"/>
                <w:color w:val="000000" w:themeColor="text1"/>
                <w:szCs w:val="21"/>
                <w:vertAlign w:val="superscript"/>
                <w14:textFill>
                  <w14:solidFill>
                    <w14:schemeClr w14:val="tx1"/>
                  </w14:solidFill>
                </w14:textFill>
              </w:rPr>
              <w:t>2</w:t>
            </w:r>
            <w:r>
              <w:rPr>
                <w:rFonts w:cs="宋体"/>
                <w:color w:val="000000" w:themeColor="text1"/>
                <w:szCs w:val="21"/>
                <w14:textFill>
                  <w14:solidFill>
                    <w14:schemeClr w14:val="tx1"/>
                  </w14:solidFill>
                </w14:textFill>
              </w:rPr>
              <w:t>）</w:t>
            </w:r>
          </w:p>
        </w:tc>
        <w:tc>
          <w:tcPr>
            <w:tcW w:w="3607" w:type="dxa"/>
            <w:vMerge w:val="restart"/>
            <w:vAlign w:val="center"/>
          </w:tcPr>
          <w:p w14:paraId="6A6164F8">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《危险废物贮存污染控制标准》（GB18597-2023）</w:t>
            </w:r>
          </w:p>
        </w:tc>
      </w:tr>
      <w:tr w14:paraId="3F9214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Merge w:val="continue"/>
            <w:vAlign w:val="center"/>
          </w:tcPr>
          <w:p w14:paraId="4F817A88">
            <w:pPr>
              <w:adjustRightInd w:val="0"/>
              <w:snapToGrid w:val="0"/>
              <w:jc w:val="center"/>
              <w:rPr>
                <w:rFonts w:cs="宋体"/>
                <w:color w:val="000000" w:themeColor="text1"/>
                <w:szCs w:val="21"/>
                <w14:textFill>
                  <w14:solidFill>
                    <w14:schemeClr w14:val="tx1"/>
                  </w14:solidFill>
                </w14:textFill>
              </w:rPr>
            </w:pPr>
          </w:p>
        </w:tc>
        <w:tc>
          <w:tcPr>
            <w:tcW w:w="1559" w:type="dxa"/>
            <w:gridSpan w:val="2"/>
            <w:vMerge w:val="continue"/>
            <w:vAlign w:val="center"/>
          </w:tcPr>
          <w:p w14:paraId="35468348">
            <w:pPr>
              <w:adjustRightInd w:val="0"/>
              <w:snapToGrid w:val="0"/>
              <w:jc w:val="center"/>
              <w:rPr>
                <w:color w:val="000000" w:themeColor="text1"/>
                <w:szCs w:val="21"/>
                <w14:textFill>
                  <w14:solidFill>
                    <w14:schemeClr w14:val="tx1"/>
                  </w14:solidFill>
                </w14:textFill>
              </w:rPr>
            </w:pPr>
          </w:p>
        </w:tc>
        <w:tc>
          <w:tcPr>
            <w:tcW w:w="1617" w:type="dxa"/>
            <w:gridSpan w:val="2"/>
            <w:vAlign w:val="center"/>
          </w:tcPr>
          <w:p w14:paraId="6D272CC2">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废催化剂</w:t>
            </w:r>
          </w:p>
        </w:tc>
        <w:tc>
          <w:tcPr>
            <w:tcW w:w="1035" w:type="dxa"/>
            <w:vMerge w:val="continue"/>
            <w:vAlign w:val="center"/>
          </w:tcPr>
          <w:p w14:paraId="12ECF2E2">
            <w:pPr>
              <w:adjustRightInd w:val="0"/>
              <w:snapToGrid w:val="0"/>
              <w:jc w:val="center"/>
              <w:rPr>
                <w:rFonts w:cs="宋体"/>
                <w:color w:val="000000" w:themeColor="text1"/>
                <w:szCs w:val="21"/>
                <w14:textFill>
                  <w14:solidFill>
                    <w14:schemeClr w14:val="tx1"/>
                  </w14:solidFill>
                </w14:textFill>
              </w:rPr>
            </w:pPr>
          </w:p>
        </w:tc>
        <w:tc>
          <w:tcPr>
            <w:tcW w:w="3607" w:type="dxa"/>
            <w:vMerge w:val="continue"/>
            <w:vAlign w:val="center"/>
          </w:tcPr>
          <w:p w14:paraId="272E8ADD">
            <w:pPr>
              <w:adjustRightInd w:val="0"/>
              <w:snapToGrid w:val="0"/>
              <w:jc w:val="center"/>
              <w:rPr>
                <w:rFonts w:cs="宋体"/>
                <w:color w:val="000000" w:themeColor="text1"/>
                <w:szCs w:val="21"/>
                <w14:textFill>
                  <w14:solidFill>
                    <w14:schemeClr w14:val="tx1"/>
                  </w14:solidFill>
                </w14:textFill>
              </w:rPr>
            </w:pPr>
          </w:p>
        </w:tc>
      </w:tr>
      <w:tr w14:paraId="51B3D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Merge w:val="continue"/>
            <w:vAlign w:val="center"/>
          </w:tcPr>
          <w:p w14:paraId="782AFF60">
            <w:pPr>
              <w:adjustRightInd w:val="0"/>
              <w:snapToGrid w:val="0"/>
              <w:jc w:val="center"/>
              <w:rPr>
                <w:rFonts w:cs="宋体"/>
                <w:color w:val="000000" w:themeColor="text1"/>
                <w:szCs w:val="21"/>
                <w14:textFill>
                  <w14:solidFill>
                    <w14:schemeClr w14:val="tx1"/>
                  </w14:solidFill>
                </w14:textFill>
              </w:rPr>
            </w:pPr>
          </w:p>
        </w:tc>
        <w:tc>
          <w:tcPr>
            <w:tcW w:w="1559" w:type="dxa"/>
            <w:gridSpan w:val="2"/>
            <w:vAlign w:val="center"/>
          </w:tcPr>
          <w:p w14:paraId="1617BE8F">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印刷</w:t>
            </w:r>
          </w:p>
        </w:tc>
        <w:tc>
          <w:tcPr>
            <w:tcW w:w="1617" w:type="dxa"/>
            <w:gridSpan w:val="2"/>
            <w:vAlign w:val="center"/>
          </w:tcPr>
          <w:p w14:paraId="197AF1A6">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废油墨桶</w:t>
            </w:r>
          </w:p>
        </w:tc>
        <w:tc>
          <w:tcPr>
            <w:tcW w:w="1035" w:type="dxa"/>
            <w:vMerge w:val="continue"/>
            <w:vAlign w:val="center"/>
          </w:tcPr>
          <w:p w14:paraId="195F67FF">
            <w:pPr>
              <w:adjustRightInd w:val="0"/>
              <w:snapToGrid w:val="0"/>
              <w:jc w:val="center"/>
              <w:rPr>
                <w:rFonts w:cs="宋体"/>
                <w:color w:val="000000" w:themeColor="text1"/>
                <w:szCs w:val="21"/>
                <w14:textFill>
                  <w14:solidFill>
                    <w14:schemeClr w14:val="tx1"/>
                  </w14:solidFill>
                </w14:textFill>
              </w:rPr>
            </w:pPr>
          </w:p>
        </w:tc>
        <w:tc>
          <w:tcPr>
            <w:tcW w:w="3607" w:type="dxa"/>
            <w:vMerge w:val="continue"/>
            <w:vAlign w:val="center"/>
          </w:tcPr>
          <w:p w14:paraId="4EF5723B">
            <w:pPr>
              <w:adjustRightInd w:val="0"/>
              <w:snapToGrid w:val="0"/>
              <w:jc w:val="center"/>
              <w:rPr>
                <w:rFonts w:cs="宋体"/>
                <w:color w:val="000000" w:themeColor="text1"/>
                <w:szCs w:val="21"/>
                <w14:textFill>
                  <w14:solidFill>
                    <w14:schemeClr w14:val="tx1"/>
                  </w14:solidFill>
                </w14:textFill>
              </w:rPr>
            </w:pPr>
          </w:p>
        </w:tc>
      </w:tr>
      <w:tr w14:paraId="78019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Align w:val="center"/>
          </w:tcPr>
          <w:p w14:paraId="038F6E3E">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土壤及地下水污染防治措施</w:t>
            </w:r>
          </w:p>
        </w:tc>
        <w:tc>
          <w:tcPr>
            <w:tcW w:w="7818" w:type="dxa"/>
            <w:gridSpan w:val="6"/>
            <w:vAlign w:val="center"/>
          </w:tcPr>
          <w:p w14:paraId="3084F6EC">
            <w:pPr>
              <w:adjustRightInd w:val="0"/>
              <w:snapToGrid w:val="0"/>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危险废物于危废贮存库暂存，采用专用密闭容器包装，并置于托盘上，确保不渗漏；危废贮存库采用防风、防晒、防雨淋、防扬散、防流失、防渗漏措施，满足《危险废物贮存污染控制标准》（GB18597-2023）的要求。</w:t>
            </w:r>
          </w:p>
        </w:tc>
      </w:tr>
      <w:tr w14:paraId="3D8C52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Align w:val="center"/>
          </w:tcPr>
          <w:p w14:paraId="6F16429B">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生态保护措施</w:t>
            </w:r>
          </w:p>
        </w:tc>
        <w:tc>
          <w:tcPr>
            <w:tcW w:w="7818" w:type="dxa"/>
            <w:gridSpan w:val="6"/>
            <w:vAlign w:val="center"/>
          </w:tcPr>
          <w:p w14:paraId="44063782">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w:t>
            </w:r>
          </w:p>
        </w:tc>
      </w:tr>
      <w:tr w14:paraId="30501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Align w:val="center"/>
          </w:tcPr>
          <w:p w14:paraId="4B38EA3A">
            <w:pPr>
              <w:adjustRightInd w:val="0"/>
              <w:snapToGrid w:val="0"/>
              <w:jc w:val="center"/>
              <w:rPr>
                <w:rFonts w:cs="宋体"/>
                <w:color w:val="000000" w:themeColor="text1"/>
                <w:spacing w:val="-8"/>
                <w:szCs w:val="21"/>
                <w14:textFill>
                  <w14:solidFill>
                    <w14:schemeClr w14:val="tx1"/>
                  </w14:solidFill>
                </w14:textFill>
              </w:rPr>
            </w:pPr>
            <w:r>
              <w:rPr>
                <w:rFonts w:hint="eastAsia" w:cs="宋体"/>
                <w:color w:val="000000" w:themeColor="text1"/>
                <w:spacing w:val="-8"/>
                <w:szCs w:val="21"/>
                <w14:textFill>
                  <w14:solidFill>
                    <w14:schemeClr w14:val="tx1"/>
                  </w14:solidFill>
                </w14:textFill>
              </w:rPr>
              <w:t>环境风险</w:t>
            </w:r>
          </w:p>
          <w:p w14:paraId="617E8C29">
            <w:pPr>
              <w:adjustRightInd w:val="0"/>
              <w:snapToGrid w:val="0"/>
              <w:jc w:val="center"/>
              <w:rPr>
                <w:rFonts w:cs="宋体"/>
                <w:color w:val="000000" w:themeColor="text1"/>
                <w:spacing w:val="-8"/>
                <w:szCs w:val="21"/>
                <w14:textFill>
                  <w14:solidFill>
                    <w14:schemeClr w14:val="tx1"/>
                  </w14:solidFill>
                </w14:textFill>
              </w:rPr>
            </w:pPr>
            <w:r>
              <w:rPr>
                <w:rFonts w:hint="eastAsia" w:cs="宋体"/>
                <w:color w:val="000000" w:themeColor="text1"/>
                <w:spacing w:val="-8"/>
                <w:szCs w:val="21"/>
                <w14:textFill>
                  <w14:solidFill>
                    <w14:schemeClr w14:val="tx1"/>
                  </w14:solidFill>
                </w14:textFill>
              </w:rPr>
              <w:t>防范措施</w:t>
            </w:r>
          </w:p>
        </w:tc>
        <w:tc>
          <w:tcPr>
            <w:tcW w:w="7818" w:type="dxa"/>
            <w:gridSpan w:val="6"/>
            <w:vAlign w:val="center"/>
          </w:tcPr>
          <w:p w14:paraId="4ED3D99C">
            <w:pPr>
              <w:adjustRightInd w:val="0"/>
              <w:snapToGrid w:val="0"/>
              <w:rPr>
                <w:rFonts w:hint="eastAsia" w:eastAsia="宋体" w:cs="宋体"/>
                <w:color w:val="000000" w:themeColor="text1"/>
                <w:szCs w:val="21"/>
                <w:lang w:eastAsia="zh-CN"/>
                <w14:textFill>
                  <w14:solidFill>
                    <w14:schemeClr w14:val="tx1"/>
                  </w14:solidFill>
                </w14:textFill>
              </w:rPr>
            </w:pPr>
            <w:r>
              <w:rPr>
                <w:rFonts w:hint="eastAsia" w:cs="宋体"/>
                <w:color w:val="000000" w:themeColor="text1"/>
                <w:szCs w:val="21"/>
                <w:lang w:val="en-US" w:eastAsia="zh-CN"/>
                <w14:textFill>
                  <w14:solidFill>
                    <w14:schemeClr w14:val="tx1"/>
                  </w14:solidFill>
                </w14:textFill>
              </w:rPr>
              <w:t>/</w:t>
            </w:r>
          </w:p>
        </w:tc>
      </w:tr>
      <w:tr w14:paraId="15E999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Merge w:val="restart"/>
            <w:vAlign w:val="center"/>
          </w:tcPr>
          <w:p w14:paraId="0ACBE220">
            <w:pPr>
              <w:adjustRightInd w:val="0"/>
              <w:snapToGrid w:val="0"/>
              <w:jc w:val="center"/>
              <w:rPr>
                <w:rFonts w:cs="宋体"/>
                <w:color w:val="000000" w:themeColor="text1"/>
                <w:spacing w:val="-8"/>
                <w:szCs w:val="21"/>
                <w14:textFill>
                  <w14:solidFill>
                    <w14:schemeClr w14:val="tx1"/>
                  </w14:solidFill>
                </w14:textFill>
              </w:rPr>
            </w:pPr>
            <w:r>
              <w:rPr>
                <w:rFonts w:hint="eastAsia" w:cs="宋体"/>
                <w:color w:val="000000" w:themeColor="text1"/>
                <w:spacing w:val="-8"/>
                <w:szCs w:val="21"/>
                <w14:textFill>
                  <w14:solidFill>
                    <w14:schemeClr w14:val="tx1"/>
                  </w14:solidFill>
                </w14:textFill>
              </w:rPr>
              <w:t>其他环境管理要求</w:t>
            </w:r>
          </w:p>
        </w:tc>
        <w:tc>
          <w:tcPr>
            <w:tcW w:w="7818" w:type="dxa"/>
            <w:gridSpan w:val="6"/>
            <w:vAlign w:val="center"/>
          </w:tcPr>
          <w:p w14:paraId="2A5EE7A6">
            <w:pPr>
              <w:adjustRightInd w:val="0"/>
              <w:snapToGrid w:val="0"/>
              <w:jc w:val="center"/>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按照排污许可技术规范、年度污染防治攻坚方案、专项整治方案以及绩效分级评级指南等要求安装相关环保监控、监测设备</w:t>
            </w:r>
          </w:p>
        </w:tc>
      </w:tr>
      <w:tr w14:paraId="63B50E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83" w:type="dxa"/>
            <w:vMerge w:val="continue"/>
            <w:vAlign w:val="center"/>
          </w:tcPr>
          <w:p w14:paraId="15596F30">
            <w:pPr>
              <w:adjustRightInd w:val="0"/>
              <w:snapToGrid w:val="0"/>
              <w:jc w:val="center"/>
              <w:rPr>
                <w:rFonts w:hint="eastAsia" w:cs="宋体"/>
                <w:color w:val="000000" w:themeColor="text1"/>
                <w:spacing w:val="-8"/>
                <w:szCs w:val="21"/>
                <w14:textFill>
                  <w14:solidFill>
                    <w14:schemeClr w14:val="tx1"/>
                  </w14:solidFill>
                </w14:textFill>
              </w:rPr>
            </w:pPr>
          </w:p>
        </w:tc>
        <w:tc>
          <w:tcPr>
            <w:tcW w:w="7818" w:type="dxa"/>
            <w:gridSpan w:val="6"/>
            <w:vAlign w:val="center"/>
          </w:tcPr>
          <w:p w14:paraId="726A203B">
            <w:pPr>
              <w:adjustRightInd w:val="0"/>
              <w:snapToGrid w:val="0"/>
              <w:jc w:val="center"/>
              <w:rPr>
                <w:rFonts w:hint="eastAsia" w:cs="宋体"/>
                <w:color w:val="000000" w:themeColor="text1"/>
                <w:szCs w:val="21"/>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厂区内运输涉及使用叉车，本项目建成后拟采用新能源叉车进行厂内运输。</w:t>
            </w:r>
          </w:p>
        </w:tc>
      </w:tr>
      <w:tr w14:paraId="35E2DF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983" w:type="dxa"/>
            <w:vMerge w:val="continue"/>
            <w:vAlign w:val="center"/>
          </w:tcPr>
          <w:p w14:paraId="1EA01709">
            <w:pPr>
              <w:adjustRightInd w:val="0"/>
              <w:snapToGrid w:val="0"/>
              <w:jc w:val="center"/>
              <w:rPr>
                <w:rFonts w:cs="宋体"/>
                <w:color w:val="000000" w:themeColor="text1"/>
                <w:spacing w:val="-8"/>
                <w:szCs w:val="21"/>
                <w14:textFill>
                  <w14:solidFill>
                    <w14:schemeClr w14:val="tx1"/>
                  </w14:solidFill>
                </w14:textFill>
              </w:rPr>
            </w:pPr>
          </w:p>
        </w:tc>
        <w:tc>
          <w:tcPr>
            <w:tcW w:w="7818" w:type="dxa"/>
            <w:gridSpan w:val="6"/>
            <w:vAlign w:val="center"/>
          </w:tcPr>
          <w:p w14:paraId="590B143D">
            <w:pPr>
              <w:spacing w:line="460" w:lineRule="exact"/>
              <w:ind w:firstLine="480" w:firstLineChars="200"/>
              <w:rPr>
                <w:rFonts w:hint="eastAsia"/>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根据</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 xml:space="preserve">排污单位自行监测技术指南 </w:t>
            </w:r>
            <w:r>
              <w:rPr>
                <w:rFonts w:hint="eastAsia"/>
                <w:bCs/>
                <w:color w:val="000000" w:themeColor="text1"/>
                <w:sz w:val="24"/>
                <w:lang w:val="en-US" w:eastAsia="zh-CN"/>
                <w14:textFill>
                  <w14:solidFill>
                    <w14:schemeClr w14:val="tx1"/>
                  </w14:solidFill>
                </w14:textFill>
              </w:rPr>
              <w:t>印刷工业</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HJ1246-2022</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排污单位自行监测技术指南 橡胶和塑料制品</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（HJ 1207—2021）</w:t>
            </w:r>
            <w:r>
              <w:rPr>
                <w:color w:val="000000" w:themeColor="text1"/>
                <w:sz w:val="24"/>
                <w14:textFill>
                  <w14:solidFill>
                    <w14:schemeClr w14:val="tx1"/>
                  </w14:solidFill>
                </w14:textFill>
              </w:rPr>
              <w:t>，评价提出项目在生产运行阶段的污染源监测计划，具体监测计划见下表</w:t>
            </w:r>
            <w:r>
              <w:rPr>
                <w:rFonts w:hint="eastAsia"/>
                <w:color w:val="000000" w:themeColor="text1"/>
                <w:sz w:val="24"/>
                <w:lang w:eastAsia="zh-CN"/>
                <w14:textFill>
                  <w14:solidFill>
                    <w14:schemeClr w14:val="tx1"/>
                  </w14:solidFill>
                </w14:textFill>
              </w:rPr>
              <w:t>。</w:t>
            </w:r>
          </w:p>
          <w:p w14:paraId="3BBDCE46">
            <w:pPr>
              <w:pStyle w:val="63"/>
              <w:spacing w:before="120"/>
              <w:ind w:firstLine="480"/>
              <w:rPr>
                <w:rFonts w:eastAsia="黑体" w:cs="Times New Roman"/>
                <w:b w:val="0"/>
                <w:bCs w:val="0"/>
                <w:color w:val="000000" w:themeColor="text1"/>
                <w14:textFill>
                  <w14:solidFill>
                    <w14:schemeClr w14:val="tx1"/>
                  </w14:solidFill>
                </w14:textFill>
              </w:rPr>
            </w:pPr>
            <w:r>
              <w:rPr>
                <w:rFonts w:hint="eastAsia" w:eastAsia="黑体" w:cs="Times New Roman"/>
                <w:b w:val="0"/>
                <w:bCs w:val="0"/>
                <w:color w:val="000000" w:themeColor="text1"/>
                <w14:textFill>
                  <w14:solidFill>
                    <w14:schemeClr w14:val="tx1"/>
                  </w14:solidFill>
                </w14:textFill>
              </w:rPr>
              <w:t xml:space="preserve">表 </w:t>
            </w:r>
            <w:r>
              <w:rPr>
                <w:rFonts w:hint="eastAsia" w:eastAsia="黑体" w:cs="Times New Roman"/>
                <w:b w:val="0"/>
                <w:bCs w:val="0"/>
                <w:color w:val="000000" w:themeColor="text1"/>
                <w:lang w:val="en-US" w:eastAsia="zh-CN"/>
                <w14:textFill>
                  <w14:solidFill>
                    <w14:schemeClr w14:val="tx1"/>
                  </w14:solidFill>
                </w14:textFill>
              </w:rPr>
              <w:t>50</w:t>
            </w:r>
            <w:r>
              <w:rPr>
                <w:rFonts w:eastAsia="黑体" w:cs="Times New Roman"/>
                <w:b w:val="0"/>
                <w:bCs w:val="0"/>
                <w:color w:val="000000" w:themeColor="text1"/>
                <w14:textFill>
                  <w14:solidFill>
                    <w14:schemeClr w14:val="tx1"/>
                  </w14:solidFill>
                </w14:textFill>
              </w:rPr>
              <w:t xml:space="preserve">                污染源自行监测计划表</w:t>
            </w:r>
          </w:p>
          <w:tbl>
            <w:tblPr>
              <w:tblStyle w:val="1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129"/>
              <w:gridCol w:w="1069"/>
              <w:gridCol w:w="970"/>
              <w:gridCol w:w="955"/>
              <w:gridCol w:w="3639"/>
            </w:tblGrid>
            <w:tr w14:paraId="47C9CA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29" w:type="dxa"/>
                  <w:tcMar>
                    <w:top w:w="0" w:type="dxa"/>
                    <w:left w:w="28" w:type="dxa"/>
                    <w:bottom w:w="0" w:type="dxa"/>
                    <w:right w:w="28" w:type="dxa"/>
                  </w:tcMar>
                  <w:vAlign w:val="center"/>
                </w:tcPr>
                <w:p w14:paraId="7AFE9EB6">
                  <w:pPr>
                    <w:autoSpaceDE w:val="0"/>
                    <w:autoSpaceDN w:val="0"/>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监测指标</w:t>
                  </w:r>
                </w:p>
              </w:tc>
              <w:tc>
                <w:tcPr>
                  <w:tcW w:w="1069" w:type="dxa"/>
                  <w:tcMar>
                    <w:top w:w="0" w:type="dxa"/>
                    <w:left w:w="28" w:type="dxa"/>
                    <w:bottom w:w="0" w:type="dxa"/>
                    <w:right w:w="28" w:type="dxa"/>
                  </w:tcMar>
                  <w:vAlign w:val="center"/>
                </w:tcPr>
                <w:p w14:paraId="112ED519">
                  <w:pPr>
                    <w:autoSpaceDE w:val="0"/>
                    <w:autoSpaceDN w:val="0"/>
                    <w:adjustRightInd w:val="0"/>
                    <w:snapToGrid w:val="0"/>
                    <w:jc w:val="center"/>
                    <w:rPr>
                      <w:rFonts w:hint="eastAsia"/>
                      <w:b/>
                      <w:bCs/>
                      <w:color w:val="000000" w:themeColor="text1"/>
                      <w:szCs w:val="21"/>
                      <w:lang w:val="en-US" w:eastAsia="zh-CN"/>
                      <w14:textFill>
                        <w14:solidFill>
                          <w14:schemeClr w14:val="tx1"/>
                        </w14:solidFill>
                      </w14:textFill>
                    </w:rPr>
                  </w:pPr>
                  <w:r>
                    <w:rPr>
                      <w:rFonts w:hint="eastAsia"/>
                      <w:b/>
                      <w:bCs/>
                      <w:color w:val="000000" w:themeColor="text1"/>
                      <w:szCs w:val="21"/>
                      <w:lang w:val="en-US" w:eastAsia="zh-CN"/>
                      <w14:textFill>
                        <w14:solidFill>
                          <w14:schemeClr w14:val="tx1"/>
                        </w14:solidFill>
                      </w14:textFill>
                    </w:rPr>
                    <w:t>监测</w:t>
                  </w:r>
                </w:p>
                <w:p w14:paraId="3E85B483">
                  <w:pPr>
                    <w:autoSpaceDE w:val="0"/>
                    <w:autoSpaceDN w:val="0"/>
                    <w:adjustRightInd w:val="0"/>
                    <w:snapToGrid w:val="0"/>
                    <w:jc w:val="center"/>
                    <w:rPr>
                      <w:rFonts w:hint="default" w:eastAsia="宋体"/>
                      <w:b/>
                      <w:bCs/>
                      <w:color w:val="000000" w:themeColor="text1"/>
                      <w:szCs w:val="21"/>
                      <w:lang w:val="en-US" w:eastAsia="zh-CN"/>
                      <w14:textFill>
                        <w14:solidFill>
                          <w14:schemeClr w14:val="tx1"/>
                        </w14:solidFill>
                      </w14:textFill>
                    </w:rPr>
                  </w:pPr>
                  <w:r>
                    <w:rPr>
                      <w:rFonts w:hint="eastAsia"/>
                      <w:b/>
                      <w:bCs/>
                      <w:color w:val="000000" w:themeColor="text1"/>
                      <w:szCs w:val="21"/>
                      <w:lang w:val="en-US" w:eastAsia="zh-CN"/>
                      <w14:textFill>
                        <w14:solidFill>
                          <w14:schemeClr w14:val="tx1"/>
                        </w14:solidFill>
                      </w14:textFill>
                    </w:rPr>
                    <w:t>内容</w:t>
                  </w:r>
                </w:p>
              </w:tc>
              <w:tc>
                <w:tcPr>
                  <w:tcW w:w="970" w:type="dxa"/>
                  <w:tcMar>
                    <w:top w:w="0" w:type="dxa"/>
                    <w:left w:w="28" w:type="dxa"/>
                    <w:bottom w:w="0" w:type="dxa"/>
                    <w:right w:w="28" w:type="dxa"/>
                  </w:tcMar>
                  <w:vAlign w:val="center"/>
                </w:tcPr>
                <w:p w14:paraId="3D8F8F43">
                  <w:pPr>
                    <w:autoSpaceDE w:val="0"/>
                    <w:autoSpaceDN w:val="0"/>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监测点位</w:t>
                  </w:r>
                </w:p>
              </w:tc>
              <w:tc>
                <w:tcPr>
                  <w:tcW w:w="955" w:type="dxa"/>
                  <w:tcMar>
                    <w:top w:w="0" w:type="dxa"/>
                    <w:left w:w="28" w:type="dxa"/>
                    <w:bottom w:w="0" w:type="dxa"/>
                    <w:right w:w="28" w:type="dxa"/>
                  </w:tcMar>
                  <w:vAlign w:val="center"/>
                </w:tcPr>
                <w:p w14:paraId="1C8A12B0">
                  <w:pPr>
                    <w:autoSpaceDE w:val="0"/>
                    <w:autoSpaceDN w:val="0"/>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监测频次</w:t>
                  </w:r>
                </w:p>
              </w:tc>
              <w:tc>
                <w:tcPr>
                  <w:tcW w:w="3639" w:type="dxa"/>
                  <w:tcMar>
                    <w:top w:w="0" w:type="dxa"/>
                    <w:left w:w="28" w:type="dxa"/>
                    <w:bottom w:w="0" w:type="dxa"/>
                    <w:right w:w="28" w:type="dxa"/>
                  </w:tcMar>
                  <w:vAlign w:val="center"/>
                </w:tcPr>
                <w:p w14:paraId="6D9F6FB2">
                  <w:pPr>
                    <w:autoSpaceDE w:val="0"/>
                    <w:autoSpaceDN w:val="0"/>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执行排放标准</w:t>
                  </w:r>
                </w:p>
              </w:tc>
            </w:tr>
            <w:tr w14:paraId="225E65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762" w:type="dxa"/>
                  <w:gridSpan w:val="5"/>
                  <w:tcMar>
                    <w:top w:w="0" w:type="dxa"/>
                    <w:left w:w="28" w:type="dxa"/>
                    <w:bottom w:w="0" w:type="dxa"/>
                    <w:right w:w="28" w:type="dxa"/>
                  </w:tcMar>
                  <w:vAlign w:val="center"/>
                </w:tcPr>
                <w:p w14:paraId="79FE8139">
                  <w:pPr>
                    <w:autoSpaceDE w:val="0"/>
                    <w:autoSpaceDN w:val="0"/>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有组织废气</w:t>
                  </w:r>
                </w:p>
              </w:tc>
            </w:tr>
            <w:tr w14:paraId="0F94E3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1129" w:type="dxa"/>
                  <w:tcMar>
                    <w:top w:w="0" w:type="dxa"/>
                    <w:left w:w="28" w:type="dxa"/>
                    <w:bottom w:w="0" w:type="dxa"/>
                    <w:right w:w="28" w:type="dxa"/>
                  </w:tcMar>
                  <w:vAlign w:val="center"/>
                </w:tcPr>
                <w:p w14:paraId="70CF9FA5">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1069" w:type="dxa"/>
                  <w:tcMar>
                    <w:top w:w="0" w:type="dxa"/>
                    <w:left w:w="28" w:type="dxa"/>
                    <w:bottom w:w="0" w:type="dxa"/>
                    <w:right w:w="28" w:type="dxa"/>
                  </w:tcMar>
                  <w:vAlign w:val="center"/>
                </w:tcPr>
                <w:p w14:paraId="2EE9143E">
                  <w:pPr>
                    <w:autoSpaceDE w:val="0"/>
                    <w:autoSpaceDN w:val="0"/>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烟气流速、烟气温度、烟气含湿量、烟气量</w:t>
                  </w:r>
                </w:p>
              </w:tc>
              <w:tc>
                <w:tcPr>
                  <w:tcW w:w="970" w:type="dxa"/>
                  <w:tcMar>
                    <w:top w:w="0" w:type="dxa"/>
                    <w:left w:w="28" w:type="dxa"/>
                    <w:bottom w:w="0" w:type="dxa"/>
                    <w:right w:w="28" w:type="dxa"/>
                  </w:tcMar>
                  <w:vAlign w:val="center"/>
                </w:tcPr>
                <w:p w14:paraId="39C1D9BC">
                  <w:pPr>
                    <w:autoSpaceDE w:val="0"/>
                    <w:autoSpaceDN w:val="0"/>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DA001</w:t>
                  </w:r>
                </w:p>
              </w:tc>
              <w:tc>
                <w:tcPr>
                  <w:tcW w:w="955" w:type="dxa"/>
                  <w:tcMar>
                    <w:top w:w="0" w:type="dxa"/>
                    <w:left w:w="28" w:type="dxa"/>
                    <w:bottom w:w="0" w:type="dxa"/>
                    <w:right w:w="28" w:type="dxa"/>
                  </w:tcMar>
                  <w:vAlign w:val="center"/>
                </w:tcPr>
                <w:p w14:paraId="00787911">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1次/半年</w:t>
                  </w:r>
                </w:p>
              </w:tc>
              <w:tc>
                <w:tcPr>
                  <w:tcW w:w="3639" w:type="dxa"/>
                  <w:tcMar>
                    <w:top w:w="0" w:type="dxa"/>
                    <w:left w:w="28" w:type="dxa"/>
                    <w:bottom w:w="0" w:type="dxa"/>
                    <w:right w:w="28" w:type="dxa"/>
                  </w:tcMar>
                  <w:vAlign w:val="center"/>
                </w:tcPr>
                <w:p w14:paraId="1E5C0DCB">
                  <w:pPr>
                    <w:autoSpaceDE w:val="0"/>
                    <w:autoSpaceDN w:val="0"/>
                    <w:adjustRightInd w:val="0"/>
                    <w:snapToGrid w:val="0"/>
                    <w:jc w:val="center"/>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《合成树脂工业污染物排放标准》（GB31572-2015）、《关于全省开展工业企业挥发性有机物专项治理工作中排放建议值的通知》（豫环攻坚办[2017]162号）</w:t>
                  </w:r>
                  <w:r>
                    <w:rPr>
                      <w:rFonts w:hint="eastAsia"/>
                      <w:color w:val="000000" w:themeColor="text1"/>
                      <w:lang w:eastAsia="zh-CN"/>
                      <w14:textFill>
                        <w14:solidFill>
                          <w14:schemeClr w14:val="tx1"/>
                        </w14:solidFill>
                      </w14:textFill>
                    </w:rPr>
                    <w:t>、</w:t>
                  </w:r>
                  <w:r>
                    <w:rPr>
                      <w:rFonts w:hint="eastAsia" w:ascii="Calibri" w:hAnsi="Calibri" w:cs="Calibri"/>
                      <w:color w:val="000000" w:themeColor="text1"/>
                      <w:szCs w:val="21"/>
                      <w:lang w:eastAsia="zh-CN"/>
                      <w14:textFill>
                        <w14:solidFill>
                          <w14:schemeClr w14:val="tx1"/>
                        </w14:solidFill>
                      </w14:textFill>
                    </w:rPr>
                    <w:t>《</w:t>
                  </w:r>
                  <w:r>
                    <w:rPr>
                      <w:rFonts w:hint="eastAsia" w:ascii="Calibri" w:hAnsi="Calibri" w:cs="Calibri"/>
                      <w:color w:val="000000" w:themeColor="text1"/>
                      <w:szCs w:val="21"/>
                      <w:highlight w:val="none"/>
                      <w:lang w:eastAsia="zh-CN"/>
                      <w14:textFill>
                        <w14:solidFill>
                          <w14:schemeClr w14:val="tx1"/>
                        </w14:solidFill>
                      </w14:textFill>
                    </w:rPr>
                    <w:t>印刷工业挥发性有机物排放标准</w:t>
                  </w:r>
                  <w:r>
                    <w:rPr>
                      <w:rFonts w:hint="eastAsia" w:ascii="Calibri" w:hAnsi="Calibri" w:cs="Calibri"/>
                      <w:color w:val="000000" w:themeColor="text1"/>
                      <w:szCs w:val="21"/>
                      <w:lang w:eastAsia="zh-CN"/>
                      <w14:textFill>
                        <w14:solidFill>
                          <w14:schemeClr w14:val="tx1"/>
                        </w14:solidFill>
                      </w14:textFill>
                    </w:rPr>
                    <w:t>》（DB41/ 1956-2020）</w:t>
                  </w:r>
                </w:p>
              </w:tc>
            </w:tr>
            <w:tr w14:paraId="1E7FC4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762" w:type="dxa"/>
                  <w:gridSpan w:val="5"/>
                  <w:tcMar>
                    <w:top w:w="0" w:type="dxa"/>
                    <w:left w:w="28" w:type="dxa"/>
                    <w:bottom w:w="0" w:type="dxa"/>
                    <w:right w:w="28" w:type="dxa"/>
                  </w:tcMar>
                  <w:vAlign w:val="center"/>
                </w:tcPr>
                <w:p w14:paraId="6AF2A5F4">
                  <w:pPr>
                    <w:autoSpaceDE w:val="0"/>
                    <w:autoSpaceDN w:val="0"/>
                    <w:adjustRightInd w:val="0"/>
                    <w:snapToGrid w:val="0"/>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无组织废气</w:t>
                  </w:r>
                </w:p>
              </w:tc>
            </w:tr>
            <w:tr w14:paraId="3FC81E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29" w:type="dxa"/>
                  <w:tcMar>
                    <w:top w:w="0" w:type="dxa"/>
                    <w:left w:w="28" w:type="dxa"/>
                    <w:bottom w:w="0" w:type="dxa"/>
                    <w:right w:w="28" w:type="dxa"/>
                  </w:tcMar>
                  <w:vAlign w:val="center"/>
                </w:tcPr>
                <w:p w14:paraId="102844F2">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非甲烷总烃</w:t>
                  </w:r>
                </w:p>
              </w:tc>
              <w:tc>
                <w:tcPr>
                  <w:tcW w:w="1069" w:type="dxa"/>
                  <w:tcMar>
                    <w:top w:w="0" w:type="dxa"/>
                    <w:left w:w="28" w:type="dxa"/>
                    <w:bottom w:w="0" w:type="dxa"/>
                    <w:right w:w="28" w:type="dxa"/>
                  </w:tcMar>
                  <w:vAlign w:val="center"/>
                </w:tcPr>
                <w:p w14:paraId="7EEB1898">
                  <w:pPr>
                    <w:autoSpaceDE w:val="0"/>
                    <w:autoSpaceDN w:val="0"/>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温度、湿度、气压、风速、风向</w:t>
                  </w:r>
                </w:p>
              </w:tc>
              <w:tc>
                <w:tcPr>
                  <w:tcW w:w="970" w:type="dxa"/>
                  <w:tcMar>
                    <w:top w:w="0" w:type="dxa"/>
                    <w:left w:w="28" w:type="dxa"/>
                    <w:bottom w:w="0" w:type="dxa"/>
                    <w:right w:w="28" w:type="dxa"/>
                  </w:tcMar>
                  <w:vAlign w:val="center"/>
                </w:tcPr>
                <w:p w14:paraId="5678236E">
                  <w:pPr>
                    <w:autoSpaceDE w:val="0"/>
                    <w:autoSpaceDN w:val="0"/>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四周厂界</w:t>
                  </w:r>
                </w:p>
              </w:tc>
              <w:tc>
                <w:tcPr>
                  <w:tcW w:w="955" w:type="dxa"/>
                  <w:tcMar>
                    <w:top w:w="0" w:type="dxa"/>
                    <w:left w:w="28" w:type="dxa"/>
                    <w:bottom w:w="0" w:type="dxa"/>
                    <w:right w:w="28" w:type="dxa"/>
                  </w:tcMar>
                  <w:vAlign w:val="center"/>
                </w:tcPr>
                <w:p w14:paraId="2EABC24A">
                  <w:pPr>
                    <w:autoSpaceDE w:val="0"/>
                    <w:autoSpaceDN w:val="0"/>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1次/年</w:t>
                  </w:r>
                </w:p>
              </w:tc>
              <w:tc>
                <w:tcPr>
                  <w:tcW w:w="3639" w:type="dxa"/>
                  <w:tcMar>
                    <w:top w:w="0" w:type="dxa"/>
                    <w:left w:w="28" w:type="dxa"/>
                    <w:bottom w:w="0" w:type="dxa"/>
                    <w:right w:w="28" w:type="dxa"/>
                  </w:tcMar>
                  <w:vAlign w:val="center"/>
                </w:tcPr>
                <w:p w14:paraId="3A55B83E">
                  <w:pPr>
                    <w:autoSpaceDE w:val="0"/>
                    <w:autoSpaceDN w:val="0"/>
                    <w:adjustRightInd w:val="0"/>
                    <w:snapToGrid w:val="0"/>
                    <w:jc w:val="center"/>
                    <w:rPr>
                      <w:b/>
                      <w:color w:val="000000" w:themeColor="text1"/>
                      <w:szCs w:val="21"/>
                      <w:u w:val="single"/>
                      <w14:textFill>
                        <w14:solidFill>
                          <w14:schemeClr w14:val="tx1"/>
                        </w14:solidFill>
                      </w14:textFill>
                    </w:rPr>
                  </w:pPr>
                  <w:r>
                    <w:rPr>
                      <w:rFonts w:hint="eastAsia"/>
                      <w:color w:val="000000" w:themeColor="text1"/>
                      <w14:textFill>
                        <w14:solidFill>
                          <w14:schemeClr w14:val="tx1"/>
                        </w14:solidFill>
                      </w14:textFill>
                    </w:rPr>
                    <w:t>《关于全省开展工业企业挥发性有机物专项治理工作中排放建议值的通知》（豫环攻坚办[2017]162号）</w:t>
                  </w:r>
                </w:p>
              </w:tc>
            </w:tr>
            <w:tr w14:paraId="797902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762" w:type="dxa"/>
                  <w:gridSpan w:val="5"/>
                  <w:tcMar>
                    <w:top w:w="0" w:type="dxa"/>
                    <w:left w:w="28" w:type="dxa"/>
                    <w:bottom w:w="0" w:type="dxa"/>
                    <w:right w:w="28" w:type="dxa"/>
                  </w:tcMar>
                  <w:vAlign w:val="center"/>
                </w:tcPr>
                <w:p w14:paraId="07C9C636">
                  <w:pPr>
                    <w:autoSpaceDE w:val="0"/>
                    <w:autoSpaceDN w:val="0"/>
                    <w:adjustRightInd w:val="0"/>
                    <w:snapToGrid w:val="0"/>
                    <w:jc w:val="center"/>
                    <w:rPr>
                      <w:rFonts w:hint="eastAsia" w:eastAsia="宋体"/>
                      <w:color w:val="000000" w:themeColor="text1"/>
                      <w:lang w:val="en-US" w:eastAsia="zh-CN"/>
                      <w14:textFill>
                        <w14:solidFill>
                          <w14:schemeClr w14:val="tx1"/>
                        </w14:solidFill>
                      </w14:textFill>
                    </w:rPr>
                  </w:pPr>
                  <w:r>
                    <w:rPr>
                      <w:rFonts w:hint="eastAsia" w:eastAsia="宋体"/>
                      <w:b/>
                      <w:color w:val="000000" w:themeColor="text1"/>
                      <w:szCs w:val="21"/>
                      <w:lang w:val="en-US" w:eastAsia="zh-CN"/>
                      <w14:textFill>
                        <w14:solidFill>
                          <w14:schemeClr w14:val="tx1"/>
                        </w14:solidFill>
                      </w14:textFill>
                    </w:rPr>
                    <w:t>噪声</w:t>
                  </w:r>
                </w:p>
              </w:tc>
            </w:tr>
            <w:tr w14:paraId="044096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29" w:type="dxa"/>
                  <w:tcMar>
                    <w:top w:w="0" w:type="dxa"/>
                    <w:left w:w="28" w:type="dxa"/>
                    <w:bottom w:w="0" w:type="dxa"/>
                    <w:right w:w="28" w:type="dxa"/>
                  </w:tcMar>
                  <w:vAlign w:val="center"/>
                </w:tcPr>
                <w:p w14:paraId="742BAA0A">
                  <w:pPr>
                    <w:autoSpaceDE w:val="0"/>
                    <w:autoSpaceDN w:val="0"/>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噪声</w:t>
                  </w:r>
                </w:p>
              </w:tc>
              <w:tc>
                <w:tcPr>
                  <w:tcW w:w="1069" w:type="dxa"/>
                  <w:tcMar>
                    <w:top w:w="0" w:type="dxa"/>
                    <w:left w:w="28" w:type="dxa"/>
                    <w:bottom w:w="0" w:type="dxa"/>
                    <w:right w:w="28" w:type="dxa"/>
                  </w:tcMar>
                  <w:vAlign w:val="center"/>
                </w:tcPr>
                <w:p w14:paraId="49607B73">
                  <w:pPr>
                    <w:autoSpaceDE w:val="0"/>
                    <w:autoSpaceDN w:val="0"/>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970" w:type="dxa"/>
                  <w:tcMar>
                    <w:top w:w="0" w:type="dxa"/>
                    <w:left w:w="28" w:type="dxa"/>
                    <w:bottom w:w="0" w:type="dxa"/>
                    <w:right w:w="28" w:type="dxa"/>
                  </w:tcMar>
                  <w:vAlign w:val="center"/>
                </w:tcPr>
                <w:p w14:paraId="0BEEEC89">
                  <w:pPr>
                    <w:autoSpaceDE w:val="0"/>
                    <w:autoSpaceDN w:val="0"/>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厂界外1m</w:t>
                  </w:r>
                </w:p>
              </w:tc>
              <w:tc>
                <w:tcPr>
                  <w:tcW w:w="955" w:type="dxa"/>
                  <w:tcMar>
                    <w:top w:w="0" w:type="dxa"/>
                    <w:left w:w="28" w:type="dxa"/>
                    <w:bottom w:w="0" w:type="dxa"/>
                    <w:right w:w="28" w:type="dxa"/>
                  </w:tcMar>
                  <w:vAlign w:val="center"/>
                </w:tcPr>
                <w:p w14:paraId="36401C9D">
                  <w:pPr>
                    <w:autoSpaceDE w:val="0"/>
                    <w:autoSpaceDN w:val="0"/>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1次/季</w:t>
                  </w:r>
                </w:p>
              </w:tc>
              <w:tc>
                <w:tcPr>
                  <w:tcW w:w="3639" w:type="dxa"/>
                  <w:tcMar>
                    <w:top w:w="0" w:type="dxa"/>
                    <w:left w:w="28" w:type="dxa"/>
                    <w:bottom w:w="0" w:type="dxa"/>
                    <w:right w:w="28" w:type="dxa"/>
                  </w:tcMar>
                  <w:vAlign w:val="center"/>
                </w:tcPr>
                <w:p w14:paraId="6F5C2FCC">
                  <w:pPr>
                    <w:autoSpaceDE w:val="0"/>
                    <w:autoSpaceDN w:val="0"/>
                    <w:adjustRightInd w:val="0"/>
                    <w:snapToGrid w:val="0"/>
                    <w:jc w:val="center"/>
                    <w:rPr>
                      <w:rFonts w:hint="eastAsia"/>
                      <w:color w:val="000000" w:themeColor="text1"/>
                      <w14:textFill>
                        <w14:solidFill>
                          <w14:schemeClr w14:val="tx1"/>
                        </w14:solidFill>
                      </w14:textFill>
                    </w:rPr>
                  </w:pPr>
                  <w:r>
                    <w:rPr>
                      <w:szCs w:val="21"/>
                    </w:rPr>
                    <w:t>《工业企业厂界环境噪声排放标准》（GB12348-2008）</w:t>
                  </w:r>
                  <w:r>
                    <w:rPr>
                      <w:rFonts w:hint="eastAsia"/>
                      <w:szCs w:val="21"/>
                      <w:lang w:val="en-US" w:eastAsia="zh-CN"/>
                    </w:rPr>
                    <w:t>3</w:t>
                  </w:r>
                  <w:r>
                    <w:rPr>
                      <w:szCs w:val="21"/>
                    </w:rPr>
                    <w:t>类</w:t>
                  </w:r>
                </w:p>
              </w:tc>
            </w:tr>
          </w:tbl>
          <w:p w14:paraId="4BC1014A">
            <w:pPr>
              <w:adjustRightInd w:val="0"/>
              <w:snapToGrid w:val="0"/>
              <w:spacing w:line="460" w:lineRule="exact"/>
              <w:rPr>
                <w:rFonts w:cs="宋体"/>
                <w:color w:val="000000" w:themeColor="text1"/>
                <w:sz w:val="24"/>
                <w14:textFill>
                  <w14:solidFill>
                    <w14:schemeClr w14:val="tx1"/>
                  </w14:solidFill>
                </w14:textFill>
              </w:rPr>
            </w:pPr>
          </w:p>
          <w:p w14:paraId="628F1E8F">
            <w:pPr>
              <w:adjustRightInd w:val="0"/>
              <w:snapToGrid w:val="0"/>
              <w:spacing w:line="460" w:lineRule="exact"/>
              <w:rPr>
                <w:rFonts w:cs="宋体"/>
                <w:color w:val="000000" w:themeColor="text1"/>
                <w:sz w:val="24"/>
                <w14:textFill>
                  <w14:solidFill>
                    <w14:schemeClr w14:val="tx1"/>
                  </w14:solidFill>
                </w14:textFill>
              </w:rPr>
            </w:pPr>
          </w:p>
        </w:tc>
      </w:tr>
    </w:tbl>
    <w:p w14:paraId="4AC28D1C">
      <w:pPr>
        <w:pStyle w:val="15"/>
        <w:adjustRightInd w:val="0"/>
        <w:snapToGrid w:val="0"/>
        <w:spacing w:before="0" w:beforeAutospacing="0" w:after="0" w:afterAutospacing="0"/>
        <w:jc w:val="center"/>
        <w:rPr>
          <w:rFonts w:hint="eastAsia"/>
          <w:snapToGrid w:val="0"/>
          <w:color w:val="000000" w:themeColor="text1"/>
          <w:sz w:val="15"/>
          <w:szCs w:val="15"/>
          <w14:textFill>
            <w14:solidFill>
              <w14:schemeClr w14:val="tx1"/>
            </w14:solidFill>
          </w14:textFill>
        </w:rPr>
        <w:sectPr>
          <w:pgSz w:w="11906" w:h="16838"/>
          <w:pgMar w:top="1701" w:right="1531" w:bottom="1701" w:left="1531" w:header="851" w:footer="1304" w:gutter="0"/>
          <w:pgBorders>
            <w:top w:val="none" w:sz="0" w:space="0"/>
            <w:left w:val="none" w:sz="0" w:space="0"/>
            <w:bottom w:val="none" w:sz="0" w:space="0"/>
            <w:right w:val="none" w:sz="0" w:space="0"/>
          </w:pgBorders>
          <w:cols w:space="720" w:num="1"/>
          <w:docGrid w:linePitch="312" w:charSpace="0"/>
        </w:sectPr>
      </w:pPr>
    </w:p>
    <w:p w14:paraId="5BA28F7F">
      <w:pPr>
        <w:pStyle w:val="15"/>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六、结论</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E8135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0667E3BE">
            <w:pPr>
              <w:adjustRightInd w:val="0"/>
              <w:snapToGrid w:val="0"/>
              <w:spacing w:line="460" w:lineRule="exact"/>
              <w:ind w:firstLine="480" w:firstLineChars="200"/>
              <w:rPr>
                <w:color w:val="000000" w:themeColor="text1"/>
                <w:sz w:val="24"/>
                <w14:textFill>
                  <w14:solidFill>
                    <w14:schemeClr w14:val="tx1"/>
                  </w14:solidFill>
                </w14:textFill>
              </w:rPr>
            </w:pPr>
            <w:r>
              <w:rPr>
                <w:rFonts w:hint="eastAsia"/>
                <w:bCs/>
                <w:color w:val="000000" w:themeColor="text1"/>
                <w:sz w:val="24"/>
                <w:lang w:eastAsia="zh-CN"/>
                <w14:textFill>
                  <w14:solidFill>
                    <w14:schemeClr w14:val="tx1"/>
                  </w14:solidFill>
                </w14:textFill>
              </w:rPr>
              <w:t>新乡市彩凰包装材料有限公司年产400万张纸塑复合纸迁建项目</w:t>
            </w:r>
            <w:r>
              <w:rPr>
                <w:color w:val="000000" w:themeColor="text1"/>
                <w:sz w:val="24"/>
                <w14:textFill>
                  <w14:solidFill>
                    <w14:schemeClr w14:val="tx1"/>
                  </w14:solidFill>
                </w14:textFill>
              </w:rPr>
              <w:t>符合国家相关产业政策要求。营运过程中产生的污染物经治理后均能够达标排放，固废处置措施可行。建设单位应认真做好环评中提出的各项污染防治措施，确保各项污染物达标排放。从环保角度分析，该项目可行。</w:t>
            </w:r>
          </w:p>
          <w:p w14:paraId="5A989303">
            <w:pPr>
              <w:adjustRightInd w:val="0"/>
              <w:snapToGrid w:val="0"/>
              <w:spacing w:line="460" w:lineRule="exact"/>
              <w:ind w:firstLine="420" w:firstLineChars="200"/>
              <w:rPr>
                <w:color w:val="000000" w:themeColor="text1"/>
                <w14:textFill>
                  <w14:solidFill>
                    <w14:schemeClr w14:val="tx1"/>
                  </w14:solidFill>
                </w14:textFill>
              </w:rPr>
            </w:pPr>
          </w:p>
          <w:p w14:paraId="2A4CD3A0">
            <w:pPr>
              <w:pStyle w:val="47"/>
              <w:adjustRightInd w:val="0"/>
              <w:snapToGrid w:val="0"/>
              <w:spacing w:line="460" w:lineRule="exact"/>
              <w:ind w:firstLine="5760" w:firstLineChars="2400"/>
              <w:rPr>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河南蓝天环境工程有限公司</w:t>
            </w:r>
          </w:p>
          <w:p w14:paraId="605F6C6D">
            <w:pPr>
              <w:wordWrap w:val="0"/>
              <w:adjustRightInd w:val="0"/>
              <w:snapToGrid w:val="0"/>
              <w:spacing w:line="460" w:lineRule="exact"/>
              <w:jc w:val="righ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2026年</w:t>
            </w:r>
            <w:r>
              <w:rPr>
                <w:rFonts w:hint="eastAsia"/>
                <w:color w:val="000000" w:themeColor="text1"/>
                <w:sz w:val="24"/>
                <w:lang w:val="en-US" w:eastAsia="zh-CN"/>
                <w14:textFill>
                  <w14:solidFill>
                    <w14:schemeClr w14:val="tx1"/>
                  </w14:solidFill>
                </w14:textFill>
              </w:rPr>
              <w:t>9</w:t>
            </w:r>
            <w:r>
              <w:rPr>
                <w:rFonts w:hint="eastAsia"/>
                <w:color w:val="000000" w:themeColor="text1"/>
                <w:sz w:val="24"/>
                <w14:textFill>
                  <w14:solidFill>
                    <w14:schemeClr w14:val="tx1"/>
                  </w14:solidFill>
                </w14:textFill>
              </w:rPr>
              <w:t xml:space="preserve">月      </w:t>
            </w:r>
          </w:p>
          <w:p w14:paraId="47CF807E">
            <w:pPr>
              <w:spacing w:line="360" w:lineRule="auto"/>
              <w:rPr>
                <w:rFonts w:ascii="宋体" w:cs="宋体"/>
                <w:color w:val="000000" w:themeColor="text1"/>
                <w:sz w:val="24"/>
                <w14:textFill>
                  <w14:solidFill>
                    <w14:schemeClr w14:val="tx1"/>
                  </w14:solidFill>
                </w14:textFill>
              </w:rPr>
            </w:pPr>
            <w:bookmarkStart w:id="2" w:name="_GoBack"/>
            <w:bookmarkEnd w:id="2"/>
          </w:p>
        </w:tc>
      </w:tr>
    </w:tbl>
    <w:p w14:paraId="3DDBD317">
      <w:pPr>
        <w:adjustRightInd w:val="0"/>
        <w:snapToGrid w:val="0"/>
        <w:rPr>
          <w:rFonts w:ascii="宋体"/>
          <w:color w:val="000000" w:themeColor="text1"/>
          <w:sz w:val="15"/>
          <w:szCs w:val="15"/>
          <w14:textFill>
            <w14:solidFill>
              <w14:schemeClr w14:val="tx1"/>
            </w14:solidFill>
          </w14:textFill>
        </w:rPr>
        <w:sectPr>
          <w:pgSz w:w="11906" w:h="16838"/>
          <w:pgMar w:top="1701" w:right="1531" w:bottom="1701" w:left="1531" w:header="851" w:footer="1304" w:gutter="0"/>
          <w:pgBorders>
            <w:top w:val="none" w:sz="0" w:space="0"/>
            <w:left w:val="none" w:sz="0" w:space="0"/>
            <w:bottom w:val="none" w:sz="0" w:space="0"/>
            <w:right w:val="none" w:sz="0" w:space="0"/>
          </w:pgBorders>
          <w:cols w:space="720" w:num="1"/>
          <w:docGrid w:linePitch="312" w:charSpace="0"/>
        </w:sectPr>
      </w:pPr>
    </w:p>
    <w:p w14:paraId="353DDDEA">
      <w:pPr>
        <w:pStyle w:val="15"/>
        <w:adjustRightInd w:val="0"/>
        <w:snapToGrid w:val="0"/>
        <w:spacing w:before="0" w:beforeAutospacing="0" w:after="0" w:afterAutospacing="0"/>
        <w:outlineLvl w:val="0"/>
        <w:rPr>
          <w:rFonts w:hint="eastAsia" w:ascii="黑体" w:hAnsi="黑体" w:eastAsia="黑体"/>
          <w:snapToGrid w:val="0"/>
          <w:color w:val="000000" w:themeColor="text1"/>
          <w:szCs w:val="24"/>
          <w14:textFill>
            <w14:solidFill>
              <w14:schemeClr w14:val="tx1"/>
            </w14:solidFill>
          </w14:textFill>
        </w:rPr>
      </w:pPr>
      <w:r>
        <w:rPr>
          <w:rFonts w:hint="eastAsia" w:ascii="黑体" w:hAnsi="黑体" w:eastAsia="黑体"/>
          <w:snapToGrid w:val="0"/>
          <w:color w:val="000000" w:themeColor="text1"/>
          <w:szCs w:val="24"/>
          <w14:textFill>
            <w14:solidFill>
              <w14:schemeClr w14:val="tx1"/>
            </w14:solidFill>
          </w14:textFill>
        </w:rPr>
        <w:t>附表</w:t>
      </w:r>
    </w:p>
    <w:p w14:paraId="21773B91">
      <w:pPr>
        <w:pStyle w:val="15"/>
        <w:adjustRightInd w:val="0"/>
        <w:snapToGrid w:val="0"/>
        <w:spacing w:before="0" w:beforeAutospacing="0" w:after="0" w:afterAutospacing="0"/>
        <w:jc w:val="center"/>
        <w:outlineLvl w:val="0"/>
        <w:rPr>
          <w:rFonts w:hint="eastAsia" w:ascii="方正小标宋_GBK" w:hAnsi="黑体" w:eastAsia="方正小标宋_GBK"/>
          <w:snapToGrid w:val="0"/>
          <w:color w:val="000000" w:themeColor="text1"/>
          <w:sz w:val="36"/>
          <w:szCs w:val="36"/>
          <w14:textFill>
            <w14:solidFill>
              <w14:schemeClr w14:val="tx1"/>
            </w14:solidFill>
          </w14:textFill>
        </w:rPr>
      </w:pPr>
      <w:r>
        <w:rPr>
          <w:rFonts w:hint="eastAsia" w:ascii="方正小标宋_GBK" w:hAnsi="黑体" w:eastAsia="方正小标宋_GBK"/>
          <w:snapToGrid w:val="0"/>
          <w:color w:val="000000" w:themeColor="text1"/>
          <w:sz w:val="36"/>
          <w:szCs w:val="36"/>
          <w14:textFill>
            <w14:solidFill>
              <w14:schemeClr w14:val="tx1"/>
            </w14:solidFill>
          </w14:textFill>
        </w:rPr>
        <w:t>建设项目污染物排放量汇总表</w:t>
      </w:r>
    </w:p>
    <w:p w14:paraId="7634F02E">
      <w:pPr>
        <w:pStyle w:val="15"/>
        <w:wordWrap w:val="0"/>
        <w:adjustRightInd w:val="0"/>
        <w:snapToGrid w:val="0"/>
        <w:spacing w:before="0" w:beforeAutospacing="0" w:after="0" w:afterAutospacing="0"/>
        <w:jc w:val="right"/>
        <w:outlineLvl w:val="0"/>
        <w:rPr>
          <w:rFonts w:ascii="Times New Roman" w:hAnsi="Times New Roman" w:eastAsia="方正小标宋_GBK"/>
          <w:snapToGrid w:val="0"/>
          <w:color w:val="000000" w:themeColor="text1"/>
          <w:sz w:val="21"/>
          <w:szCs w:val="21"/>
          <w14:textFill>
            <w14:solidFill>
              <w14:schemeClr w14:val="tx1"/>
            </w14:solidFill>
          </w14:textFill>
        </w:rPr>
      </w:pPr>
      <w:r>
        <w:rPr>
          <w:rFonts w:hint="eastAsia" w:ascii="Times New Roman" w:hAnsi="Times New Roman" w:eastAsia="方正小标宋_GBK"/>
          <w:snapToGrid w:val="0"/>
          <w:color w:val="000000" w:themeColor="text1"/>
          <w:sz w:val="21"/>
          <w:szCs w:val="21"/>
          <w14:textFill>
            <w14:solidFill>
              <w14:schemeClr w14:val="tx1"/>
            </w14:solidFill>
          </w14:textFill>
        </w:rPr>
        <w:t>单位：t</w:t>
      </w:r>
      <w:r>
        <w:rPr>
          <w:rFonts w:ascii="Times New Roman" w:hAnsi="Times New Roman" w:eastAsia="方正小标宋_GBK"/>
          <w:snapToGrid w:val="0"/>
          <w:color w:val="000000" w:themeColor="text1"/>
          <w:sz w:val="21"/>
          <w:szCs w:val="21"/>
          <w14:textFill>
            <w14:solidFill>
              <w14:schemeClr w14:val="tx1"/>
            </w14:solidFill>
          </w14:textFill>
        </w:rPr>
        <w:t xml:space="preserve">/a </w:t>
      </w:r>
    </w:p>
    <w:tbl>
      <w:tblPr>
        <w:tblStyle w:val="17"/>
        <w:tblW w:w="5001"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16"/>
        <w:gridCol w:w="1577"/>
        <w:gridCol w:w="1578"/>
        <w:gridCol w:w="1578"/>
        <w:gridCol w:w="1578"/>
        <w:gridCol w:w="1577"/>
        <w:gridCol w:w="1578"/>
        <w:gridCol w:w="1578"/>
        <w:gridCol w:w="1578"/>
      </w:tblGrid>
      <w:tr w14:paraId="5BA12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tcBorders>
              <w:tl2br w:val="single" w:color="auto" w:sz="4" w:space="0"/>
            </w:tcBorders>
            <w:tcMar>
              <w:left w:w="28" w:type="dxa"/>
              <w:right w:w="28" w:type="dxa"/>
            </w:tcMar>
            <w:vAlign w:val="center"/>
          </w:tcPr>
          <w:p w14:paraId="23314760">
            <w:pPr>
              <w:pStyle w:val="31"/>
              <w:spacing w:beforeLines="0" w:afterLines="0" w:line="240" w:lineRule="auto"/>
              <w:jc w:val="right"/>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项目</w:t>
            </w:r>
          </w:p>
          <w:p w14:paraId="7B7BA4C5">
            <w:pPr>
              <w:pStyle w:val="31"/>
              <w:spacing w:beforeLines="0" w:afterLines="0" w:line="240" w:lineRule="auto"/>
              <w:jc w:val="left"/>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分类</w:t>
            </w:r>
          </w:p>
        </w:tc>
        <w:tc>
          <w:tcPr>
            <w:tcW w:w="1527" w:type="dxa"/>
            <w:tcMar>
              <w:left w:w="28" w:type="dxa"/>
              <w:right w:w="28" w:type="dxa"/>
            </w:tcMar>
            <w:vAlign w:val="center"/>
          </w:tcPr>
          <w:p w14:paraId="722AECB8">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污染物名称</w:t>
            </w:r>
          </w:p>
        </w:tc>
        <w:tc>
          <w:tcPr>
            <w:tcW w:w="1528" w:type="dxa"/>
            <w:tcMar>
              <w:left w:w="28" w:type="dxa"/>
              <w:right w:w="28" w:type="dxa"/>
            </w:tcMar>
            <w:vAlign w:val="center"/>
          </w:tcPr>
          <w:p w14:paraId="68E1410C">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现有工程</w:t>
            </w:r>
          </w:p>
          <w:p w14:paraId="47DC1F75">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排放量（固体废物产生量）</w: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begin"/>
            </w:r>
            <w:r>
              <w:rPr>
                <w:rFonts w:ascii="Times New Roman" w:eastAsia="黑体"/>
                <w:snapToGrid w:val="0"/>
                <w:color w:val="000000" w:themeColor="text1"/>
                <w:spacing w:val="-6"/>
                <w:kern w:val="21"/>
                <w:szCs w:val="21"/>
                <w:lang w:val="en-US" w:eastAsia="zh-CN"/>
                <w14:textFill>
                  <w14:solidFill>
                    <w14:schemeClr w14:val="tx1"/>
                  </w14:solidFill>
                </w14:textFill>
              </w:rPr>
              <w:instrText xml:space="preserve"> = 1 \* GB3 \* MERGEFORMAT </w:instrTex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separate"/>
            </w:r>
            <w:r>
              <w:rPr>
                <w:rFonts w:ascii="Cambria Math" w:hAnsi="Cambria Math" w:eastAsia="黑体" w:cs="Cambria Math"/>
                <w:color w:val="000000" w:themeColor="text1"/>
                <w:kern w:val="2"/>
                <w:szCs w:val="21"/>
                <w:lang w:val="en-US" w:eastAsia="zh-CN"/>
                <w14:textFill>
                  <w14:solidFill>
                    <w14:schemeClr w14:val="tx1"/>
                  </w14:solidFill>
                </w14:textFill>
              </w:rPr>
              <w:t>①</w: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end"/>
            </w:r>
          </w:p>
        </w:tc>
        <w:tc>
          <w:tcPr>
            <w:tcW w:w="1528" w:type="dxa"/>
            <w:tcMar>
              <w:left w:w="28" w:type="dxa"/>
              <w:right w:w="28" w:type="dxa"/>
            </w:tcMar>
            <w:vAlign w:val="center"/>
          </w:tcPr>
          <w:p w14:paraId="4B11A188">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现有工程</w:t>
            </w:r>
          </w:p>
          <w:p w14:paraId="4D88DEFE">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许可排放量</w:t>
            </w:r>
          </w:p>
          <w:p w14:paraId="5C8F79BF">
            <w:pPr>
              <w:pStyle w:val="31"/>
              <w:spacing w:beforeLines="0" w:afterLines="0"/>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fldChar w:fldCharType="begin"/>
            </w:r>
            <w:r>
              <w:rPr>
                <w:rFonts w:ascii="Times New Roman" w:eastAsia="黑体"/>
                <w:snapToGrid w:val="0"/>
                <w:color w:val="000000" w:themeColor="text1"/>
                <w:spacing w:val="-6"/>
                <w:kern w:val="21"/>
                <w:szCs w:val="21"/>
                <w:lang w:val="en-US" w:eastAsia="zh-CN"/>
                <w14:textFill>
                  <w14:solidFill>
                    <w14:schemeClr w14:val="tx1"/>
                  </w14:solidFill>
                </w14:textFill>
              </w:rPr>
              <w:instrText xml:space="preserve"> = 2 \* GB3 \* MERGEFORMAT </w:instrTex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separate"/>
            </w:r>
            <w:r>
              <w:rPr>
                <w:rFonts w:ascii="Cambria Math" w:hAnsi="Cambria Math" w:eastAsia="黑体" w:cs="Cambria Math"/>
                <w:snapToGrid w:val="0"/>
                <w:color w:val="000000" w:themeColor="text1"/>
                <w:spacing w:val="-6"/>
                <w:kern w:val="21"/>
                <w:szCs w:val="21"/>
                <w:lang w:val="en-US" w:eastAsia="zh-CN"/>
                <w14:textFill>
                  <w14:solidFill>
                    <w14:schemeClr w14:val="tx1"/>
                  </w14:solidFill>
                </w14:textFill>
              </w:rPr>
              <w:t>②</w: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end"/>
            </w:r>
          </w:p>
        </w:tc>
        <w:tc>
          <w:tcPr>
            <w:tcW w:w="1528" w:type="dxa"/>
            <w:tcMar>
              <w:left w:w="28" w:type="dxa"/>
              <w:right w:w="28" w:type="dxa"/>
            </w:tcMar>
            <w:vAlign w:val="center"/>
          </w:tcPr>
          <w:p w14:paraId="333F7A61">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在建工程</w:t>
            </w:r>
          </w:p>
          <w:p w14:paraId="2C23AF29">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排放量（固体废物产生量）</w: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begin"/>
            </w:r>
            <w:r>
              <w:rPr>
                <w:rFonts w:ascii="Times New Roman" w:eastAsia="黑体"/>
                <w:snapToGrid w:val="0"/>
                <w:color w:val="000000" w:themeColor="text1"/>
                <w:spacing w:val="-6"/>
                <w:kern w:val="21"/>
                <w:szCs w:val="21"/>
                <w:lang w:val="en-US" w:eastAsia="zh-CN"/>
                <w14:textFill>
                  <w14:solidFill>
                    <w14:schemeClr w14:val="tx1"/>
                  </w14:solidFill>
                </w14:textFill>
              </w:rPr>
              <w:instrText xml:space="preserve"> = 3 \* GB3 \* MERGEFORMAT </w:instrTex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separate"/>
            </w:r>
            <w:r>
              <w:rPr>
                <w:rFonts w:ascii="Cambria Math" w:hAnsi="Cambria Math" w:eastAsia="黑体" w:cs="Cambria Math"/>
                <w:color w:val="000000" w:themeColor="text1"/>
                <w:kern w:val="2"/>
                <w:szCs w:val="21"/>
                <w:lang w:val="en-US" w:eastAsia="zh-CN"/>
                <w14:textFill>
                  <w14:solidFill>
                    <w14:schemeClr w14:val="tx1"/>
                  </w14:solidFill>
                </w14:textFill>
              </w:rPr>
              <w:t>③</w: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end"/>
            </w:r>
          </w:p>
        </w:tc>
        <w:tc>
          <w:tcPr>
            <w:tcW w:w="1527" w:type="dxa"/>
            <w:tcMar>
              <w:left w:w="28" w:type="dxa"/>
              <w:right w:w="28" w:type="dxa"/>
            </w:tcMar>
            <w:vAlign w:val="center"/>
          </w:tcPr>
          <w:p w14:paraId="50E1914D">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本项目</w:t>
            </w:r>
          </w:p>
          <w:p w14:paraId="21046C16">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排放量（固体废物产生量）</w: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begin"/>
            </w:r>
            <w:r>
              <w:rPr>
                <w:rFonts w:ascii="Times New Roman" w:eastAsia="黑体"/>
                <w:snapToGrid w:val="0"/>
                <w:color w:val="000000" w:themeColor="text1"/>
                <w:spacing w:val="-6"/>
                <w:kern w:val="21"/>
                <w:szCs w:val="21"/>
                <w:lang w:val="en-US" w:eastAsia="zh-CN"/>
                <w14:textFill>
                  <w14:solidFill>
                    <w14:schemeClr w14:val="tx1"/>
                  </w14:solidFill>
                </w14:textFill>
              </w:rPr>
              <w:instrText xml:space="preserve"> = 4 \* GB3 \* MERGEFORMAT </w:instrTex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separate"/>
            </w:r>
            <w:r>
              <w:rPr>
                <w:rFonts w:ascii="Cambria Math" w:hAnsi="Cambria Math" w:eastAsia="黑体" w:cs="Cambria Math"/>
                <w:color w:val="000000" w:themeColor="text1"/>
                <w:kern w:val="2"/>
                <w:szCs w:val="21"/>
                <w:lang w:val="en-US" w:eastAsia="zh-CN"/>
                <w14:textFill>
                  <w14:solidFill>
                    <w14:schemeClr w14:val="tx1"/>
                  </w14:solidFill>
                </w14:textFill>
              </w:rPr>
              <w:t>④</w: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end"/>
            </w:r>
          </w:p>
        </w:tc>
        <w:tc>
          <w:tcPr>
            <w:tcW w:w="1528" w:type="dxa"/>
            <w:tcMar>
              <w:left w:w="28" w:type="dxa"/>
              <w:right w:w="28" w:type="dxa"/>
            </w:tcMar>
            <w:vAlign w:val="center"/>
          </w:tcPr>
          <w:p w14:paraId="79B85631">
            <w:pPr>
              <w:pStyle w:val="31"/>
              <w:spacing w:beforeLines="0" w:afterLines="0" w:line="240" w:lineRule="auto"/>
              <w:rPr>
                <w:rFonts w:ascii="Times New Roman" w:eastAsia="黑体"/>
                <w:snapToGrid w:val="0"/>
                <w:color w:val="000000" w:themeColor="text1"/>
                <w:spacing w:val="-16"/>
                <w:kern w:val="21"/>
                <w:szCs w:val="21"/>
                <w:lang w:val="en-US" w:eastAsia="zh-CN"/>
                <w14:textFill>
                  <w14:solidFill>
                    <w14:schemeClr w14:val="tx1"/>
                  </w14:solidFill>
                </w14:textFill>
              </w:rPr>
            </w:pPr>
            <w:r>
              <w:rPr>
                <w:rFonts w:ascii="Times New Roman" w:eastAsia="黑体"/>
                <w:snapToGrid w:val="0"/>
                <w:color w:val="000000" w:themeColor="text1"/>
                <w:spacing w:val="-16"/>
                <w:kern w:val="21"/>
                <w:szCs w:val="21"/>
                <w:lang w:val="en-US" w:eastAsia="zh-CN"/>
                <w14:textFill>
                  <w14:solidFill>
                    <w14:schemeClr w14:val="tx1"/>
                  </w14:solidFill>
                </w14:textFill>
              </w:rPr>
              <w:t>以新带老削减量</w:t>
            </w:r>
          </w:p>
          <w:p w14:paraId="09765448">
            <w:pPr>
              <w:pStyle w:val="31"/>
              <w:spacing w:beforeLines="0" w:afterLines="0" w:line="240" w:lineRule="auto"/>
              <w:rPr>
                <w:rFonts w:ascii="Times New Roman" w:eastAsia="黑体"/>
                <w:snapToGrid w:val="0"/>
                <w:color w:val="000000" w:themeColor="text1"/>
                <w:spacing w:val="-16"/>
                <w:kern w:val="21"/>
                <w:szCs w:val="21"/>
                <w:lang w:val="en-US" w:eastAsia="zh-CN"/>
                <w14:textFill>
                  <w14:solidFill>
                    <w14:schemeClr w14:val="tx1"/>
                  </w14:solidFill>
                </w14:textFill>
              </w:rPr>
            </w:pPr>
            <w:r>
              <w:rPr>
                <w:rFonts w:ascii="Times New Roman" w:eastAsia="黑体"/>
                <w:snapToGrid w:val="0"/>
                <w:color w:val="000000" w:themeColor="text1"/>
                <w:spacing w:val="-16"/>
                <w:kern w:val="21"/>
                <w:szCs w:val="21"/>
                <w:lang w:val="en-US" w:eastAsia="zh-CN"/>
                <w14:textFill>
                  <w14:solidFill>
                    <w14:schemeClr w14:val="tx1"/>
                  </w14:solidFill>
                </w14:textFill>
              </w:rPr>
              <w:t>（新建项目不填）</w:t>
            </w:r>
            <w:r>
              <w:rPr>
                <w:rFonts w:ascii="Times New Roman" w:eastAsia="黑体"/>
                <w:snapToGrid w:val="0"/>
                <w:color w:val="000000" w:themeColor="text1"/>
                <w:spacing w:val="-16"/>
                <w:kern w:val="21"/>
                <w:szCs w:val="21"/>
                <w:lang w:val="en-US" w:eastAsia="zh-CN"/>
                <w14:textFill>
                  <w14:solidFill>
                    <w14:schemeClr w14:val="tx1"/>
                  </w14:solidFill>
                </w14:textFill>
              </w:rPr>
              <w:fldChar w:fldCharType="begin"/>
            </w:r>
            <w:r>
              <w:rPr>
                <w:rFonts w:ascii="Times New Roman" w:eastAsia="黑体"/>
                <w:snapToGrid w:val="0"/>
                <w:color w:val="000000" w:themeColor="text1"/>
                <w:spacing w:val="-16"/>
                <w:kern w:val="21"/>
                <w:szCs w:val="21"/>
                <w:lang w:val="en-US" w:eastAsia="zh-CN"/>
                <w14:textFill>
                  <w14:solidFill>
                    <w14:schemeClr w14:val="tx1"/>
                  </w14:solidFill>
                </w14:textFill>
              </w:rPr>
              <w:instrText xml:space="preserve"> = 5 \* GB3 \* MERGEFORMAT </w:instrText>
            </w:r>
            <w:r>
              <w:rPr>
                <w:rFonts w:ascii="Times New Roman" w:eastAsia="黑体"/>
                <w:snapToGrid w:val="0"/>
                <w:color w:val="000000" w:themeColor="text1"/>
                <w:spacing w:val="-16"/>
                <w:kern w:val="21"/>
                <w:szCs w:val="21"/>
                <w:lang w:val="en-US" w:eastAsia="zh-CN"/>
                <w14:textFill>
                  <w14:solidFill>
                    <w14:schemeClr w14:val="tx1"/>
                  </w14:solidFill>
                </w14:textFill>
              </w:rPr>
              <w:fldChar w:fldCharType="separate"/>
            </w:r>
            <w:r>
              <w:rPr>
                <w:rFonts w:ascii="Cambria Math" w:hAnsi="Cambria Math" w:eastAsia="黑体" w:cs="Cambria Math"/>
                <w:color w:val="000000" w:themeColor="text1"/>
                <w:kern w:val="2"/>
                <w:szCs w:val="21"/>
                <w:lang w:val="en-US" w:eastAsia="zh-CN"/>
                <w14:textFill>
                  <w14:solidFill>
                    <w14:schemeClr w14:val="tx1"/>
                  </w14:solidFill>
                </w14:textFill>
              </w:rPr>
              <w:t>⑤</w:t>
            </w:r>
            <w:r>
              <w:rPr>
                <w:rFonts w:ascii="Times New Roman" w:eastAsia="黑体"/>
                <w:snapToGrid w:val="0"/>
                <w:color w:val="000000" w:themeColor="text1"/>
                <w:spacing w:val="-16"/>
                <w:kern w:val="21"/>
                <w:szCs w:val="21"/>
                <w:lang w:val="en-US" w:eastAsia="zh-CN"/>
                <w14:textFill>
                  <w14:solidFill>
                    <w14:schemeClr w14:val="tx1"/>
                  </w14:solidFill>
                </w14:textFill>
              </w:rPr>
              <w:fldChar w:fldCharType="end"/>
            </w:r>
          </w:p>
        </w:tc>
        <w:tc>
          <w:tcPr>
            <w:tcW w:w="1528" w:type="dxa"/>
            <w:tcMar>
              <w:left w:w="28" w:type="dxa"/>
              <w:right w:w="28" w:type="dxa"/>
            </w:tcMar>
            <w:vAlign w:val="center"/>
          </w:tcPr>
          <w:p w14:paraId="227B4B90">
            <w:pPr>
              <w:pStyle w:val="31"/>
              <w:spacing w:beforeLines="0" w:afterLines="0" w:line="240" w:lineRule="auto"/>
              <w:rPr>
                <w:rFonts w:ascii="Times New Roman" w:eastAsia="黑体"/>
                <w:snapToGrid w:val="0"/>
                <w:color w:val="000000" w:themeColor="text1"/>
                <w:spacing w:val="-16"/>
                <w:kern w:val="21"/>
                <w:szCs w:val="21"/>
                <w:lang w:val="en-US" w:eastAsia="zh-CN"/>
                <w14:textFill>
                  <w14:solidFill>
                    <w14:schemeClr w14:val="tx1"/>
                  </w14:solidFill>
                </w14:textFill>
              </w:rPr>
            </w:pPr>
            <w:r>
              <w:rPr>
                <w:rFonts w:ascii="Times New Roman" w:eastAsia="黑体"/>
                <w:snapToGrid w:val="0"/>
                <w:color w:val="000000" w:themeColor="text1"/>
                <w:spacing w:val="-16"/>
                <w:kern w:val="21"/>
                <w:szCs w:val="21"/>
                <w:lang w:val="en-US" w:eastAsia="zh-CN"/>
                <w14:textFill>
                  <w14:solidFill>
                    <w14:schemeClr w14:val="tx1"/>
                  </w14:solidFill>
                </w14:textFill>
              </w:rPr>
              <w:t>本项目建成后</w:t>
            </w:r>
          </w:p>
          <w:p w14:paraId="310BAB1F">
            <w:pPr>
              <w:pStyle w:val="31"/>
              <w:spacing w:beforeLines="0" w:afterLines="0" w:line="240" w:lineRule="auto"/>
              <w:rPr>
                <w:rFonts w:ascii="Times New Roman" w:eastAsia="黑体"/>
                <w:snapToGrid w:val="0"/>
                <w:color w:val="000000" w:themeColor="text1"/>
                <w:spacing w:val="-16"/>
                <w:kern w:val="21"/>
                <w:szCs w:val="21"/>
                <w:lang w:val="en-US" w:eastAsia="zh-CN"/>
                <w14:textFill>
                  <w14:solidFill>
                    <w14:schemeClr w14:val="tx1"/>
                  </w14:solidFill>
                </w14:textFill>
              </w:rPr>
            </w:pPr>
            <w:r>
              <w:rPr>
                <w:rFonts w:ascii="Times New Roman" w:eastAsia="黑体"/>
                <w:snapToGrid w:val="0"/>
                <w:color w:val="000000" w:themeColor="text1"/>
                <w:spacing w:val="-16"/>
                <w:kern w:val="21"/>
                <w:szCs w:val="21"/>
                <w:lang w:val="en-US" w:eastAsia="zh-CN"/>
                <w14:textFill>
                  <w14:solidFill>
                    <w14:schemeClr w14:val="tx1"/>
                  </w14:solidFill>
                </w14:textFill>
              </w:rPr>
              <w:t>全厂排放量（固体废物产生量）</w:t>
            </w:r>
            <w:r>
              <w:rPr>
                <w:rFonts w:ascii="Times New Roman" w:eastAsia="黑体"/>
                <w:snapToGrid w:val="0"/>
                <w:color w:val="000000" w:themeColor="text1"/>
                <w:spacing w:val="-16"/>
                <w:kern w:val="21"/>
                <w:szCs w:val="21"/>
                <w:lang w:val="en-US" w:eastAsia="zh-CN"/>
                <w14:textFill>
                  <w14:solidFill>
                    <w14:schemeClr w14:val="tx1"/>
                  </w14:solidFill>
                </w14:textFill>
              </w:rPr>
              <w:fldChar w:fldCharType="begin"/>
            </w:r>
            <w:r>
              <w:rPr>
                <w:rFonts w:ascii="Times New Roman" w:eastAsia="黑体"/>
                <w:snapToGrid w:val="0"/>
                <w:color w:val="000000" w:themeColor="text1"/>
                <w:spacing w:val="-16"/>
                <w:kern w:val="21"/>
                <w:szCs w:val="21"/>
                <w:lang w:val="en-US" w:eastAsia="zh-CN"/>
                <w14:textFill>
                  <w14:solidFill>
                    <w14:schemeClr w14:val="tx1"/>
                  </w14:solidFill>
                </w14:textFill>
              </w:rPr>
              <w:instrText xml:space="preserve"> = 6 \* GB3 \* MERGEFORMAT </w:instrText>
            </w:r>
            <w:r>
              <w:rPr>
                <w:rFonts w:ascii="Times New Roman" w:eastAsia="黑体"/>
                <w:snapToGrid w:val="0"/>
                <w:color w:val="000000" w:themeColor="text1"/>
                <w:spacing w:val="-16"/>
                <w:kern w:val="21"/>
                <w:szCs w:val="21"/>
                <w:lang w:val="en-US" w:eastAsia="zh-CN"/>
                <w14:textFill>
                  <w14:solidFill>
                    <w14:schemeClr w14:val="tx1"/>
                  </w14:solidFill>
                </w14:textFill>
              </w:rPr>
              <w:fldChar w:fldCharType="separate"/>
            </w:r>
            <w:r>
              <w:rPr>
                <w:rFonts w:ascii="Cambria Math" w:hAnsi="Cambria Math" w:eastAsia="黑体" w:cs="Cambria Math"/>
                <w:color w:val="000000" w:themeColor="text1"/>
                <w:kern w:val="2"/>
                <w:szCs w:val="21"/>
                <w:lang w:val="en-US" w:eastAsia="zh-CN"/>
                <w14:textFill>
                  <w14:solidFill>
                    <w14:schemeClr w14:val="tx1"/>
                  </w14:solidFill>
                </w14:textFill>
              </w:rPr>
              <w:t>⑥</w:t>
            </w:r>
            <w:r>
              <w:rPr>
                <w:rFonts w:ascii="Times New Roman" w:eastAsia="黑体"/>
                <w:snapToGrid w:val="0"/>
                <w:color w:val="000000" w:themeColor="text1"/>
                <w:spacing w:val="-16"/>
                <w:kern w:val="21"/>
                <w:szCs w:val="21"/>
                <w:lang w:val="en-US" w:eastAsia="zh-CN"/>
                <w14:textFill>
                  <w14:solidFill>
                    <w14:schemeClr w14:val="tx1"/>
                  </w14:solidFill>
                </w14:textFill>
              </w:rPr>
              <w:fldChar w:fldCharType="end"/>
            </w:r>
          </w:p>
        </w:tc>
        <w:tc>
          <w:tcPr>
            <w:tcW w:w="1528" w:type="dxa"/>
            <w:tcMar>
              <w:left w:w="28" w:type="dxa"/>
              <w:right w:w="28" w:type="dxa"/>
            </w:tcMar>
            <w:vAlign w:val="center"/>
          </w:tcPr>
          <w:p w14:paraId="5FB2CE1D">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t>变化量</w:t>
            </w:r>
          </w:p>
          <w:p w14:paraId="433E7C8B">
            <w:pPr>
              <w:pStyle w:val="31"/>
              <w:spacing w:beforeLines="0" w:afterLines="0" w:line="240" w:lineRule="auto"/>
              <w:rPr>
                <w:rFonts w:ascii="Times New Roman" w:eastAsia="黑体"/>
                <w:snapToGrid w:val="0"/>
                <w:color w:val="000000" w:themeColor="text1"/>
                <w:spacing w:val="-6"/>
                <w:kern w:val="21"/>
                <w:szCs w:val="21"/>
                <w:lang w:val="en-US" w:eastAsia="zh-CN"/>
                <w14:textFill>
                  <w14:solidFill>
                    <w14:schemeClr w14:val="tx1"/>
                  </w14:solidFill>
                </w14:textFill>
              </w:rPr>
            </w:pPr>
            <w:r>
              <w:rPr>
                <w:rFonts w:ascii="Times New Roman" w:eastAsia="黑体"/>
                <w:snapToGrid w:val="0"/>
                <w:color w:val="000000" w:themeColor="text1"/>
                <w:spacing w:val="-6"/>
                <w:kern w:val="21"/>
                <w:szCs w:val="21"/>
                <w:lang w:val="en-US" w:eastAsia="zh-CN"/>
                <w14:textFill>
                  <w14:solidFill>
                    <w14:schemeClr w14:val="tx1"/>
                  </w14:solidFill>
                </w14:textFill>
              </w:rPr>
              <w:fldChar w:fldCharType="begin"/>
            </w:r>
            <w:r>
              <w:rPr>
                <w:rFonts w:ascii="Times New Roman" w:eastAsia="黑体"/>
                <w:snapToGrid w:val="0"/>
                <w:color w:val="000000" w:themeColor="text1"/>
                <w:spacing w:val="-6"/>
                <w:kern w:val="21"/>
                <w:szCs w:val="21"/>
                <w:lang w:val="en-US" w:eastAsia="zh-CN"/>
                <w14:textFill>
                  <w14:solidFill>
                    <w14:schemeClr w14:val="tx1"/>
                  </w14:solidFill>
                </w14:textFill>
              </w:rPr>
              <w:instrText xml:space="preserve"> = 7 \* GB3 \* MERGEFORMAT </w:instrTex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separate"/>
            </w:r>
            <w:r>
              <w:rPr>
                <w:rFonts w:ascii="Cambria Math" w:hAnsi="Cambria Math" w:eastAsia="黑体" w:cs="Cambria Math"/>
                <w:color w:val="000000" w:themeColor="text1"/>
                <w:kern w:val="2"/>
                <w:szCs w:val="21"/>
                <w:lang w:val="en-US" w:eastAsia="zh-CN"/>
                <w14:textFill>
                  <w14:solidFill>
                    <w14:schemeClr w14:val="tx1"/>
                  </w14:solidFill>
                </w14:textFill>
              </w:rPr>
              <w:t>⑦</w:t>
            </w:r>
            <w:r>
              <w:rPr>
                <w:rFonts w:ascii="Times New Roman" w:eastAsia="黑体"/>
                <w:snapToGrid w:val="0"/>
                <w:color w:val="000000" w:themeColor="text1"/>
                <w:spacing w:val="-6"/>
                <w:kern w:val="21"/>
                <w:szCs w:val="21"/>
                <w:lang w:val="en-US" w:eastAsia="zh-CN"/>
                <w14:textFill>
                  <w14:solidFill>
                    <w14:schemeClr w14:val="tx1"/>
                  </w14:solidFill>
                </w14:textFill>
              </w:rPr>
              <w:fldChar w:fldCharType="end"/>
            </w:r>
          </w:p>
        </w:tc>
      </w:tr>
      <w:tr w14:paraId="632686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Align w:val="center"/>
          </w:tcPr>
          <w:p w14:paraId="7586AC02">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snapToGrid w:val="0"/>
                <w:color w:val="000000" w:themeColor="text1"/>
                <w:kern w:val="21"/>
                <w:szCs w:val="21"/>
                <w:lang w:val="en-US" w:eastAsia="zh-CN"/>
                <w14:textFill>
                  <w14:solidFill>
                    <w14:schemeClr w14:val="tx1"/>
                  </w14:solidFill>
                </w14:textFill>
              </w:rPr>
              <w:t>废气</w:t>
            </w:r>
          </w:p>
        </w:tc>
        <w:tc>
          <w:tcPr>
            <w:tcW w:w="1527" w:type="dxa"/>
            <w:vAlign w:val="center"/>
          </w:tcPr>
          <w:p w14:paraId="76DD2976">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bCs/>
                <w:color w:val="000000" w:themeColor="text1"/>
                <w:szCs w:val="21"/>
                <w14:textFill>
                  <w14:solidFill>
                    <w14:schemeClr w14:val="tx1"/>
                  </w14:solidFill>
                </w14:textFill>
              </w:rPr>
              <w:t>非甲烷总烃</w:t>
            </w:r>
          </w:p>
        </w:tc>
        <w:tc>
          <w:tcPr>
            <w:tcW w:w="1528" w:type="dxa"/>
            <w:vAlign w:val="center"/>
          </w:tcPr>
          <w:p w14:paraId="53AE21A6">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lang w:val="en-US" w:eastAsia="zh-CN"/>
                <w14:textFill>
                  <w14:solidFill>
                    <w14:schemeClr w14:val="tx1"/>
                  </w14:solidFill>
                </w14:textFill>
              </w:rPr>
              <w:t>0.0631</w:t>
            </w:r>
          </w:p>
        </w:tc>
        <w:tc>
          <w:tcPr>
            <w:tcW w:w="1528" w:type="dxa"/>
            <w:vAlign w:val="center"/>
          </w:tcPr>
          <w:p w14:paraId="453E9A52">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lang w:val="en-US" w:eastAsia="zh-CN"/>
                <w14:textFill>
                  <w14:solidFill>
                    <w14:schemeClr w14:val="tx1"/>
                  </w14:solidFill>
                </w14:textFill>
              </w:rPr>
              <w:t>0.702</w:t>
            </w:r>
          </w:p>
        </w:tc>
        <w:tc>
          <w:tcPr>
            <w:tcW w:w="1528" w:type="dxa"/>
            <w:vAlign w:val="center"/>
          </w:tcPr>
          <w:p w14:paraId="5DC6F428">
            <w:pPr>
              <w:pStyle w:val="31"/>
              <w:spacing w:beforeLines="0" w:afterLines="0" w:line="240" w:lineRule="auto"/>
              <w:rPr>
                <w:rFonts w:ascii="Times New Roman" w:eastAsia="宋体"/>
                <w:color w:val="000000" w:themeColor="text1"/>
                <w:lang w:val="en-US" w:eastAsia="zh-CN"/>
                <w14:textFill>
                  <w14:solidFill>
                    <w14:schemeClr w14:val="tx1"/>
                  </w14:solidFill>
                </w14:textFill>
              </w:rPr>
            </w:pPr>
            <w:r>
              <w:rPr>
                <w:rFonts w:ascii="Times New Roman" w:eastAsia="宋体"/>
                <w:color w:val="000000" w:themeColor="text1"/>
                <w14:textFill>
                  <w14:solidFill>
                    <w14:schemeClr w14:val="tx1"/>
                  </w14:solidFill>
                </w14:textFill>
              </w:rPr>
              <w:t>/</w:t>
            </w:r>
          </w:p>
        </w:tc>
        <w:tc>
          <w:tcPr>
            <w:tcW w:w="1527" w:type="dxa"/>
            <w:vAlign w:val="center"/>
          </w:tcPr>
          <w:p w14:paraId="016D4821">
            <w:pPr>
              <w:pStyle w:val="31"/>
              <w:spacing w:beforeLines="0" w:afterLines="0" w:line="240" w:lineRule="auto"/>
              <w:rPr>
                <w:rFonts w:ascii="Times New Roman" w:eastAsia="宋体"/>
                <w:color w:val="000000" w:themeColor="text1"/>
                <w:lang w:val="en-US" w:eastAsia="zh-CN"/>
                <w14:textFill>
                  <w14:solidFill>
                    <w14:schemeClr w14:val="tx1"/>
                  </w14:solidFill>
                </w14:textFill>
              </w:rPr>
            </w:pPr>
            <w:r>
              <w:rPr>
                <w:rFonts w:hint="eastAsia" w:ascii="Times New Roman" w:eastAsia="宋体"/>
                <w:color w:val="000000" w:themeColor="text1"/>
                <w:lang w:val="en-US" w:eastAsia="zh-CN"/>
                <w14:textFill>
                  <w14:solidFill>
                    <w14:schemeClr w14:val="tx1"/>
                  </w14:solidFill>
                </w14:textFill>
              </w:rPr>
              <w:t>0.0231</w:t>
            </w:r>
          </w:p>
        </w:tc>
        <w:tc>
          <w:tcPr>
            <w:tcW w:w="1528" w:type="dxa"/>
            <w:vAlign w:val="center"/>
          </w:tcPr>
          <w:p w14:paraId="6EBE07CE">
            <w:pPr>
              <w:pStyle w:val="31"/>
              <w:spacing w:beforeLines="0" w:afterLines="0" w:line="240" w:lineRule="auto"/>
              <w:rPr>
                <w:rFonts w:ascii="Times New Roman" w:eastAsia="宋体"/>
                <w:color w:val="000000" w:themeColor="text1"/>
                <w:lang w:val="en-US" w:eastAsia="zh-CN"/>
                <w14:textFill>
                  <w14:solidFill>
                    <w14:schemeClr w14:val="tx1"/>
                  </w14:solidFill>
                </w14:textFill>
              </w:rPr>
            </w:pPr>
            <w:r>
              <w:rPr>
                <w:rFonts w:hint="eastAsia" w:ascii="Times New Roman" w:eastAsia="宋体"/>
                <w:color w:val="000000" w:themeColor="text1"/>
                <w:lang w:val="en-US" w:eastAsia="zh-CN"/>
                <w14:textFill>
                  <w14:solidFill>
                    <w14:schemeClr w14:val="tx1"/>
                  </w14:solidFill>
                </w14:textFill>
              </w:rPr>
              <w:t>0.0631</w:t>
            </w:r>
          </w:p>
        </w:tc>
        <w:tc>
          <w:tcPr>
            <w:tcW w:w="1528" w:type="dxa"/>
            <w:vAlign w:val="center"/>
          </w:tcPr>
          <w:p w14:paraId="6ADD3491">
            <w:pPr>
              <w:pStyle w:val="31"/>
              <w:spacing w:beforeLines="0" w:afterLines="0" w:line="240" w:lineRule="auto"/>
              <w:rPr>
                <w:rFonts w:ascii="Times New Roman" w:eastAsia="宋体"/>
                <w:color w:val="000000" w:themeColor="text1"/>
                <w:lang w:val="en-US" w:eastAsia="zh-CN"/>
                <w14:textFill>
                  <w14:solidFill>
                    <w14:schemeClr w14:val="tx1"/>
                  </w14:solidFill>
                </w14:textFill>
              </w:rPr>
            </w:pPr>
            <w:r>
              <w:rPr>
                <w:rFonts w:hint="eastAsia" w:ascii="Times New Roman" w:eastAsia="宋体"/>
                <w:color w:val="000000" w:themeColor="text1"/>
                <w:lang w:val="en-US" w:eastAsia="zh-CN"/>
                <w14:textFill>
                  <w14:solidFill>
                    <w14:schemeClr w14:val="tx1"/>
                  </w14:solidFill>
                </w14:textFill>
              </w:rPr>
              <w:t>0.0231</w:t>
            </w:r>
          </w:p>
        </w:tc>
        <w:tc>
          <w:tcPr>
            <w:tcW w:w="1528" w:type="dxa"/>
            <w:vAlign w:val="center"/>
          </w:tcPr>
          <w:p w14:paraId="3F8F6A6D">
            <w:pPr>
              <w:pStyle w:val="31"/>
              <w:spacing w:beforeLines="0" w:afterLines="0" w:line="240" w:lineRule="auto"/>
              <w:rPr>
                <w:rFonts w:hint="default" w:ascii="Times New Roman" w:eastAsia="宋体"/>
                <w:color w:val="000000" w:themeColor="text1"/>
                <w:lang w:val="en-US" w:eastAsia="zh-CN"/>
                <w14:textFill>
                  <w14:solidFill>
                    <w14:schemeClr w14:val="tx1"/>
                  </w14:solidFill>
                </w14:textFill>
              </w:rPr>
            </w:pPr>
            <w:r>
              <w:rPr>
                <w:rFonts w:ascii="Times New Roman" w:eastAsia="宋体"/>
                <w:color w:val="000000" w:themeColor="text1"/>
                <w14:textFill>
                  <w14:solidFill>
                    <w14:schemeClr w14:val="tx1"/>
                  </w14:solidFill>
                </w14:textFill>
              </w:rPr>
              <w:t>-</w:t>
            </w:r>
            <w:r>
              <w:rPr>
                <w:rFonts w:hint="eastAsia" w:ascii="Times New Roman" w:eastAsia="宋体"/>
                <w:color w:val="000000" w:themeColor="text1"/>
                <w:lang w:val="en-US" w:eastAsia="zh-CN"/>
                <w14:textFill>
                  <w14:solidFill>
                    <w14:schemeClr w14:val="tx1"/>
                  </w14:solidFill>
                </w14:textFill>
              </w:rPr>
              <w:t>0.04</w:t>
            </w:r>
          </w:p>
        </w:tc>
      </w:tr>
      <w:tr w14:paraId="3FA245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restart"/>
            <w:vAlign w:val="center"/>
          </w:tcPr>
          <w:p w14:paraId="3B8BC9B2">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snapToGrid w:val="0"/>
                <w:color w:val="000000" w:themeColor="text1"/>
                <w:kern w:val="21"/>
                <w:szCs w:val="21"/>
                <w:lang w:val="en-US" w:eastAsia="zh-CN"/>
                <w14:textFill>
                  <w14:solidFill>
                    <w14:schemeClr w14:val="tx1"/>
                  </w14:solidFill>
                </w14:textFill>
              </w:rPr>
              <w:t>废水</w:t>
            </w:r>
          </w:p>
        </w:tc>
        <w:tc>
          <w:tcPr>
            <w:tcW w:w="1527" w:type="dxa"/>
            <w:vAlign w:val="center"/>
          </w:tcPr>
          <w:p w14:paraId="552453F8">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szCs w:val="21"/>
                <w:lang w:val="pt-BR"/>
                <w14:textFill>
                  <w14:solidFill>
                    <w14:schemeClr w14:val="tx1"/>
                  </w14:solidFill>
                </w14:textFill>
              </w:rPr>
              <w:t>废水量</w:t>
            </w:r>
          </w:p>
        </w:tc>
        <w:tc>
          <w:tcPr>
            <w:tcW w:w="1528" w:type="dxa"/>
            <w:vAlign w:val="center"/>
          </w:tcPr>
          <w:p w14:paraId="549E9424">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4ED84C6F">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15410700">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2E76CFC9">
            <w:pPr>
              <w:jc w:val="center"/>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71.04</w:t>
            </w:r>
          </w:p>
        </w:tc>
        <w:tc>
          <w:tcPr>
            <w:tcW w:w="1528" w:type="dxa"/>
            <w:vAlign w:val="center"/>
          </w:tcPr>
          <w:p w14:paraId="048D04DF">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szCs w:val="21"/>
                <w14:textFill>
                  <w14:solidFill>
                    <w14:schemeClr w14:val="tx1"/>
                  </w14:solidFill>
                </w14:textFill>
              </w:rPr>
              <w:t>/</w:t>
            </w:r>
          </w:p>
        </w:tc>
        <w:tc>
          <w:tcPr>
            <w:tcW w:w="1528" w:type="dxa"/>
            <w:vAlign w:val="center"/>
          </w:tcPr>
          <w:p w14:paraId="3C648124">
            <w:pPr>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71.04</w:t>
            </w:r>
          </w:p>
        </w:tc>
        <w:tc>
          <w:tcPr>
            <w:tcW w:w="1528" w:type="dxa"/>
            <w:vAlign w:val="center"/>
          </w:tcPr>
          <w:p w14:paraId="2DB8134C">
            <w:pPr>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+71.04</w:t>
            </w:r>
          </w:p>
        </w:tc>
      </w:tr>
      <w:tr w14:paraId="65CC6B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continue"/>
            <w:vAlign w:val="center"/>
          </w:tcPr>
          <w:p w14:paraId="47EC0A0D">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p>
        </w:tc>
        <w:tc>
          <w:tcPr>
            <w:tcW w:w="1527" w:type="dxa"/>
            <w:vAlign w:val="center"/>
          </w:tcPr>
          <w:p w14:paraId="01F30443">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bCs/>
                <w:color w:val="000000" w:themeColor="text1"/>
                <w:spacing w:val="-4"/>
                <w:szCs w:val="21"/>
                <w14:textFill>
                  <w14:solidFill>
                    <w14:schemeClr w14:val="tx1"/>
                  </w14:solidFill>
                </w14:textFill>
              </w:rPr>
              <w:t>COD</w:t>
            </w:r>
          </w:p>
        </w:tc>
        <w:tc>
          <w:tcPr>
            <w:tcW w:w="1528" w:type="dxa"/>
            <w:vAlign w:val="center"/>
          </w:tcPr>
          <w:p w14:paraId="291A1E99">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1396B706">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0F3CB9E2">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1C41AFB7">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0.0036</w:t>
            </w:r>
          </w:p>
        </w:tc>
        <w:tc>
          <w:tcPr>
            <w:tcW w:w="1528" w:type="dxa"/>
            <w:vAlign w:val="center"/>
          </w:tcPr>
          <w:p w14:paraId="309D04C6">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szCs w:val="21"/>
                <w14:textFill>
                  <w14:solidFill>
                    <w14:schemeClr w14:val="tx1"/>
                  </w14:solidFill>
                </w14:textFill>
              </w:rPr>
              <w:t>/</w:t>
            </w:r>
          </w:p>
        </w:tc>
        <w:tc>
          <w:tcPr>
            <w:tcW w:w="1528" w:type="dxa"/>
            <w:vAlign w:val="center"/>
          </w:tcPr>
          <w:p w14:paraId="2E1AF677">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0.0036</w:t>
            </w:r>
          </w:p>
        </w:tc>
        <w:tc>
          <w:tcPr>
            <w:tcW w:w="1528" w:type="dxa"/>
            <w:vAlign w:val="center"/>
          </w:tcPr>
          <w:p w14:paraId="4121A6B6">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+0.0036</w:t>
            </w:r>
          </w:p>
        </w:tc>
      </w:tr>
      <w:tr w14:paraId="38217C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continue"/>
            <w:vAlign w:val="center"/>
          </w:tcPr>
          <w:p w14:paraId="6A3B7FA5">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p>
        </w:tc>
        <w:tc>
          <w:tcPr>
            <w:tcW w:w="1527" w:type="dxa"/>
            <w:vAlign w:val="center"/>
          </w:tcPr>
          <w:p w14:paraId="0823AD39">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bCs/>
                <w:color w:val="000000" w:themeColor="text1"/>
                <w:spacing w:val="-4"/>
                <w:szCs w:val="21"/>
                <w14:textFill>
                  <w14:solidFill>
                    <w14:schemeClr w14:val="tx1"/>
                  </w14:solidFill>
                </w14:textFill>
              </w:rPr>
              <w:t>NH</w:t>
            </w:r>
            <w:r>
              <w:rPr>
                <w:rFonts w:ascii="Times New Roman"/>
                <w:bCs/>
                <w:color w:val="000000" w:themeColor="text1"/>
                <w:spacing w:val="-4"/>
                <w:szCs w:val="21"/>
                <w:vertAlign w:val="subscript"/>
                <w14:textFill>
                  <w14:solidFill>
                    <w14:schemeClr w14:val="tx1"/>
                  </w14:solidFill>
                </w14:textFill>
              </w:rPr>
              <w:t>3</w:t>
            </w:r>
            <w:r>
              <w:rPr>
                <w:rFonts w:ascii="Times New Roman"/>
                <w:bCs/>
                <w:color w:val="000000" w:themeColor="text1"/>
                <w:spacing w:val="-4"/>
                <w:szCs w:val="21"/>
                <w14:textFill>
                  <w14:solidFill>
                    <w14:schemeClr w14:val="tx1"/>
                  </w14:solidFill>
                </w14:textFill>
              </w:rPr>
              <w:t>-N</w:t>
            </w:r>
          </w:p>
        </w:tc>
        <w:tc>
          <w:tcPr>
            <w:tcW w:w="1528" w:type="dxa"/>
            <w:vAlign w:val="center"/>
          </w:tcPr>
          <w:p w14:paraId="508589C1">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667DE214">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71DC468E">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533FF14B">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0.0004</w:t>
            </w:r>
          </w:p>
        </w:tc>
        <w:tc>
          <w:tcPr>
            <w:tcW w:w="1528" w:type="dxa"/>
            <w:vAlign w:val="center"/>
          </w:tcPr>
          <w:p w14:paraId="08C5DE5E">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szCs w:val="21"/>
                <w14:textFill>
                  <w14:solidFill>
                    <w14:schemeClr w14:val="tx1"/>
                  </w14:solidFill>
                </w14:textFill>
              </w:rPr>
              <w:t>/</w:t>
            </w:r>
          </w:p>
        </w:tc>
        <w:tc>
          <w:tcPr>
            <w:tcW w:w="1528" w:type="dxa"/>
            <w:vAlign w:val="center"/>
          </w:tcPr>
          <w:p w14:paraId="504C5E37">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0.0004</w:t>
            </w:r>
          </w:p>
        </w:tc>
        <w:tc>
          <w:tcPr>
            <w:tcW w:w="1528" w:type="dxa"/>
            <w:vAlign w:val="center"/>
          </w:tcPr>
          <w:p w14:paraId="1723A4A3">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+0.0004</w:t>
            </w:r>
          </w:p>
        </w:tc>
      </w:tr>
      <w:tr w14:paraId="32CB12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continue"/>
            <w:vAlign w:val="center"/>
          </w:tcPr>
          <w:p w14:paraId="746424C5">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p>
        </w:tc>
        <w:tc>
          <w:tcPr>
            <w:tcW w:w="1527" w:type="dxa"/>
            <w:vAlign w:val="center"/>
          </w:tcPr>
          <w:p w14:paraId="44C77DC1">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bCs/>
                <w:color w:val="000000" w:themeColor="text1"/>
                <w:spacing w:val="-4"/>
                <w:szCs w:val="21"/>
                <w14:textFill>
                  <w14:solidFill>
                    <w14:schemeClr w14:val="tx1"/>
                  </w14:solidFill>
                </w14:textFill>
              </w:rPr>
              <w:t>TP</w:t>
            </w:r>
          </w:p>
        </w:tc>
        <w:tc>
          <w:tcPr>
            <w:tcW w:w="1528" w:type="dxa"/>
            <w:vAlign w:val="center"/>
          </w:tcPr>
          <w:p w14:paraId="62955927">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4FEFDA45">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69A2DB91">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37217FE3">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0.00004</w:t>
            </w:r>
          </w:p>
        </w:tc>
        <w:tc>
          <w:tcPr>
            <w:tcW w:w="1528" w:type="dxa"/>
            <w:vAlign w:val="center"/>
          </w:tcPr>
          <w:p w14:paraId="591AA895">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szCs w:val="21"/>
                <w14:textFill>
                  <w14:solidFill>
                    <w14:schemeClr w14:val="tx1"/>
                  </w14:solidFill>
                </w14:textFill>
              </w:rPr>
              <w:t>/</w:t>
            </w:r>
          </w:p>
        </w:tc>
        <w:tc>
          <w:tcPr>
            <w:tcW w:w="1528" w:type="dxa"/>
            <w:vAlign w:val="center"/>
          </w:tcPr>
          <w:p w14:paraId="482071B6">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0.00004</w:t>
            </w:r>
          </w:p>
        </w:tc>
        <w:tc>
          <w:tcPr>
            <w:tcW w:w="1528" w:type="dxa"/>
            <w:vAlign w:val="center"/>
          </w:tcPr>
          <w:p w14:paraId="60CA9B58">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+0.00004</w:t>
            </w:r>
          </w:p>
        </w:tc>
      </w:tr>
      <w:tr w14:paraId="202853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continue"/>
            <w:vAlign w:val="center"/>
          </w:tcPr>
          <w:p w14:paraId="56EF7F21">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p>
        </w:tc>
        <w:tc>
          <w:tcPr>
            <w:tcW w:w="1527" w:type="dxa"/>
            <w:vAlign w:val="center"/>
          </w:tcPr>
          <w:p w14:paraId="501705CE">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bCs/>
                <w:color w:val="000000" w:themeColor="text1"/>
                <w:spacing w:val="-4"/>
                <w:szCs w:val="21"/>
                <w14:textFill>
                  <w14:solidFill>
                    <w14:schemeClr w14:val="tx1"/>
                  </w14:solidFill>
                </w14:textFill>
              </w:rPr>
              <w:t>TN</w:t>
            </w:r>
          </w:p>
        </w:tc>
        <w:tc>
          <w:tcPr>
            <w:tcW w:w="1528" w:type="dxa"/>
            <w:vAlign w:val="center"/>
          </w:tcPr>
          <w:p w14:paraId="323F160C">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5CD34D73">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5A4FAD69">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4775CDA1">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c>
          <w:tcPr>
            <w:tcW w:w="1528" w:type="dxa"/>
            <w:vAlign w:val="center"/>
          </w:tcPr>
          <w:p w14:paraId="0A71A2FF">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szCs w:val="21"/>
                <w14:textFill>
                  <w14:solidFill>
                    <w14:schemeClr w14:val="tx1"/>
                  </w14:solidFill>
                </w14:textFill>
              </w:rPr>
              <w:t>/</w:t>
            </w:r>
          </w:p>
        </w:tc>
        <w:tc>
          <w:tcPr>
            <w:tcW w:w="1528" w:type="dxa"/>
            <w:vAlign w:val="center"/>
          </w:tcPr>
          <w:p w14:paraId="1FD7F015">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c>
          <w:tcPr>
            <w:tcW w:w="1528" w:type="dxa"/>
            <w:vAlign w:val="center"/>
          </w:tcPr>
          <w:p w14:paraId="0E6F8B5C">
            <w:pPr>
              <w:snapToGrid w:val="0"/>
              <w:jc w:val="center"/>
              <w:rPr>
                <w:rFonts w:ascii="Times New Roman"/>
                <w:snapToGrid w:val="0"/>
                <w:color w:val="000000" w:themeColor="text1"/>
                <w:kern w:val="2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+0.0011</w:t>
            </w:r>
          </w:p>
        </w:tc>
      </w:tr>
      <w:tr w14:paraId="61635D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restart"/>
            <w:vAlign w:val="center"/>
          </w:tcPr>
          <w:p w14:paraId="6C6759F2">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snapToGrid w:val="0"/>
                <w:color w:val="000000" w:themeColor="text1"/>
                <w:kern w:val="21"/>
                <w:szCs w:val="21"/>
                <w:lang w:val="en-US" w:eastAsia="zh-CN"/>
                <w14:textFill>
                  <w14:solidFill>
                    <w14:schemeClr w14:val="tx1"/>
                  </w14:solidFill>
                </w14:textFill>
              </w:rPr>
              <w:t>一般工业</w:t>
            </w:r>
          </w:p>
          <w:p w14:paraId="4BC3BF61">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snapToGrid w:val="0"/>
                <w:color w:val="000000" w:themeColor="text1"/>
                <w:kern w:val="21"/>
                <w:szCs w:val="21"/>
                <w:lang w:val="en-US" w:eastAsia="zh-CN"/>
                <w14:textFill>
                  <w14:solidFill>
                    <w14:schemeClr w14:val="tx1"/>
                  </w14:solidFill>
                </w14:textFill>
              </w:rPr>
              <w:t>固体废物</w:t>
            </w:r>
          </w:p>
        </w:tc>
        <w:tc>
          <w:tcPr>
            <w:tcW w:w="1527" w:type="dxa"/>
            <w:vAlign w:val="center"/>
          </w:tcPr>
          <w:p w14:paraId="7B782C20">
            <w:pPr>
              <w:pStyle w:val="31"/>
              <w:spacing w:beforeLines="0" w:afterLines="0" w:line="240" w:lineRule="auto"/>
              <w:rPr>
                <w:rFonts w:ascii="Times New Roman" w:eastAsia="宋体"/>
                <w:bCs/>
                <w:color w:val="000000" w:themeColor="text1"/>
                <w:spacing w:val="-4"/>
                <w:szCs w:val="21"/>
                <w:lang w:val="en-US" w:eastAsia="zh-CN"/>
                <w14:textFill>
                  <w14:solidFill>
                    <w14:schemeClr w14:val="tx1"/>
                  </w14:solidFill>
                </w14:textFill>
              </w:rPr>
            </w:pPr>
            <w:r>
              <w:rPr>
                <w:rFonts w:hint="eastAsia" w:ascii="Times New Roman" w:eastAsia="宋体"/>
                <w:bCs/>
                <w:color w:val="000000" w:themeColor="text1"/>
                <w:spacing w:val="-4"/>
                <w:szCs w:val="21"/>
                <w:lang w:val="en-US" w:eastAsia="zh-CN"/>
                <w14:textFill>
                  <w14:solidFill>
                    <w14:schemeClr w14:val="tx1"/>
                  </w14:solidFill>
                </w14:textFill>
              </w:rPr>
              <w:t>挤出机头废塑料</w:t>
            </w:r>
          </w:p>
        </w:tc>
        <w:tc>
          <w:tcPr>
            <w:tcW w:w="1528" w:type="dxa"/>
            <w:vAlign w:val="center"/>
          </w:tcPr>
          <w:p w14:paraId="74F54AC9">
            <w:pPr>
              <w:pStyle w:val="31"/>
              <w:spacing w:beforeLines="0" w:afterLines="0" w:line="240" w:lineRule="auto"/>
              <w:rPr>
                <w:rFonts w:hint="default"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02C6F2CA">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24CA57AF">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31A7695B">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0.6</w:t>
            </w:r>
          </w:p>
        </w:tc>
        <w:tc>
          <w:tcPr>
            <w:tcW w:w="1528" w:type="dxa"/>
            <w:vAlign w:val="center"/>
          </w:tcPr>
          <w:p w14:paraId="3E67303B">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63A8E04B">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0.6</w:t>
            </w:r>
          </w:p>
        </w:tc>
        <w:tc>
          <w:tcPr>
            <w:tcW w:w="1528" w:type="dxa"/>
            <w:vAlign w:val="center"/>
          </w:tcPr>
          <w:p w14:paraId="747F0A7E">
            <w:pPr>
              <w:pStyle w:val="31"/>
              <w:spacing w:beforeLines="0" w:afterLines="0" w:line="240" w:lineRule="auto"/>
              <w:rPr>
                <w:rFonts w:hint="default"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+0.6</w:t>
            </w:r>
          </w:p>
        </w:tc>
      </w:tr>
      <w:tr w14:paraId="6CD082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continue"/>
            <w:vAlign w:val="center"/>
          </w:tcPr>
          <w:p w14:paraId="1CD777BF">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p>
        </w:tc>
        <w:tc>
          <w:tcPr>
            <w:tcW w:w="1527" w:type="dxa"/>
            <w:vAlign w:val="center"/>
          </w:tcPr>
          <w:p w14:paraId="2A0ADBB3">
            <w:pPr>
              <w:pStyle w:val="31"/>
              <w:spacing w:beforeLines="0" w:afterLines="0" w:line="240" w:lineRule="auto"/>
              <w:rPr>
                <w:rFonts w:ascii="Times New Roman" w:eastAsia="宋体"/>
                <w:bCs/>
                <w:color w:val="000000" w:themeColor="text1"/>
                <w:spacing w:val="-4"/>
                <w:szCs w:val="21"/>
                <w:lang w:val="en-US" w:eastAsia="zh-CN"/>
                <w14:textFill>
                  <w14:solidFill>
                    <w14:schemeClr w14:val="tx1"/>
                  </w14:solidFill>
                </w14:textFill>
              </w:rPr>
            </w:pPr>
            <w:r>
              <w:rPr>
                <w:rFonts w:hint="eastAsia" w:ascii="Times New Roman" w:eastAsia="宋体"/>
                <w:bCs/>
                <w:color w:val="000000" w:themeColor="text1"/>
                <w:spacing w:val="-4"/>
                <w:szCs w:val="21"/>
                <w:lang w:val="en-US" w:eastAsia="zh-CN"/>
                <w14:textFill>
                  <w14:solidFill>
                    <w14:schemeClr w14:val="tx1"/>
                  </w14:solidFill>
                </w14:textFill>
              </w:rPr>
              <w:t>废边角料及不合格产品</w:t>
            </w:r>
          </w:p>
        </w:tc>
        <w:tc>
          <w:tcPr>
            <w:tcW w:w="1528" w:type="dxa"/>
            <w:vAlign w:val="center"/>
          </w:tcPr>
          <w:p w14:paraId="65FCE671">
            <w:pPr>
              <w:pStyle w:val="31"/>
              <w:spacing w:beforeLines="0" w:afterLines="0" w:line="240" w:lineRule="auto"/>
              <w:rPr>
                <w:rFonts w:hint="default"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10</w:t>
            </w:r>
          </w:p>
        </w:tc>
        <w:tc>
          <w:tcPr>
            <w:tcW w:w="1528" w:type="dxa"/>
            <w:vAlign w:val="center"/>
          </w:tcPr>
          <w:p w14:paraId="66B97EBB">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57B3154C">
            <w:pPr>
              <w:pStyle w:val="31"/>
              <w:spacing w:beforeLines="0" w:afterLines="0" w:line="240" w:lineRule="auto"/>
              <w:rPr>
                <w:rFonts w:ascii="Times New Roman"/>
                <w:color w:val="000000" w:themeColor="text1"/>
                <w:kern w:val="2"/>
                <w:szCs w:val="21"/>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2AE4A16E">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10</w:t>
            </w:r>
          </w:p>
        </w:tc>
        <w:tc>
          <w:tcPr>
            <w:tcW w:w="1528" w:type="dxa"/>
            <w:vAlign w:val="center"/>
          </w:tcPr>
          <w:p w14:paraId="63669E26">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1911E82F">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10</w:t>
            </w:r>
          </w:p>
        </w:tc>
        <w:tc>
          <w:tcPr>
            <w:tcW w:w="1528" w:type="dxa"/>
            <w:vAlign w:val="center"/>
          </w:tcPr>
          <w:p w14:paraId="683BAE02">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0</w:t>
            </w:r>
          </w:p>
        </w:tc>
      </w:tr>
      <w:tr w14:paraId="2A775E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continue"/>
            <w:vAlign w:val="center"/>
          </w:tcPr>
          <w:p w14:paraId="76D5748D">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p>
        </w:tc>
        <w:tc>
          <w:tcPr>
            <w:tcW w:w="1527" w:type="dxa"/>
            <w:vAlign w:val="center"/>
          </w:tcPr>
          <w:p w14:paraId="0609BB68">
            <w:pPr>
              <w:pStyle w:val="31"/>
              <w:spacing w:beforeLines="0" w:afterLines="0" w:line="240" w:lineRule="auto"/>
              <w:rPr>
                <w:rFonts w:ascii="Times New Roman" w:eastAsia="宋体"/>
                <w:bCs/>
                <w:color w:val="000000" w:themeColor="text1"/>
                <w:spacing w:val="-4"/>
                <w:szCs w:val="21"/>
                <w:lang w:val="en-US" w:eastAsia="zh-CN"/>
                <w14:textFill>
                  <w14:solidFill>
                    <w14:schemeClr w14:val="tx1"/>
                  </w14:solidFill>
                </w14:textFill>
              </w:rPr>
            </w:pPr>
            <w:r>
              <w:rPr>
                <w:rFonts w:hint="eastAsia" w:ascii="Times New Roman" w:eastAsia="宋体"/>
                <w:bCs/>
                <w:color w:val="000000" w:themeColor="text1"/>
                <w:spacing w:val="-4"/>
                <w:szCs w:val="21"/>
                <w:lang w:val="en-US" w:eastAsia="zh-CN"/>
                <w14:textFill>
                  <w14:solidFill>
                    <w14:schemeClr w14:val="tx1"/>
                  </w14:solidFill>
                </w14:textFill>
              </w:rPr>
              <w:t>废包装袋</w:t>
            </w:r>
          </w:p>
        </w:tc>
        <w:tc>
          <w:tcPr>
            <w:tcW w:w="1528" w:type="dxa"/>
            <w:vAlign w:val="center"/>
          </w:tcPr>
          <w:p w14:paraId="7E966025">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12282713">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28536CA4">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5422B04C">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0.24</w:t>
            </w:r>
          </w:p>
        </w:tc>
        <w:tc>
          <w:tcPr>
            <w:tcW w:w="1528" w:type="dxa"/>
            <w:vAlign w:val="center"/>
          </w:tcPr>
          <w:p w14:paraId="2D244085">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403F5C38">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0.24</w:t>
            </w:r>
          </w:p>
        </w:tc>
        <w:tc>
          <w:tcPr>
            <w:tcW w:w="1528" w:type="dxa"/>
            <w:vAlign w:val="center"/>
          </w:tcPr>
          <w:p w14:paraId="487C1754">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eastAsia="zh-CN"/>
                <w14:textFill>
                  <w14:solidFill>
                    <w14:schemeClr w14:val="tx1"/>
                  </w14:solidFill>
                </w14:textFill>
              </w:rPr>
              <w:t>+</w:t>
            </w:r>
            <w:r>
              <w:rPr>
                <w:rFonts w:hint="eastAsia" w:ascii="Times New Roman"/>
                <w:color w:val="000000" w:themeColor="text1"/>
                <w:szCs w:val="21"/>
                <w:lang w:val="en-US" w:eastAsia="zh-CN"/>
                <w14:textFill>
                  <w14:solidFill>
                    <w14:schemeClr w14:val="tx1"/>
                  </w14:solidFill>
                </w14:textFill>
              </w:rPr>
              <w:t>0.24</w:t>
            </w:r>
          </w:p>
        </w:tc>
      </w:tr>
      <w:tr w14:paraId="646D47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restart"/>
            <w:vAlign w:val="center"/>
          </w:tcPr>
          <w:p w14:paraId="5F12720D">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snapToGrid w:val="0"/>
                <w:color w:val="000000" w:themeColor="text1"/>
                <w:kern w:val="21"/>
                <w:szCs w:val="21"/>
                <w:lang w:val="en-US" w:eastAsia="zh-CN"/>
                <w14:textFill>
                  <w14:solidFill>
                    <w14:schemeClr w14:val="tx1"/>
                  </w14:solidFill>
                </w14:textFill>
              </w:rPr>
              <w:t>危险废物</w:t>
            </w:r>
          </w:p>
        </w:tc>
        <w:tc>
          <w:tcPr>
            <w:tcW w:w="1527" w:type="dxa"/>
            <w:vAlign w:val="center"/>
          </w:tcPr>
          <w:p w14:paraId="02B14E89">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szCs w:val="21"/>
                <w:lang w:val="en-US" w:eastAsia="zh-CN"/>
                <w14:textFill>
                  <w14:solidFill>
                    <w14:schemeClr w14:val="tx1"/>
                  </w14:solidFill>
                </w14:textFill>
              </w:rPr>
              <w:t>废活性炭</w:t>
            </w:r>
          </w:p>
        </w:tc>
        <w:tc>
          <w:tcPr>
            <w:tcW w:w="1528" w:type="dxa"/>
            <w:vAlign w:val="center"/>
          </w:tcPr>
          <w:p w14:paraId="6AFB4B3D">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3774B2FC">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336524B4">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5DA6D2C8">
            <w:pPr>
              <w:pStyle w:val="31"/>
              <w:spacing w:beforeLines="0" w:afterLines="0" w:line="240" w:lineRule="auto"/>
              <w:rPr>
                <w:rFonts w:hint="default" w:ascii="Times New Roman" w:eastAsia="宋体"/>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0.08</w:t>
            </w:r>
          </w:p>
        </w:tc>
        <w:tc>
          <w:tcPr>
            <w:tcW w:w="1528" w:type="dxa"/>
            <w:vAlign w:val="center"/>
          </w:tcPr>
          <w:p w14:paraId="20EC9232">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4464BE03">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0.08</w:t>
            </w:r>
          </w:p>
        </w:tc>
        <w:tc>
          <w:tcPr>
            <w:tcW w:w="1528" w:type="dxa"/>
            <w:vAlign w:val="center"/>
          </w:tcPr>
          <w:p w14:paraId="08B0978C">
            <w:pPr>
              <w:pStyle w:val="31"/>
              <w:spacing w:beforeLines="0" w:afterLines="0" w:line="240" w:lineRule="auto"/>
              <w:rPr>
                <w:rFonts w:hint="default" w:ascii="Times New Roman"/>
                <w:snapToGrid w:val="0"/>
                <w:color w:val="000000" w:themeColor="text1"/>
                <w:kern w:val="2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+0.08</w:t>
            </w:r>
          </w:p>
        </w:tc>
      </w:tr>
      <w:tr w14:paraId="2F43E8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continue"/>
            <w:vAlign w:val="center"/>
          </w:tcPr>
          <w:p w14:paraId="3D93E486">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p>
        </w:tc>
        <w:tc>
          <w:tcPr>
            <w:tcW w:w="1527" w:type="dxa"/>
            <w:vAlign w:val="center"/>
          </w:tcPr>
          <w:p w14:paraId="443C2B69">
            <w:pPr>
              <w:pStyle w:val="31"/>
              <w:spacing w:beforeLines="0" w:afterLines="0" w:line="240" w:lineRule="auto"/>
              <w:rPr>
                <w:rFonts w:ascii="Times New Roman"/>
                <w:color w:val="000000" w:themeColor="text1"/>
                <w:szCs w:val="21"/>
                <w:lang w:val="en-US" w:eastAsia="zh-CN"/>
                <w14:textFill>
                  <w14:solidFill>
                    <w14:schemeClr w14:val="tx1"/>
                  </w14:solidFill>
                </w14:textFill>
              </w:rPr>
            </w:pPr>
            <w:r>
              <w:rPr>
                <w:rFonts w:ascii="Times New Roman"/>
                <w:color w:val="000000" w:themeColor="text1"/>
                <w:szCs w:val="21"/>
                <w:lang w:val="en-US" w:eastAsia="zh-CN"/>
                <w14:textFill>
                  <w14:solidFill>
                    <w14:schemeClr w14:val="tx1"/>
                  </w14:solidFill>
                </w14:textFill>
              </w:rPr>
              <w:t>废催化剂</w:t>
            </w:r>
          </w:p>
        </w:tc>
        <w:tc>
          <w:tcPr>
            <w:tcW w:w="1528" w:type="dxa"/>
            <w:vAlign w:val="center"/>
          </w:tcPr>
          <w:p w14:paraId="16D30A81">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67994CF8">
            <w:pPr>
              <w:pStyle w:val="31"/>
              <w:spacing w:beforeLines="0" w:afterLines="0" w:line="240" w:lineRule="auto"/>
              <w:rPr>
                <w:rFonts w:ascii="Times New Roman"/>
                <w:color w:val="000000" w:themeColor="text1"/>
                <w:kern w:val="2"/>
                <w:szCs w:val="21"/>
                <w:lang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8" w:type="dxa"/>
            <w:vAlign w:val="center"/>
          </w:tcPr>
          <w:p w14:paraId="5D476F1F">
            <w:pPr>
              <w:pStyle w:val="31"/>
              <w:spacing w:beforeLines="0" w:afterLines="0" w:line="240" w:lineRule="auto"/>
              <w:rPr>
                <w:rFonts w:ascii="Times New Roman"/>
                <w:color w:val="000000" w:themeColor="text1"/>
                <w:kern w:val="2"/>
                <w:szCs w:val="21"/>
                <w:lang w:eastAsia="zh-CN"/>
                <w14:textFill>
                  <w14:solidFill>
                    <w14:schemeClr w14:val="tx1"/>
                  </w14:solidFill>
                </w14:textFill>
              </w:rPr>
            </w:pPr>
            <w:r>
              <w:rPr>
                <w:rFonts w:ascii="Times New Roman"/>
                <w:color w:val="000000" w:themeColor="text1"/>
                <w:kern w:val="2"/>
                <w:szCs w:val="21"/>
                <w14:textFill>
                  <w14:solidFill>
                    <w14:schemeClr w14:val="tx1"/>
                  </w14:solidFill>
                </w14:textFill>
              </w:rPr>
              <w:t>/</w:t>
            </w:r>
          </w:p>
        </w:tc>
        <w:tc>
          <w:tcPr>
            <w:tcW w:w="1527" w:type="dxa"/>
            <w:vAlign w:val="center"/>
          </w:tcPr>
          <w:p w14:paraId="1AB15EE0">
            <w:pPr>
              <w:pStyle w:val="31"/>
              <w:spacing w:beforeLines="0" w:afterLines="0" w:line="240" w:lineRule="auto"/>
              <w:rPr>
                <w:rFonts w:ascii="Times New Roman"/>
                <w:color w:val="000000" w:themeColor="text1"/>
                <w:szCs w:val="21"/>
                <w:lang w:eastAsia="zh-CN"/>
                <w14:textFill>
                  <w14:solidFill>
                    <w14:schemeClr w14:val="tx1"/>
                  </w14:solidFill>
                </w14:textFill>
              </w:rPr>
            </w:pPr>
            <w:r>
              <w:rPr>
                <w:rFonts w:ascii="Times New Roman"/>
                <w:color w:val="000000" w:themeColor="text1"/>
                <w:szCs w:val="21"/>
                <w14:textFill>
                  <w14:solidFill>
                    <w14:schemeClr w14:val="tx1"/>
                  </w14:solidFill>
                </w14:textFill>
              </w:rPr>
              <w:t>0.0</w:t>
            </w:r>
            <w:r>
              <w:rPr>
                <w:rFonts w:hint="eastAsia" w:ascii="Times New Roman"/>
                <w:color w:val="000000" w:themeColor="text1"/>
                <w:szCs w:val="21"/>
                <w:lang w:val="en-US" w:eastAsia="zh-CN"/>
                <w14:textFill>
                  <w14:solidFill>
                    <w14:schemeClr w14:val="tx1"/>
                  </w14:solidFill>
                </w14:textFill>
              </w:rPr>
              <w:t>1</w:t>
            </w:r>
            <w:r>
              <w:rPr>
                <w:rFonts w:ascii="Times New Roman"/>
                <w:color w:val="000000" w:themeColor="text1"/>
                <w:szCs w:val="21"/>
                <w:lang w:eastAsia="zh-CN"/>
                <w14:textFill>
                  <w14:solidFill>
                    <w14:schemeClr w14:val="tx1"/>
                  </w14:solidFill>
                </w14:textFill>
              </w:rPr>
              <w:t>t/5a</w:t>
            </w:r>
          </w:p>
        </w:tc>
        <w:tc>
          <w:tcPr>
            <w:tcW w:w="1528" w:type="dxa"/>
            <w:vAlign w:val="center"/>
          </w:tcPr>
          <w:p w14:paraId="33F71113">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r>
              <w:rPr>
                <w:rFonts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26775555">
            <w:pPr>
              <w:pStyle w:val="31"/>
              <w:spacing w:beforeLines="0" w:afterLines="0" w:line="240" w:lineRule="auto"/>
              <w:rPr>
                <w:rFonts w:ascii="Times New Roman"/>
                <w:color w:val="000000" w:themeColor="text1"/>
                <w:szCs w:val="21"/>
                <w:lang w:eastAsia="zh-CN"/>
                <w14:textFill>
                  <w14:solidFill>
                    <w14:schemeClr w14:val="tx1"/>
                  </w14:solidFill>
                </w14:textFill>
              </w:rPr>
            </w:pPr>
            <w:r>
              <w:rPr>
                <w:rFonts w:ascii="Times New Roman"/>
                <w:color w:val="000000" w:themeColor="text1"/>
                <w:szCs w:val="21"/>
                <w14:textFill>
                  <w14:solidFill>
                    <w14:schemeClr w14:val="tx1"/>
                  </w14:solidFill>
                </w14:textFill>
              </w:rPr>
              <w:t>0.0</w:t>
            </w:r>
            <w:r>
              <w:rPr>
                <w:rFonts w:hint="eastAsia" w:ascii="Times New Roman"/>
                <w:color w:val="000000" w:themeColor="text1"/>
                <w:szCs w:val="21"/>
                <w:lang w:val="en-US" w:eastAsia="zh-CN"/>
                <w14:textFill>
                  <w14:solidFill>
                    <w14:schemeClr w14:val="tx1"/>
                  </w14:solidFill>
                </w14:textFill>
              </w:rPr>
              <w:t>1</w:t>
            </w:r>
            <w:r>
              <w:rPr>
                <w:rFonts w:ascii="Times New Roman"/>
                <w:color w:val="000000" w:themeColor="text1"/>
                <w:szCs w:val="21"/>
                <w:lang w:eastAsia="zh-CN"/>
                <w14:textFill>
                  <w14:solidFill>
                    <w14:schemeClr w14:val="tx1"/>
                  </w14:solidFill>
                </w14:textFill>
              </w:rPr>
              <w:t>t/5a</w:t>
            </w:r>
          </w:p>
        </w:tc>
        <w:tc>
          <w:tcPr>
            <w:tcW w:w="1528" w:type="dxa"/>
            <w:vAlign w:val="center"/>
          </w:tcPr>
          <w:p w14:paraId="22467554">
            <w:pPr>
              <w:pStyle w:val="31"/>
              <w:spacing w:beforeLines="0" w:afterLines="0" w:line="240" w:lineRule="auto"/>
              <w:rPr>
                <w:rFonts w:ascii="Times New Roman"/>
                <w:color w:val="000000" w:themeColor="text1"/>
                <w:szCs w:val="21"/>
                <w:lang w:eastAsia="zh-CN"/>
                <w14:textFill>
                  <w14:solidFill>
                    <w14:schemeClr w14:val="tx1"/>
                  </w14:solidFill>
                </w14:textFill>
              </w:rPr>
            </w:pPr>
            <w:r>
              <w:rPr>
                <w:rFonts w:hint="eastAsia" w:ascii="Times New Roman"/>
                <w:color w:val="000000" w:themeColor="text1"/>
                <w:szCs w:val="21"/>
                <w:lang w:eastAsia="zh-CN"/>
                <w14:textFill>
                  <w14:solidFill>
                    <w14:schemeClr w14:val="tx1"/>
                  </w14:solidFill>
                </w14:textFill>
              </w:rPr>
              <w:t>+</w:t>
            </w:r>
            <w:r>
              <w:rPr>
                <w:rFonts w:ascii="Times New Roman"/>
                <w:color w:val="000000" w:themeColor="text1"/>
                <w:szCs w:val="21"/>
                <w14:textFill>
                  <w14:solidFill>
                    <w14:schemeClr w14:val="tx1"/>
                  </w14:solidFill>
                </w14:textFill>
              </w:rPr>
              <w:t>0.0</w:t>
            </w:r>
            <w:r>
              <w:rPr>
                <w:rFonts w:hint="eastAsia" w:ascii="Times New Roman"/>
                <w:color w:val="000000" w:themeColor="text1"/>
                <w:szCs w:val="21"/>
                <w:lang w:val="en-US" w:eastAsia="zh-CN"/>
                <w14:textFill>
                  <w14:solidFill>
                    <w14:schemeClr w14:val="tx1"/>
                  </w14:solidFill>
                </w14:textFill>
              </w:rPr>
              <w:t>1</w:t>
            </w:r>
            <w:r>
              <w:rPr>
                <w:rFonts w:ascii="Times New Roman"/>
                <w:color w:val="000000" w:themeColor="text1"/>
                <w:szCs w:val="21"/>
                <w:lang w:eastAsia="zh-CN"/>
                <w14:textFill>
                  <w14:solidFill>
                    <w14:schemeClr w14:val="tx1"/>
                  </w14:solidFill>
                </w14:textFill>
              </w:rPr>
              <w:t>t/5a</w:t>
            </w:r>
          </w:p>
        </w:tc>
      </w:tr>
      <w:tr w14:paraId="45EF52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Merge w:val="continue"/>
            <w:vAlign w:val="center"/>
          </w:tcPr>
          <w:p w14:paraId="054E1CC2">
            <w:pPr>
              <w:pStyle w:val="31"/>
              <w:spacing w:beforeLines="0" w:afterLines="0" w:line="240" w:lineRule="auto"/>
              <w:rPr>
                <w:rFonts w:ascii="Times New Roman"/>
                <w:snapToGrid w:val="0"/>
                <w:color w:val="000000" w:themeColor="text1"/>
                <w:kern w:val="21"/>
                <w:szCs w:val="21"/>
                <w:lang w:val="en-US" w:eastAsia="zh-CN"/>
                <w14:textFill>
                  <w14:solidFill>
                    <w14:schemeClr w14:val="tx1"/>
                  </w14:solidFill>
                </w14:textFill>
              </w:rPr>
            </w:pPr>
          </w:p>
        </w:tc>
        <w:tc>
          <w:tcPr>
            <w:tcW w:w="1527" w:type="dxa"/>
            <w:vAlign w:val="center"/>
          </w:tcPr>
          <w:p w14:paraId="6FC0F019">
            <w:pPr>
              <w:pStyle w:val="31"/>
              <w:spacing w:beforeLines="0" w:afterLines="0" w:line="240" w:lineRule="auto"/>
              <w:rPr>
                <w:rFonts w:hint="default" w:ascii="Times New Roman"/>
                <w:color w:val="000000" w:themeColor="text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废油墨桶</w:t>
            </w:r>
          </w:p>
        </w:tc>
        <w:tc>
          <w:tcPr>
            <w:tcW w:w="1528" w:type="dxa"/>
            <w:vAlign w:val="center"/>
          </w:tcPr>
          <w:p w14:paraId="2FE40E1D">
            <w:pPr>
              <w:pStyle w:val="31"/>
              <w:spacing w:beforeLines="0" w:afterLines="0" w:line="240" w:lineRule="auto"/>
              <w:rPr>
                <w:rFonts w:hint="default"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4DAAA53D">
            <w:pPr>
              <w:pStyle w:val="31"/>
              <w:spacing w:beforeLines="0" w:afterLines="0" w:line="240" w:lineRule="auto"/>
              <w:rPr>
                <w:rFonts w:hint="eastAsia" w:ascii="Times New Roman" w:eastAsia="宋体"/>
                <w:color w:val="000000" w:themeColor="text1"/>
                <w:kern w:val="2"/>
                <w:szCs w:val="21"/>
                <w:lang w:val="en-US" w:eastAsia="zh-CN"/>
                <w14:textFill>
                  <w14:solidFill>
                    <w14:schemeClr w14:val="tx1"/>
                  </w14:solidFill>
                </w14:textFill>
              </w:rPr>
            </w:pPr>
            <w:r>
              <w:rPr>
                <w:rFonts w:hint="eastAsia" w:ascii="Times New Roman"/>
                <w:color w:val="000000" w:themeColor="text1"/>
                <w:kern w:val="2"/>
                <w:szCs w:val="21"/>
                <w:lang w:val="en-US" w:eastAsia="zh-CN"/>
                <w14:textFill>
                  <w14:solidFill>
                    <w14:schemeClr w14:val="tx1"/>
                  </w14:solidFill>
                </w14:textFill>
              </w:rPr>
              <w:t>/</w:t>
            </w:r>
          </w:p>
        </w:tc>
        <w:tc>
          <w:tcPr>
            <w:tcW w:w="1528" w:type="dxa"/>
            <w:vAlign w:val="center"/>
          </w:tcPr>
          <w:p w14:paraId="5AED97BF">
            <w:pPr>
              <w:pStyle w:val="31"/>
              <w:spacing w:beforeLines="0" w:afterLines="0" w:line="240" w:lineRule="auto"/>
              <w:rPr>
                <w:rFonts w:hint="eastAsia" w:ascii="Times New Roman" w:eastAsia="宋体"/>
                <w:color w:val="000000" w:themeColor="text1"/>
                <w:kern w:val="2"/>
                <w:szCs w:val="21"/>
                <w:lang w:val="en-US" w:eastAsia="zh-CN"/>
                <w14:textFill>
                  <w14:solidFill>
                    <w14:schemeClr w14:val="tx1"/>
                  </w14:solidFill>
                </w14:textFill>
              </w:rPr>
            </w:pPr>
            <w:r>
              <w:rPr>
                <w:rFonts w:hint="eastAsia" w:ascii="Times New Roman"/>
                <w:color w:val="000000" w:themeColor="text1"/>
                <w:kern w:val="2"/>
                <w:szCs w:val="21"/>
                <w:lang w:val="en-US" w:eastAsia="zh-CN"/>
                <w14:textFill>
                  <w14:solidFill>
                    <w14:schemeClr w14:val="tx1"/>
                  </w14:solidFill>
                </w14:textFill>
              </w:rPr>
              <w:t>/</w:t>
            </w:r>
          </w:p>
        </w:tc>
        <w:tc>
          <w:tcPr>
            <w:tcW w:w="1527" w:type="dxa"/>
            <w:vAlign w:val="center"/>
          </w:tcPr>
          <w:p w14:paraId="61989412">
            <w:pPr>
              <w:pStyle w:val="31"/>
              <w:spacing w:beforeLines="0" w:afterLines="0" w:line="240" w:lineRule="auto"/>
              <w:rPr>
                <w:rFonts w:hint="default" w:ascii="Times New Roman" w:eastAsia="宋体"/>
                <w:color w:val="000000" w:themeColor="text1"/>
                <w:szCs w:val="21"/>
                <w:lang w:val="en-US" w:eastAsia="zh-CN"/>
                <w14:textFill>
                  <w14:solidFill>
                    <w14:schemeClr w14:val="tx1"/>
                  </w14:solidFill>
                </w14:textFill>
              </w:rPr>
            </w:pPr>
            <w:r>
              <w:rPr>
                <w:rFonts w:hint="eastAsia" w:ascii="Times New Roman"/>
                <w:color w:val="000000" w:themeColor="text1"/>
                <w:szCs w:val="21"/>
                <w:lang w:val="en-US" w:eastAsia="zh-CN"/>
                <w14:textFill>
                  <w14:solidFill>
                    <w14:schemeClr w14:val="tx1"/>
                  </w14:solidFill>
                </w14:textFill>
              </w:rPr>
              <w:t>0.005</w:t>
            </w:r>
          </w:p>
        </w:tc>
        <w:tc>
          <w:tcPr>
            <w:tcW w:w="1528" w:type="dxa"/>
            <w:vAlign w:val="center"/>
          </w:tcPr>
          <w:p w14:paraId="36B24A67">
            <w:pPr>
              <w:pStyle w:val="31"/>
              <w:spacing w:beforeLines="0" w:afterLines="0" w:line="240" w:lineRule="auto"/>
              <w:rPr>
                <w:rFonts w:hint="default" w:ascii="Times New Roman"/>
                <w:snapToGrid w:val="0"/>
                <w:color w:val="000000" w:themeColor="text1"/>
                <w:kern w:val="21"/>
                <w:szCs w:val="21"/>
                <w:lang w:val="en-US" w:eastAsia="zh-CN"/>
                <w14:textFill>
                  <w14:solidFill>
                    <w14:schemeClr w14:val="tx1"/>
                  </w14:solidFill>
                </w14:textFill>
              </w:rPr>
            </w:pPr>
            <w:r>
              <w:rPr>
                <w:rFonts w:hint="eastAsia" w:ascii="Times New Roman"/>
                <w:snapToGrid w:val="0"/>
                <w:color w:val="000000" w:themeColor="text1"/>
                <w:kern w:val="21"/>
                <w:szCs w:val="21"/>
                <w:lang w:val="en-US" w:eastAsia="zh-CN"/>
                <w14:textFill>
                  <w14:solidFill>
                    <w14:schemeClr w14:val="tx1"/>
                  </w14:solidFill>
                </w14:textFill>
              </w:rPr>
              <w:t>/</w:t>
            </w:r>
          </w:p>
        </w:tc>
        <w:tc>
          <w:tcPr>
            <w:tcW w:w="1528" w:type="dxa"/>
            <w:vAlign w:val="center"/>
          </w:tcPr>
          <w:p w14:paraId="1ED6218A">
            <w:pPr>
              <w:pStyle w:val="31"/>
              <w:spacing w:beforeLines="0" w:afterLines="0" w:line="240" w:lineRule="auto"/>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0.005</w:t>
            </w:r>
          </w:p>
        </w:tc>
        <w:tc>
          <w:tcPr>
            <w:tcW w:w="1528" w:type="dxa"/>
            <w:vAlign w:val="center"/>
          </w:tcPr>
          <w:p w14:paraId="1DC937ED">
            <w:pPr>
              <w:pStyle w:val="31"/>
              <w:spacing w:beforeLines="0" w:afterLines="0" w:line="240" w:lineRule="auto"/>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+0.005</w:t>
            </w:r>
          </w:p>
        </w:tc>
      </w:tr>
    </w:tbl>
    <w:p w14:paraId="41F75B67">
      <w:pPr>
        <w:pStyle w:val="31"/>
        <w:spacing w:beforeLines="0" w:afterLines="0" w:line="240" w:lineRule="auto"/>
        <w:jc w:val="both"/>
        <w:rPr>
          <w:rFonts w:hAnsi="宋体"/>
          <w:snapToGrid w:val="0"/>
          <w:color w:val="000000" w:themeColor="text1"/>
          <w:spacing w:val="-6"/>
          <w:kern w:val="21"/>
          <w:szCs w:val="21"/>
          <w14:textFill>
            <w14:solidFill>
              <w14:schemeClr w14:val="tx1"/>
            </w14:solidFill>
          </w14:textFill>
        </w:rPr>
      </w:pPr>
      <w:r>
        <w:rPr>
          <w:rFonts w:hAnsi="宋体"/>
          <w:snapToGrid w:val="0"/>
          <w:color w:val="000000" w:themeColor="text1"/>
          <w:kern w:val="21"/>
          <w:szCs w:val="21"/>
          <w14:textFill>
            <w14:solidFill>
              <w14:schemeClr w14:val="tx1"/>
            </w14:solidFill>
          </w14:textFill>
        </w:rPr>
        <w:t>注：</w:t>
      </w:r>
      <w:r>
        <w:rPr>
          <w:rFonts w:hAnsi="宋体"/>
          <w:snapToGrid w:val="0"/>
          <w:color w:val="000000" w:themeColor="text1"/>
          <w:spacing w:val="-16"/>
          <w:kern w:val="21"/>
          <w:szCs w:val="21"/>
          <w14:textFill>
            <w14:solidFill>
              <w14:schemeClr w14:val="tx1"/>
            </w14:solidFill>
          </w14:textFill>
        </w:rPr>
        <w:fldChar w:fldCharType="begin"/>
      </w:r>
      <w:r>
        <w:rPr>
          <w:rFonts w:hAnsi="宋体"/>
          <w:snapToGrid w:val="0"/>
          <w:color w:val="000000" w:themeColor="text1"/>
          <w:spacing w:val="-16"/>
          <w:kern w:val="21"/>
          <w:szCs w:val="21"/>
          <w14:textFill>
            <w14:solidFill>
              <w14:schemeClr w14:val="tx1"/>
            </w14:solidFill>
          </w14:textFill>
        </w:rPr>
        <w:instrText xml:space="preserve"> = 6 \* GB3 \* MERGEFORMAT </w:instrText>
      </w:r>
      <w:r>
        <w:rPr>
          <w:rFonts w:hAnsi="宋体"/>
          <w:snapToGrid w:val="0"/>
          <w:color w:val="000000" w:themeColor="text1"/>
          <w:spacing w:val="-1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⑥</w:t>
      </w:r>
      <w:r>
        <w:rPr>
          <w:rFonts w:hAnsi="宋体"/>
          <w:snapToGrid w:val="0"/>
          <w:color w:val="000000" w:themeColor="text1"/>
          <w:spacing w:val="-16"/>
          <w:kern w:val="21"/>
          <w:szCs w:val="21"/>
          <w14:textFill>
            <w14:solidFill>
              <w14:schemeClr w14:val="tx1"/>
            </w14:solidFill>
          </w14:textFill>
        </w:rPr>
        <w:fldChar w:fldCharType="end"/>
      </w:r>
      <w:r>
        <w:rPr>
          <w:rFonts w:hAnsi="宋体"/>
          <w:snapToGrid w:val="0"/>
          <w:color w:val="000000" w:themeColor="text1"/>
          <w:spacing w:val="-1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1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①</w:t>
      </w:r>
      <w:r>
        <w:rPr>
          <w:rFonts w:hAnsi="宋体"/>
          <w:snapToGrid w:val="0"/>
          <w:color w:val="000000" w:themeColor="text1"/>
          <w:spacing w:val="-6"/>
          <w:kern w:val="21"/>
          <w:szCs w:val="21"/>
          <w14:textFill>
            <w14:solidFill>
              <w14:schemeClr w14:val="tx1"/>
            </w14:solidFill>
          </w14:textFill>
        </w:rPr>
        <w:fldChar w:fldCharType="end"/>
      </w:r>
      <w:r>
        <w:rPr>
          <w:rFonts w:hAnsi="宋体"/>
          <w:snapToGrid w:val="0"/>
          <w:color w:val="000000" w:themeColor="text1"/>
          <w:spacing w:val="-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3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③</w:t>
      </w:r>
      <w:r>
        <w:rPr>
          <w:rFonts w:hAnsi="宋体"/>
          <w:snapToGrid w:val="0"/>
          <w:color w:val="000000" w:themeColor="text1"/>
          <w:spacing w:val="-6"/>
          <w:kern w:val="21"/>
          <w:szCs w:val="21"/>
          <w14:textFill>
            <w14:solidFill>
              <w14:schemeClr w14:val="tx1"/>
            </w14:solidFill>
          </w14:textFill>
        </w:rPr>
        <w:fldChar w:fldCharType="end"/>
      </w:r>
      <w:r>
        <w:rPr>
          <w:rFonts w:hAnsi="宋体"/>
          <w:snapToGrid w:val="0"/>
          <w:color w:val="000000" w:themeColor="text1"/>
          <w:spacing w:val="-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4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④</w:t>
      </w:r>
      <w:r>
        <w:rPr>
          <w:rFonts w:hAnsi="宋体"/>
          <w:snapToGrid w:val="0"/>
          <w:color w:val="000000" w:themeColor="text1"/>
          <w:spacing w:val="-6"/>
          <w:kern w:val="21"/>
          <w:szCs w:val="21"/>
          <w14:textFill>
            <w14:solidFill>
              <w14:schemeClr w14:val="tx1"/>
            </w14:solidFill>
          </w14:textFill>
        </w:rPr>
        <w:fldChar w:fldCharType="end"/>
      </w:r>
      <w:r>
        <w:rPr>
          <w:rFonts w:hAnsi="宋体"/>
          <w:snapToGrid w:val="0"/>
          <w:color w:val="000000" w:themeColor="text1"/>
          <w:spacing w:val="-6"/>
          <w:kern w:val="21"/>
          <w:szCs w:val="21"/>
          <w14:textFill>
            <w14:solidFill>
              <w14:schemeClr w14:val="tx1"/>
            </w14:solidFill>
          </w14:textFill>
        </w:rPr>
        <w:t>-</w:t>
      </w:r>
      <w:r>
        <w:rPr>
          <w:rFonts w:hAnsi="宋体"/>
          <w:snapToGrid w:val="0"/>
          <w:color w:val="000000" w:themeColor="text1"/>
          <w:spacing w:val="-16"/>
          <w:kern w:val="21"/>
          <w:szCs w:val="21"/>
          <w14:textFill>
            <w14:solidFill>
              <w14:schemeClr w14:val="tx1"/>
            </w14:solidFill>
          </w14:textFill>
        </w:rPr>
        <w:fldChar w:fldCharType="begin"/>
      </w:r>
      <w:r>
        <w:rPr>
          <w:rFonts w:hAnsi="宋体"/>
          <w:snapToGrid w:val="0"/>
          <w:color w:val="000000" w:themeColor="text1"/>
          <w:spacing w:val="-16"/>
          <w:kern w:val="21"/>
          <w:szCs w:val="21"/>
          <w14:textFill>
            <w14:solidFill>
              <w14:schemeClr w14:val="tx1"/>
            </w14:solidFill>
          </w14:textFill>
        </w:rPr>
        <w:instrText xml:space="preserve"> = 5 \* GB3 \* MERGEFORMAT </w:instrText>
      </w:r>
      <w:r>
        <w:rPr>
          <w:rFonts w:hAnsi="宋体"/>
          <w:snapToGrid w:val="0"/>
          <w:color w:val="000000" w:themeColor="text1"/>
          <w:spacing w:val="-1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⑤</w:t>
      </w:r>
      <w:r>
        <w:rPr>
          <w:rFonts w:hAnsi="宋体"/>
          <w:snapToGrid w:val="0"/>
          <w:color w:val="000000" w:themeColor="text1"/>
          <w:spacing w:val="-16"/>
          <w:kern w:val="21"/>
          <w:szCs w:val="21"/>
          <w14:textFill>
            <w14:solidFill>
              <w14:schemeClr w14:val="tx1"/>
            </w14:solidFill>
          </w14:textFill>
        </w:rPr>
        <w:fldChar w:fldCharType="end"/>
      </w:r>
      <w:r>
        <w:rPr>
          <w:rFonts w:hAnsi="宋体"/>
          <w:snapToGrid w:val="0"/>
          <w:color w:val="000000" w:themeColor="text1"/>
          <w:spacing w:val="-1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7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⑦</w:t>
      </w:r>
      <w:r>
        <w:rPr>
          <w:rFonts w:hAnsi="宋体"/>
          <w:snapToGrid w:val="0"/>
          <w:color w:val="000000" w:themeColor="text1"/>
          <w:spacing w:val="-6"/>
          <w:kern w:val="21"/>
          <w:szCs w:val="21"/>
          <w14:textFill>
            <w14:solidFill>
              <w14:schemeClr w14:val="tx1"/>
            </w14:solidFill>
          </w14:textFill>
        </w:rPr>
        <w:fldChar w:fldCharType="end"/>
      </w:r>
      <w:r>
        <w:rPr>
          <w:rFonts w:hAnsi="宋体"/>
          <w:snapToGrid w:val="0"/>
          <w:color w:val="000000" w:themeColor="text1"/>
          <w:spacing w:val="-6"/>
          <w:kern w:val="21"/>
          <w:szCs w:val="21"/>
          <w14:textFill>
            <w14:solidFill>
              <w14:schemeClr w14:val="tx1"/>
            </w14:solidFill>
          </w14:textFill>
        </w:rPr>
        <w:t>=</w:t>
      </w:r>
      <w:r>
        <w:rPr>
          <w:rFonts w:hAnsi="宋体"/>
          <w:snapToGrid w:val="0"/>
          <w:color w:val="000000" w:themeColor="text1"/>
          <w:spacing w:val="-16"/>
          <w:kern w:val="21"/>
          <w:szCs w:val="21"/>
          <w14:textFill>
            <w14:solidFill>
              <w14:schemeClr w14:val="tx1"/>
            </w14:solidFill>
          </w14:textFill>
        </w:rPr>
        <w:fldChar w:fldCharType="begin"/>
      </w:r>
      <w:r>
        <w:rPr>
          <w:rFonts w:hAnsi="宋体"/>
          <w:snapToGrid w:val="0"/>
          <w:color w:val="000000" w:themeColor="text1"/>
          <w:spacing w:val="-16"/>
          <w:kern w:val="21"/>
          <w:szCs w:val="21"/>
          <w14:textFill>
            <w14:solidFill>
              <w14:schemeClr w14:val="tx1"/>
            </w14:solidFill>
          </w14:textFill>
        </w:rPr>
        <w:instrText xml:space="preserve"> = 6 \* GB3 \* MERGEFORMAT </w:instrText>
      </w:r>
      <w:r>
        <w:rPr>
          <w:rFonts w:hAnsi="宋体"/>
          <w:snapToGrid w:val="0"/>
          <w:color w:val="000000" w:themeColor="text1"/>
          <w:spacing w:val="-1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⑥</w:t>
      </w:r>
      <w:r>
        <w:rPr>
          <w:rFonts w:hAnsi="宋体"/>
          <w:snapToGrid w:val="0"/>
          <w:color w:val="000000" w:themeColor="text1"/>
          <w:spacing w:val="-16"/>
          <w:kern w:val="21"/>
          <w:szCs w:val="21"/>
          <w14:textFill>
            <w14:solidFill>
              <w14:schemeClr w14:val="tx1"/>
            </w14:solidFill>
          </w14:textFill>
        </w:rPr>
        <w:fldChar w:fldCharType="end"/>
      </w:r>
      <w:r>
        <w:rPr>
          <w:rFonts w:hAnsi="宋体"/>
          <w:snapToGrid w:val="0"/>
          <w:color w:val="000000" w:themeColor="text1"/>
          <w:spacing w:val="-1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1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①</w:t>
      </w:r>
      <w:r>
        <w:rPr>
          <w:rFonts w:hAnsi="宋体"/>
          <w:snapToGrid w:val="0"/>
          <w:color w:val="000000" w:themeColor="text1"/>
          <w:spacing w:val="-6"/>
          <w:kern w:val="21"/>
          <w:szCs w:val="21"/>
          <w14:textFill>
            <w14:solidFill>
              <w14:schemeClr w14:val="tx1"/>
            </w14:solidFill>
          </w14:textFill>
        </w:rPr>
        <w:fldChar w:fldCharType="end"/>
      </w:r>
    </w:p>
    <w:p w14:paraId="00F8329B">
      <w:pPr>
        <w:rPr>
          <w:rFonts w:hAnsi="宋体"/>
          <w:snapToGrid w:val="0"/>
          <w:color w:val="000000" w:themeColor="text1"/>
          <w:spacing w:val="-6"/>
          <w:kern w:val="21"/>
          <w:szCs w:val="21"/>
          <w14:textFill>
            <w14:solidFill>
              <w14:schemeClr w14:val="tx1"/>
            </w14:solidFill>
          </w14:textFill>
        </w:rPr>
      </w:pPr>
    </w:p>
    <w:p w14:paraId="38FA19AE">
      <w:pPr>
        <w:rPr>
          <w:rFonts w:hAnsi="宋体"/>
          <w:snapToGrid w:val="0"/>
          <w:color w:val="000000" w:themeColor="text1"/>
          <w:spacing w:val="-6"/>
          <w:kern w:val="21"/>
          <w:szCs w:val="21"/>
          <w14:textFill>
            <w14:solidFill>
              <w14:schemeClr w14:val="tx1"/>
            </w14:solidFill>
          </w14:textFill>
        </w:rPr>
      </w:pPr>
    </w:p>
    <w:p w14:paraId="3A3976CC">
      <w:pPr>
        <w:rPr>
          <w:rFonts w:hAnsi="宋体"/>
          <w:snapToGrid w:val="0"/>
          <w:color w:val="000000" w:themeColor="text1"/>
          <w:spacing w:val="-6"/>
          <w:kern w:val="21"/>
          <w:szCs w:val="21"/>
          <w14:textFill>
            <w14:solidFill>
              <w14:schemeClr w14:val="tx1"/>
            </w14:solidFill>
          </w14:textFill>
        </w:rPr>
      </w:pPr>
      <w:r>
        <mc:AlternateContent>
          <mc:Choice Requires="wps">
            <w:drawing>
              <wp:anchor distT="0" distB="0" distL="114300" distR="114300" simplePos="0" relativeHeight="251671552" behindDoc="0" locked="0" layoutInCell="1" allowOverlap="1">
                <wp:simplePos x="0" y="0"/>
                <wp:positionH relativeFrom="column">
                  <wp:posOffset>2500630</wp:posOffset>
                </wp:positionH>
                <wp:positionV relativeFrom="paragraph">
                  <wp:posOffset>5229225</wp:posOffset>
                </wp:positionV>
                <wp:extent cx="3695065" cy="44767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3695065" cy="447675"/>
                        </a:xfrm>
                        <a:prstGeom prst="rect">
                          <a:avLst/>
                        </a:prstGeom>
                        <a:noFill/>
                        <a:ln>
                          <a:noFill/>
                        </a:ln>
                      </wps:spPr>
                      <wps:txbx>
                        <w:txbxContent>
                          <w:p w14:paraId="3E55A0CF">
                            <w:pPr>
                              <w:jc w:val="center"/>
                              <w:rPr>
                                <w:rFonts w:hint="eastAsia" w:ascii="黑体" w:hAnsi="黑体" w:eastAsia="黑体"/>
                                <w:sz w:val="28"/>
                                <w:szCs w:val="28"/>
                              </w:rPr>
                            </w:pPr>
                            <w:r>
                              <w:rPr>
                                <w:rFonts w:hint="eastAsia" w:ascii="黑体" w:hAnsi="黑体" w:eastAsia="黑体"/>
                                <w:sz w:val="28"/>
                                <w:szCs w:val="28"/>
                              </w:rPr>
                              <w:t>附图一    项目地理位置图</w:t>
                            </w:r>
                          </w:p>
                        </w:txbxContent>
                      </wps:txbx>
                      <wps:bodyPr upright="1"/>
                    </wps:wsp>
                  </a:graphicData>
                </a:graphic>
              </wp:anchor>
            </w:drawing>
          </mc:Choice>
          <mc:Fallback>
            <w:pict>
              <v:shape id="_x0000_s1026" o:spid="_x0000_s1026" o:spt="202" type="#_x0000_t202" style="position:absolute;left:0pt;margin-left:196.9pt;margin-top:411.75pt;height:35.25pt;width:290.95pt;z-index:251671552;mso-width-relative:page;mso-height-relative:page;" filled="f" stroked="f" coordsize="21600,21600" o:gfxdata="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Y1&#10;YnDZAAAACwEAAA8AAAAAAAAAAQAgAAAAIgAAAGRycy9kb3ducmV2LnhtbFBLAQIUABQAAAAIAIdO&#10;4kAsV1qQsAEAAFADAAAOAAAAAAAAAAEAIAAAACgBAABkcnMvZTJvRG9jLnhtbFBLBQYAAAAABgAG&#10;AFkBAABKBQAAAAA=&#10;">
                <v:fill on="f" focussize="0,0"/>
                <v:stroke on="f"/>
                <v:imagedata o:title=""/>
                <o:lock v:ext="edit" aspectratio="f"/>
                <v:textbox>
                  <w:txbxContent>
                    <w:p w14:paraId="3E55A0CF">
                      <w:pPr>
                        <w:jc w:val="center"/>
                        <w:rPr>
                          <w:rFonts w:hint="eastAsia" w:ascii="黑体" w:hAnsi="黑体" w:eastAsia="黑体"/>
                          <w:sz w:val="28"/>
                          <w:szCs w:val="28"/>
                        </w:rPr>
                      </w:pPr>
                      <w:r>
                        <w:rPr>
                          <w:rFonts w:hint="eastAsia" w:ascii="黑体" w:hAnsi="黑体" w:eastAsia="黑体"/>
                          <w:sz w:val="28"/>
                          <w:szCs w:val="28"/>
                        </w:rPr>
                        <w:t>附图一    项目地理位置图</w:t>
                      </w:r>
                    </w:p>
                  </w:txbxContent>
                </v:textbox>
              </v:shape>
            </w:pict>
          </mc:Fallback>
        </mc:AlternateContent>
      </w:r>
      <w:r>
        <w:drawing>
          <wp:anchor distT="0" distB="0" distL="114300" distR="114300" simplePos="0" relativeHeight="251670528" behindDoc="0" locked="0" layoutInCell="1" allowOverlap="1">
            <wp:simplePos x="0" y="0"/>
            <wp:positionH relativeFrom="column">
              <wp:posOffset>719455</wp:posOffset>
            </wp:positionH>
            <wp:positionV relativeFrom="paragraph">
              <wp:posOffset>0</wp:posOffset>
            </wp:positionV>
            <wp:extent cx="7367270" cy="5197475"/>
            <wp:effectExtent l="0" t="0" r="5080" b="3175"/>
            <wp:wrapSquare wrapText="bothSides"/>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34"/>
                    <a:stretch>
                      <a:fillRect/>
                    </a:stretch>
                  </pic:blipFill>
                  <pic:spPr>
                    <a:xfrm>
                      <a:off x="0" y="0"/>
                      <a:ext cx="7367270" cy="5197475"/>
                    </a:xfrm>
                    <a:prstGeom prst="rect">
                      <a:avLst/>
                    </a:prstGeom>
                    <a:noFill/>
                    <a:ln>
                      <a:noFill/>
                    </a:ln>
                  </pic:spPr>
                </pic:pic>
              </a:graphicData>
            </a:graphic>
          </wp:anchor>
        </w:drawing>
      </w:r>
    </w:p>
    <w:p w14:paraId="4FEF1D5B">
      <w:pPr>
        <w:rPr>
          <w:rFonts w:hAnsi="宋体"/>
          <w:snapToGrid w:val="0"/>
          <w:color w:val="000000" w:themeColor="text1"/>
          <w:spacing w:val="-6"/>
          <w:kern w:val="21"/>
          <w:szCs w:val="21"/>
          <w14:textFill>
            <w14:solidFill>
              <w14:schemeClr w14:val="tx1"/>
            </w14:solidFill>
          </w14:textFill>
        </w:rPr>
      </w:pPr>
    </w:p>
    <w:p w14:paraId="6FA01C80">
      <w:pPr>
        <w:rPr>
          <w:rFonts w:hAnsi="宋体"/>
          <w:snapToGrid w:val="0"/>
          <w:color w:val="000000" w:themeColor="text1"/>
          <w:spacing w:val="-6"/>
          <w:kern w:val="21"/>
          <w:szCs w:val="21"/>
          <w14:textFill>
            <w14:solidFill>
              <w14:schemeClr w14:val="tx1"/>
            </w14:solidFill>
          </w14:textFill>
        </w:rPr>
      </w:pPr>
    </w:p>
    <w:p w14:paraId="621562A0">
      <w:pPr>
        <w:rPr>
          <w:rFonts w:hAnsi="宋体"/>
          <w:snapToGrid w:val="0"/>
          <w:color w:val="000000" w:themeColor="text1"/>
          <w:spacing w:val="-6"/>
          <w:kern w:val="21"/>
          <w:szCs w:val="21"/>
          <w14:textFill>
            <w14:solidFill>
              <w14:schemeClr w14:val="tx1"/>
            </w14:solidFill>
          </w14:textFill>
        </w:rPr>
      </w:pPr>
    </w:p>
    <w:p w14:paraId="3F77A5F9"/>
    <w:p w14:paraId="00D564A9"/>
    <w:p w14:paraId="6DFA1985"/>
    <w:p w14:paraId="0661286F"/>
    <w:p w14:paraId="014A7AA5"/>
    <w:p w14:paraId="667B4023"/>
    <w:p w14:paraId="0628E086"/>
    <w:p w14:paraId="25D18703"/>
    <w:p w14:paraId="5B1F082B"/>
    <w:p w14:paraId="510651F7"/>
    <w:p w14:paraId="660D8E6C"/>
    <w:p w14:paraId="69F2C888"/>
    <w:p w14:paraId="1365C469"/>
    <w:p w14:paraId="2B0CFC29"/>
    <w:p w14:paraId="1A215780"/>
    <w:p w14:paraId="1C8236C4"/>
    <w:p w14:paraId="4E93E52D"/>
    <w:p w14:paraId="743938D8"/>
    <w:p w14:paraId="6FF66804"/>
    <w:p w14:paraId="147D3FA7"/>
    <w:p w14:paraId="55505319"/>
    <w:p w14:paraId="214D6BCB"/>
    <w:p w14:paraId="5CE6496D">
      <w:r>
        <w:rPr>
          <w:rFonts w:ascii="Times New Roman" w:hAnsi="Times New Roman" w:eastAsia="黑体" w:cs="Times New Roman"/>
          <w:sz w:val="24"/>
          <w:szCs w:val="28"/>
        </w:rPr>
        <w:drawing>
          <wp:anchor distT="0" distB="0" distL="0" distR="0" simplePos="0" relativeHeight="251663360" behindDoc="1" locked="0" layoutInCell="1" allowOverlap="1">
            <wp:simplePos x="0" y="0"/>
            <wp:positionH relativeFrom="column">
              <wp:posOffset>675640</wp:posOffset>
            </wp:positionH>
            <wp:positionV relativeFrom="paragraph">
              <wp:posOffset>20320</wp:posOffset>
            </wp:positionV>
            <wp:extent cx="7449820" cy="5269230"/>
            <wp:effectExtent l="28575" t="9525" r="46355" b="36195"/>
            <wp:wrapNone/>
            <wp:docPr id="585511566" name="图片 51" descr="图形用户界面, 地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11566" name="图片 51" descr="图形用户界面, 地图&#10;&#10;AI 生成的内容可能不正确。"/>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7449820" cy="5269230"/>
                    </a:xfrm>
                    <a:prstGeom prst="rect">
                      <a:avLst/>
                    </a:prstGeom>
                    <a:noFill/>
                    <a:ln w="28575">
                      <a:solidFill>
                        <a:schemeClr val="tx1"/>
                      </a:solidFill>
                    </a:ln>
                  </pic:spPr>
                </pic:pic>
              </a:graphicData>
            </a:graphic>
          </wp:anchor>
        </w:drawing>
      </w:r>
    </w:p>
    <w:p w14:paraId="1A918F22"/>
    <w:p w14:paraId="2B8D9803"/>
    <w:p w14:paraId="4212841E"/>
    <w:p w14:paraId="14CC28EB">
      <w:pPr>
        <w:rPr>
          <w:rFonts w:hint="eastAsia" w:eastAsia="宋体"/>
          <w:lang w:eastAsia="zh-CN"/>
        </w:rPr>
      </w:pPr>
    </w:p>
    <w:p w14:paraId="4D5EB669"/>
    <w:p w14:paraId="7DA3926C"/>
    <w:p w14:paraId="01BFBDE9"/>
    <w:p w14:paraId="0665A9F5"/>
    <w:p w14:paraId="1E86F43D"/>
    <w:p w14:paraId="568D6A78"/>
    <w:p w14:paraId="61319769"/>
    <w:p w14:paraId="1F713D3F"/>
    <w:p w14:paraId="3D30950C">
      <w:r>
        <w:rPr>
          <w:sz w:val="21"/>
        </w:rPr>
        <mc:AlternateContent>
          <mc:Choice Requires="wps">
            <w:drawing>
              <wp:anchor distT="0" distB="0" distL="114300" distR="114300" simplePos="0" relativeHeight="251665408" behindDoc="0" locked="0" layoutInCell="1" allowOverlap="1">
                <wp:simplePos x="0" y="0"/>
                <wp:positionH relativeFrom="column">
                  <wp:posOffset>4219575</wp:posOffset>
                </wp:positionH>
                <wp:positionV relativeFrom="paragraph">
                  <wp:posOffset>79375</wp:posOffset>
                </wp:positionV>
                <wp:extent cx="929640" cy="461645"/>
                <wp:effectExtent l="6350" t="6350" r="207010" b="255905"/>
                <wp:wrapNone/>
                <wp:docPr id="8" name="矩形标注 8"/>
                <wp:cNvGraphicFramePr/>
                <a:graphic xmlns:a="http://schemas.openxmlformats.org/drawingml/2006/main">
                  <a:graphicData uri="http://schemas.microsoft.com/office/word/2010/wordprocessingShape">
                    <wps:wsp>
                      <wps:cNvSpPr/>
                      <wps:spPr>
                        <a:xfrm>
                          <a:off x="5610225" y="2871470"/>
                          <a:ext cx="929640" cy="461645"/>
                        </a:xfrm>
                        <a:prstGeom prst="wedgeRectCallout">
                          <a:avLst>
                            <a:gd name="adj1" fmla="val 66530"/>
                            <a:gd name="adj2" fmla="val 97317"/>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0378DEB">
                            <w:pPr>
                              <w:jc w:val="center"/>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32.25pt;margin-top:6.25pt;height:36.35pt;width:73.2pt;z-index:251665408;v-text-anchor:middle;mso-width-relative:page;mso-height-relative:page;" filled="f" stroked="t" coordsize="21600,21600" o:gfxdata="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KFHO8vaAAAACQEAAA8AAAAAAAAAAQAgAAAAIgAA&#10;AGRycy9kb3ducmV2LnhtbFBLAQIUABQAAAAIAIdO4kC+jTr6sQIAAEQFAAAOAAAAAAAAAAEAIAAA&#10;ACkBAABkcnMvZTJvRG9jLnhtbFBLBQYAAAAABgAGAFkBAABMBgAAAAA=&#10;" adj="25170,31820">
                <v:fill on="f" focussize="0,0"/>
                <v:stroke weight="1pt" color="#000000 [3213]" miterlimit="8" joinstyle="miter"/>
                <v:imagedata o:title=""/>
                <o:lock v:ext="edit" aspectratio="f"/>
                <v:textbox>
                  <w:txbxContent>
                    <w:p w14:paraId="70378DEB">
                      <w:pPr>
                        <w:jc w:val="center"/>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本项目位置</w:t>
                      </w:r>
                    </w:p>
                  </w:txbxContent>
                </v:textbox>
              </v:shape>
            </w:pict>
          </mc:Fallback>
        </mc:AlternateContent>
      </w:r>
    </w:p>
    <w:p w14:paraId="02309680"/>
    <w:p w14:paraId="10D94EF0"/>
    <w:p w14:paraId="355488AC">
      <w:r>
        <w:rPr>
          <w:sz w:val="21"/>
        </w:rPr>
        <mc:AlternateContent>
          <mc:Choice Requires="wps">
            <w:drawing>
              <wp:anchor distT="0" distB="0" distL="114300" distR="114300" simplePos="0" relativeHeight="251664384" behindDoc="0" locked="0" layoutInCell="1" allowOverlap="1">
                <wp:simplePos x="0" y="0"/>
                <wp:positionH relativeFrom="column">
                  <wp:posOffset>5269865</wp:posOffset>
                </wp:positionH>
                <wp:positionV relativeFrom="paragraph">
                  <wp:posOffset>167005</wp:posOffset>
                </wp:positionV>
                <wp:extent cx="133985" cy="88900"/>
                <wp:effectExtent l="12700" t="15875" r="24765" b="28575"/>
                <wp:wrapNone/>
                <wp:docPr id="9" name="矩形 9"/>
                <wp:cNvGraphicFramePr/>
                <a:graphic xmlns:a="http://schemas.openxmlformats.org/drawingml/2006/main">
                  <a:graphicData uri="http://schemas.microsoft.com/office/word/2010/wordprocessingShape">
                    <wps:wsp>
                      <wps:cNvSpPr/>
                      <wps:spPr>
                        <a:xfrm rot="480000">
                          <a:off x="6198235" y="3645535"/>
                          <a:ext cx="133985" cy="8890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4.95pt;margin-top:13.15pt;height:7pt;width:10.55pt;rotation:524288f;z-index:251664384;v-text-anchor:middle;mso-width-relative:page;mso-height-relative:page;" filled="f" stroked="t" coordsize="21600,21600" o:gfxdata="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B8AIvraAAAACQEAAA8AAAAAAAAAAQAgAAAAIgAAAGRy&#10;cy9kb3ducmV2LnhtbFBLAQIUABQAAAAIAIdO4kAH3sGGdQIAAOIEAAAOAAAAAAAAAAEAIAAAACkB&#10;AABkcnMvZTJvRG9jLnhtbFBLBQYAAAAABgAGAFkBAAAQBgAAAAA=&#10;">
                <v:fill on="f" focussize="0,0"/>
                <v:stroke weight="1pt" color="#000000 [3213]" miterlimit="8" joinstyle="miter"/>
                <v:imagedata o:title=""/>
                <o:lock v:ext="edit" aspectratio="f"/>
              </v:rect>
            </w:pict>
          </mc:Fallback>
        </mc:AlternateContent>
      </w:r>
    </w:p>
    <w:p w14:paraId="640F1061"/>
    <w:p w14:paraId="36905D44"/>
    <w:p w14:paraId="46E66F0A"/>
    <w:p w14:paraId="30ED0949"/>
    <w:p w14:paraId="502B2360"/>
    <w:p w14:paraId="172D611F"/>
    <w:p w14:paraId="336D7FBC"/>
    <w:p w14:paraId="7D6B2697"/>
    <w:p w14:paraId="76588392">
      <w:r>
        <mc:AlternateContent>
          <mc:Choice Requires="wps">
            <w:drawing>
              <wp:anchor distT="0" distB="0" distL="114300" distR="114300" simplePos="0" relativeHeight="251662336" behindDoc="0" locked="0" layoutInCell="1" allowOverlap="1">
                <wp:simplePos x="0" y="0"/>
                <wp:positionH relativeFrom="column">
                  <wp:posOffset>93980</wp:posOffset>
                </wp:positionH>
                <wp:positionV relativeFrom="paragraph">
                  <wp:posOffset>400685</wp:posOffset>
                </wp:positionV>
                <wp:extent cx="8367395" cy="44767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367395" cy="447675"/>
                        </a:xfrm>
                        <a:prstGeom prst="rect">
                          <a:avLst/>
                        </a:prstGeom>
                        <a:noFill/>
                        <a:ln>
                          <a:noFill/>
                        </a:ln>
                      </wps:spPr>
                      <wps:txbx>
                        <w:txbxContent>
                          <w:p w14:paraId="452AB20F">
                            <w:pPr>
                              <w:jc w:val="center"/>
                              <w:rPr>
                                <w:rFonts w:hint="eastAsia" w:ascii="黑体" w:hAnsi="黑体" w:eastAsia="黑体"/>
                                <w:sz w:val="28"/>
                                <w:szCs w:val="28"/>
                              </w:rPr>
                            </w:pPr>
                            <w:r>
                              <w:rPr>
                                <w:rFonts w:hint="eastAsia" w:ascii="黑体" w:hAnsi="黑体" w:eastAsia="黑体"/>
                                <w:sz w:val="28"/>
                                <w:szCs w:val="28"/>
                              </w:rPr>
                              <w:t>附图</w:t>
                            </w:r>
                            <w:r>
                              <w:rPr>
                                <w:rFonts w:hint="eastAsia" w:ascii="黑体" w:hAnsi="黑体" w:eastAsia="黑体"/>
                                <w:sz w:val="28"/>
                                <w:szCs w:val="28"/>
                                <w:lang w:val="en-US" w:eastAsia="zh-CN"/>
                              </w:rPr>
                              <w:t>二</w:t>
                            </w:r>
                            <w:r>
                              <w:rPr>
                                <w:rFonts w:hint="eastAsia" w:ascii="黑体" w:hAnsi="黑体" w:eastAsia="黑体"/>
                                <w:sz w:val="28"/>
                                <w:szCs w:val="28"/>
                              </w:rPr>
                              <w:t xml:space="preserve">    本项目在《新乡市新能源电池专业园区发展规划(2022-2035)一用地规划图》中的位置图</w:t>
                            </w:r>
                          </w:p>
                        </w:txbxContent>
                      </wps:txbx>
                      <wps:bodyPr upright="1"/>
                    </wps:wsp>
                  </a:graphicData>
                </a:graphic>
              </wp:anchor>
            </w:drawing>
          </mc:Choice>
          <mc:Fallback>
            <w:pict>
              <v:shape id="_x0000_s1026" o:spid="_x0000_s1026" o:spt="202" type="#_x0000_t202" style="position:absolute;left:0pt;margin-left:7.4pt;margin-top:31.55pt;height:35.25pt;width:658.85pt;z-index:251662336;mso-width-relative:page;mso-height-relative:page;" filled="f" stroked="f" coordsize="21600,21600" o:gfxdata="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NxP0R1gAA&#10;AAoBAAAPAAAAAAAAAAEAIAAAACIAAABkcnMvZG93bnJldi54bWxQSwECFAAUAAAACACHTuJAOLc6&#10;va4BAABQAwAADgAAAAAAAAABACAAAAAlAQAAZHJzL2Uyb0RvYy54bWxQSwUGAAAAAAYABgBZAQAA&#10;RQUAAAAA&#10;">
                <v:fill on="f" focussize="0,0"/>
                <v:stroke on="f"/>
                <v:imagedata o:title=""/>
                <o:lock v:ext="edit" aspectratio="f"/>
                <v:textbox>
                  <w:txbxContent>
                    <w:p w14:paraId="452AB20F">
                      <w:pPr>
                        <w:jc w:val="center"/>
                        <w:rPr>
                          <w:rFonts w:hint="eastAsia" w:ascii="黑体" w:hAnsi="黑体" w:eastAsia="黑体"/>
                          <w:sz w:val="28"/>
                          <w:szCs w:val="28"/>
                        </w:rPr>
                      </w:pPr>
                      <w:r>
                        <w:rPr>
                          <w:rFonts w:hint="eastAsia" w:ascii="黑体" w:hAnsi="黑体" w:eastAsia="黑体"/>
                          <w:sz w:val="28"/>
                          <w:szCs w:val="28"/>
                        </w:rPr>
                        <w:t>附图</w:t>
                      </w:r>
                      <w:r>
                        <w:rPr>
                          <w:rFonts w:hint="eastAsia" w:ascii="黑体" w:hAnsi="黑体" w:eastAsia="黑体"/>
                          <w:sz w:val="28"/>
                          <w:szCs w:val="28"/>
                          <w:lang w:val="en-US" w:eastAsia="zh-CN"/>
                        </w:rPr>
                        <w:t>二</w:t>
                      </w:r>
                      <w:r>
                        <w:rPr>
                          <w:rFonts w:hint="eastAsia" w:ascii="黑体" w:hAnsi="黑体" w:eastAsia="黑体"/>
                          <w:sz w:val="28"/>
                          <w:szCs w:val="28"/>
                        </w:rPr>
                        <w:t xml:space="preserve">    本项目在《新乡市新能源电池专业园区发展规划(2022-2035)一用地规划图》中的位置图</w:t>
                      </w:r>
                    </w:p>
                  </w:txbxContent>
                </v:textbox>
              </v:shape>
            </w:pict>
          </mc:Fallback>
        </mc:AlternateContent>
      </w:r>
    </w:p>
    <w:p w14:paraId="718DFE32">
      <w:pPr>
        <w:rPr>
          <w:rFonts w:hint="eastAsia" w:eastAsia="宋体"/>
          <w:lang w:eastAsia="zh-CN"/>
        </w:rPr>
      </w:pPr>
      <w:r>
        <mc:AlternateContent>
          <mc:Choice Requires="wps">
            <w:drawing>
              <wp:anchor distT="0" distB="0" distL="114300" distR="114300" simplePos="0" relativeHeight="251666432" behindDoc="0" locked="0" layoutInCell="1" allowOverlap="1">
                <wp:simplePos x="0" y="0"/>
                <wp:positionH relativeFrom="column">
                  <wp:posOffset>294005</wp:posOffset>
                </wp:positionH>
                <wp:positionV relativeFrom="paragraph">
                  <wp:posOffset>5168265</wp:posOffset>
                </wp:positionV>
                <wp:extent cx="8367395" cy="44767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8367395" cy="447675"/>
                        </a:xfrm>
                        <a:prstGeom prst="rect">
                          <a:avLst/>
                        </a:prstGeom>
                        <a:noFill/>
                        <a:ln>
                          <a:noFill/>
                        </a:ln>
                      </wps:spPr>
                      <wps:txbx>
                        <w:txbxContent>
                          <w:p w14:paraId="78D68CED">
                            <w:pPr>
                              <w:jc w:val="center"/>
                              <w:rPr>
                                <w:rFonts w:hint="default" w:ascii="黑体" w:hAnsi="黑体" w:eastAsia="黑体"/>
                                <w:sz w:val="28"/>
                                <w:szCs w:val="28"/>
                                <w:lang w:val="en-US" w:eastAsia="zh-CN"/>
                              </w:rPr>
                            </w:pPr>
                            <w:r>
                              <w:rPr>
                                <w:rFonts w:hint="eastAsia" w:ascii="黑体" w:hAnsi="黑体" w:eastAsia="黑体"/>
                                <w:sz w:val="28"/>
                                <w:szCs w:val="28"/>
                              </w:rPr>
                              <w:t>附图</w:t>
                            </w:r>
                            <w:r>
                              <w:rPr>
                                <w:rFonts w:hint="eastAsia" w:ascii="黑体" w:hAnsi="黑体" w:eastAsia="黑体"/>
                                <w:sz w:val="28"/>
                                <w:szCs w:val="28"/>
                                <w:lang w:val="en-US" w:eastAsia="zh-CN"/>
                              </w:rPr>
                              <w:t>三</w:t>
                            </w:r>
                            <w:r>
                              <w:rPr>
                                <w:rFonts w:hint="eastAsia" w:ascii="黑体" w:hAnsi="黑体" w:eastAsia="黑体"/>
                                <w:sz w:val="28"/>
                                <w:szCs w:val="28"/>
                              </w:rPr>
                              <w:t xml:space="preserve">    </w:t>
                            </w:r>
                            <w:r>
                              <w:rPr>
                                <w:rFonts w:hint="eastAsia" w:ascii="黑体" w:hAnsi="黑体" w:eastAsia="黑体"/>
                                <w:sz w:val="28"/>
                                <w:szCs w:val="28"/>
                                <w:lang w:val="en-US" w:eastAsia="zh-CN"/>
                              </w:rPr>
                              <w:t>本项目平面布置图</w:t>
                            </w:r>
                          </w:p>
                        </w:txbxContent>
                      </wps:txbx>
                      <wps:bodyPr upright="1"/>
                    </wps:wsp>
                  </a:graphicData>
                </a:graphic>
              </wp:anchor>
            </w:drawing>
          </mc:Choice>
          <mc:Fallback>
            <w:pict>
              <v:shape id="_x0000_s1026" o:spid="_x0000_s1026" o:spt="202" type="#_x0000_t202" style="position:absolute;left:0pt;margin-left:23.15pt;margin-top:406.95pt;height:35.25pt;width:658.85pt;z-index:251666432;mso-width-relative:page;mso-height-relative:page;" filled="f" stroked="f" coordsize="21600,21600" o:gfxdata="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f07BP&#10;2AAAAAsBAAAPAAAAAAAAAAEAIAAAACIAAABkcnMvZG93bnJldi54bWxQSwECFAAUAAAACACHTuJA&#10;aRIyQK8BAABQAwAADgAAAAAAAAABACAAAAAnAQAAZHJzL2Uyb0RvYy54bWxQSwUGAAAAAAYABgBZ&#10;AQAASAUAAAAA&#10;">
                <v:fill on="f" focussize="0,0"/>
                <v:stroke on="f"/>
                <v:imagedata o:title=""/>
                <o:lock v:ext="edit" aspectratio="f"/>
                <v:textbox>
                  <w:txbxContent>
                    <w:p w14:paraId="78D68CED">
                      <w:pPr>
                        <w:jc w:val="center"/>
                        <w:rPr>
                          <w:rFonts w:hint="default" w:ascii="黑体" w:hAnsi="黑体" w:eastAsia="黑体"/>
                          <w:sz w:val="28"/>
                          <w:szCs w:val="28"/>
                          <w:lang w:val="en-US" w:eastAsia="zh-CN"/>
                        </w:rPr>
                      </w:pPr>
                      <w:r>
                        <w:rPr>
                          <w:rFonts w:hint="eastAsia" w:ascii="黑体" w:hAnsi="黑体" w:eastAsia="黑体"/>
                          <w:sz w:val="28"/>
                          <w:szCs w:val="28"/>
                        </w:rPr>
                        <w:t>附图</w:t>
                      </w:r>
                      <w:r>
                        <w:rPr>
                          <w:rFonts w:hint="eastAsia" w:ascii="黑体" w:hAnsi="黑体" w:eastAsia="黑体"/>
                          <w:sz w:val="28"/>
                          <w:szCs w:val="28"/>
                          <w:lang w:val="en-US" w:eastAsia="zh-CN"/>
                        </w:rPr>
                        <w:t>三</w:t>
                      </w:r>
                      <w:r>
                        <w:rPr>
                          <w:rFonts w:hint="eastAsia" w:ascii="黑体" w:hAnsi="黑体" w:eastAsia="黑体"/>
                          <w:sz w:val="28"/>
                          <w:szCs w:val="28"/>
                        </w:rPr>
                        <w:t xml:space="preserve">    </w:t>
                      </w:r>
                      <w:r>
                        <w:rPr>
                          <w:rFonts w:hint="eastAsia" w:ascii="黑体" w:hAnsi="黑体" w:eastAsia="黑体"/>
                          <w:sz w:val="28"/>
                          <w:szCs w:val="28"/>
                          <w:lang w:val="en-US" w:eastAsia="zh-CN"/>
                        </w:rPr>
                        <w:t>本项目平面布置图</w:t>
                      </w:r>
                    </w:p>
                  </w:txbxContent>
                </v:textbox>
              </v:shape>
            </w:pict>
          </mc:Fallback>
        </mc:AlternateContent>
      </w:r>
      <w:r>
        <w:rPr>
          <w:rFonts w:hint="eastAsia" w:eastAsia="宋体"/>
          <w:lang w:eastAsia="zh-CN"/>
        </w:rPr>
        <w:drawing>
          <wp:inline distT="0" distB="0" distL="114300" distR="114300">
            <wp:extent cx="8858250" cy="5105400"/>
            <wp:effectExtent l="0" t="0" r="0" b="0"/>
            <wp:docPr id="12" name="图片 12" descr="平面布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平面布置"/>
                    <pic:cNvPicPr>
                      <a:picLocks noChangeAspect="1"/>
                    </pic:cNvPicPr>
                  </pic:nvPicPr>
                  <pic:blipFill>
                    <a:blip r:embed="rId36"/>
                    <a:stretch>
                      <a:fillRect/>
                    </a:stretch>
                  </pic:blipFill>
                  <pic:spPr>
                    <a:xfrm>
                      <a:off x="0" y="0"/>
                      <a:ext cx="8858250" cy="5105400"/>
                    </a:xfrm>
                    <a:prstGeom prst="rect">
                      <a:avLst/>
                    </a:prstGeom>
                  </pic:spPr>
                </pic:pic>
              </a:graphicData>
            </a:graphic>
          </wp:inline>
        </w:drawing>
      </w:r>
    </w:p>
    <w:p w14:paraId="1F660A4D">
      <w:pPr>
        <w:rPr>
          <w:rFonts w:hint="eastAsia" w:eastAsia="宋体"/>
          <w:lang w:eastAsia="zh-CN"/>
        </w:rPr>
        <w:sectPr>
          <w:pgSz w:w="16838" w:h="11906" w:orient="landscape"/>
          <w:pgMar w:top="1800" w:right="1440" w:bottom="1800" w:left="1440" w:header="851" w:footer="992" w:gutter="0"/>
          <w:cols w:space="425" w:num="1"/>
          <w:docGrid w:type="lines" w:linePitch="312" w:charSpace="0"/>
        </w:sectPr>
      </w:pPr>
    </w:p>
    <w:p w14:paraId="3D4FC202">
      <w:pPr>
        <w:rPr>
          <w:rFonts w:hint="eastAsia" w:eastAsia="宋体"/>
          <w:lang w:eastAsia="zh-CN"/>
        </w:rPr>
        <w:sectPr>
          <w:pgSz w:w="16838" w:h="11906" w:orient="landscape"/>
          <w:pgMar w:top="1800" w:right="1440" w:bottom="1800" w:left="1440" w:header="851" w:footer="992" w:gutter="0"/>
          <w:cols w:space="425" w:num="1"/>
          <w:docGrid w:type="lines" w:linePitch="312" w:charSpace="0"/>
        </w:sectPr>
      </w:pPr>
      <w:r>
        <mc:AlternateContent>
          <mc:Choice Requires="wps">
            <w:drawing>
              <wp:anchor distT="0" distB="0" distL="114300" distR="114300" simplePos="0" relativeHeight="251667456" behindDoc="0" locked="0" layoutInCell="1" allowOverlap="1">
                <wp:simplePos x="0" y="0"/>
                <wp:positionH relativeFrom="column">
                  <wp:posOffset>226060</wp:posOffset>
                </wp:positionH>
                <wp:positionV relativeFrom="paragraph">
                  <wp:posOffset>5191125</wp:posOffset>
                </wp:positionV>
                <wp:extent cx="8367395" cy="44767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8367395" cy="447675"/>
                        </a:xfrm>
                        <a:prstGeom prst="rect">
                          <a:avLst/>
                        </a:prstGeom>
                        <a:noFill/>
                        <a:ln>
                          <a:noFill/>
                        </a:ln>
                      </wps:spPr>
                      <wps:txbx>
                        <w:txbxContent>
                          <w:p w14:paraId="3E58B81C">
                            <w:pPr>
                              <w:jc w:val="center"/>
                              <w:rPr>
                                <w:rFonts w:hint="default" w:ascii="黑体" w:hAnsi="黑体" w:eastAsia="黑体"/>
                                <w:sz w:val="28"/>
                                <w:szCs w:val="28"/>
                                <w:lang w:val="en-US" w:eastAsia="zh-CN"/>
                              </w:rPr>
                            </w:pPr>
                            <w:r>
                              <w:rPr>
                                <w:rFonts w:hint="eastAsia" w:ascii="黑体" w:hAnsi="黑体" w:eastAsia="黑体"/>
                                <w:sz w:val="28"/>
                                <w:szCs w:val="28"/>
                              </w:rPr>
                              <w:t>附图</w:t>
                            </w:r>
                            <w:r>
                              <w:rPr>
                                <w:rFonts w:hint="eastAsia" w:ascii="黑体" w:hAnsi="黑体" w:eastAsia="黑体"/>
                                <w:sz w:val="28"/>
                                <w:szCs w:val="28"/>
                                <w:lang w:val="en-US" w:eastAsia="zh-CN"/>
                              </w:rPr>
                              <w:t>四</w:t>
                            </w:r>
                            <w:r>
                              <w:rPr>
                                <w:rFonts w:hint="eastAsia" w:ascii="黑体" w:hAnsi="黑体" w:eastAsia="黑体"/>
                                <w:sz w:val="28"/>
                                <w:szCs w:val="28"/>
                              </w:rPr>
                              <w:t xml:space="preserve">    </w:t>
                            </w:r>
                            <w:r>
                              <w:rPr>
                                <w:rFonts w:hint="eastAsia" w:ascii="黑体" w:hAnsi="黑体" w:eastAsia="黑体"/>
                                <w:sz w:val="28"/>
                                <w:szCs w:val="28"/>
                                <w:lang w:val="en-US" w:eastAsia="zh-CN"/>
                              </w:rPr>
                              <w:t>本项目周边环境示意图</w:t>
                            </w:r>
                          </w:p>
                        </w:txbxContent>
                      </wps:txbx>
                      <wps:bodyPr upright="1"/>
                    </wps:wsp>
                  </a:graphicData>
                </a:graphic>
              </wp:anchor>
            </w:drawing>
          </mc:Choice>
          <mc:Fallback>
            <w:pict>
              <v:shape id="_x0000_s1026" o:spid="_x0000_s1026" o:spt="202" type="#_x0000_t202" style="position:absolute;left:0pt;margin-left:17.8pt;margin-top:408.75pt;height:35.25pt;width:658.85pt;z-index:251667456;mso-width-relative:page;mso-height-relative:page;" filled="f" stroked="f" coordsize="21600,21600" o:gfxdata="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DMyeH&#10;2AAAAAsBAAAPAAAAAAAAAAEAIAAAACIAAABkcnMvZG93bnJldi54bWxQSwECFAAUAAAACACHTuJA&#10;il5SYa8BAABQAwAADgAAAAAAAAABACAAAAAnAQAAZHJzL2Uyb0RvYy54bWxQSwUGAAAAAAYABgBZ&#10;AQAASAUAAAAA&#10;">
                <v:fill on="f" focussize="0,0"/>
                <v:stroke on="f"/>
                <v:imagedata o:title=""/>
                <o:lock v:ext="edit" aspectratio="f"/>
                <v:textbox>
                  <w:txbxContent>
                    <w:p w14:paraId="3E58B81C">
                      <w:pPr>
                        <w:jc w:val="center"/>
                        <w:rPr>
                          <w:rFonts w:hint="default" w:ascii="黑体" w:hAnsi="黑体" w:eastAsia="黑体"/>
                          <w:sz w:val="28"/>
                          <w:szCs w:val="28"/>
                          <w:lang w:val="en-US" w:eastAsia="zh-CN"/>
                        </w:rPr>
                      </w:pPr>
                      <w:r>
                        <w:rPr>
                          <w:rFonts w:hint="eastAsia" w:ascii="黑体" w:hAnsi="黑体" w:eastAsia="黑体"/>
                          <w:sz w:val="28"/>
                          <w:szCs w:val="28"/>
                        </w:rPr>
                        <w:t>附图</w:t>
                      </w:r>
                      <w:r>
                        <w:rPr>
                          <w:rFonts w:hint="eastAsia" w:ascii="黑体" w:hAnsi="黑体" w:eastAsia="黑体"/>
                          <w:sz w:val="28"/>
                          <w:szCs w:val="28"/>
                          <w:lang w:val="en-US" w:eastAsia="zh-CN"/>
                        </w:rPr>
                        <w:t>四</w:t>
                      </w:r>
                      <w:r>
                        <w:rPr>
                          <w:rFonts w:hint="eastAsia" w:ascii="黑体" w:hAnsi="黑体" w:eastAsia="黑体"/>
                          <w:sz w:val="28"/>
                          <w:szCs w:val="28"/>
                        </w:rPr>
                        <w:t xml:space="preserve">    </w:t>
                      </w:r>
                      <w:r>
                        <w:rPr>
                          <w:rFonts w:hint="eastAsia" w:ascii="黑体" w:hAnsi="黑体" w:eastAsia="黑体"/>
                          <w:sz w:val="28"/>
                          <w:szCs w:val="28"/>
                          <w:lang w:val="en-US" w:eastAsia="zh-CN"/>
                        </w:rPr>
                        <w:t>本项目周边环境示意图</w:t>
                      </w:r>
                    </w:p>
                  </w:txbxContent>
                </v:textbox>
              </v:shape>
            </w:pict>
          </mc:Fallback>
        </mc:AlternateContent>
      </w:r>
      <w:r>
        <w:drawing>
          <wp:anchor distT="0" distB="0" distL="114300" distR="114300" simplePos="0" relativeHeight="251668480" behindDoc="1" locked="0" layoutInCell="1" allowOverlap="1">
            <wp:simplePos x="0" y="0"/>
            <wp:positionH relativeFrom="column">
              <wp:posOffset>77470</wp:posOffset>
            </wp:positionH>
            <wp:positionV relativeFrom="paragraph">
              <wp:posOffset>-647065</wp:posOffset>
            </wp:positionV>
            <wp:extent cx="8706485" cy="5679440"/>
            <wp:effectExtent l="0" t="0" r="18415" b="16510"/>
            <wp:wrapNone/>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37"/>
                    <a:stretch>
                      <a:fillRect/>
                    </a:stretch>
                  </pic:blipFill>
                  <pic:spPr>
                    <a:xfrm>
                      <a:off x="0" y="0"/>
                      <a:ext cx="8706485" cy="5679440"/>
                    </a:xfrm>
                    <a:prstGeom prst="rect">
                      <a:avLst/>
                    </a:prstGeom>
                    <a:noFill/>
                    <a:ln>
                      <a:noFill/>
                    </a:ln>
                  </pic:spPr>
                </pic:pic>
              </a:graphicData>
            </a:graphic>
          </wp:anchor>
        </w:drawing>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3"/>
        <w:gridCol w:w="4163"/>
      </w:tblGrid>
      <w:tr w14:paraId="66E6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6" w:type="dxa"/>
          </w:tcPr>
          <w:p w14:paraId="43C09F4A">
            <w:pPr>
              <w:rPr>
                <w:rFonts w:hint="eastAsia" w:eastAsia="宋体"/>
                <w:vertAlign w:val="baseline"/>
                <w:lang w:eastAsia="zh-CN"/>
              </w:rPr>
            </w:pPr>
            <w:r>
              <w:rPr>
                <w:rFonts w:hint="eastAsia" w:eastAsia="宋体"/>
                <w:vertAlign w:val="baseline"/>
                <w:lang w:eastAsia="zh-CN"/>
              </w:rPr>
              <w:drawing>
                <wp:inline distT="0" distB="0" distL="114300" distR="114300">
                  <wp:extent cx="2548890" cy="1911985"/>
                  <wp:effectExtent l="0" t="0" r="3810" b="12065"/>
                  <wp:docPr id="15" name="图片 15" descr="厂房东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厂房东侧"/>
                          <pic:cNvPicPr>
                            <a:picLocks noChangeAspect="1"/>
                          </pic:cNvPicPr>
                        </pic:nvPicPr>
                        <pic:blipFill>
                          <a:blip r:embed="rId38"/>
                          <a:stretch>
                            <a:fillRect/>
                          </a:stretch>
                        </pic:blipFill>
                        <pic:spPr>
                          <a:xfrm>
                            <a:off x="0" y="0"/>
                            <a:ext cx="2548890" cy="1911985"/>
                          </a:xfrm>
                          <a:prstGeom prst="rect">
                            <a:avLst/>
                          </a:prstGeom>
                        </pic:spPr>
                      </pic:pic>
                    </a:graphicData>
                  </a:graphic>
                </wp:inline>
              </w:drawing>
            </w:r>
          </w:p>
        </w:tc>
        <w:tc>
          <w:tcPr>
            <w:tcW w:w="4266" w:type="dxa"/>
          </w:tcPr>
          <w:p w14:paraId="5AFD1A78">
            <w:pPr>
              <w:rPr>
                <w:rFonts w:hint="eastAsia" w:eastAsia="宋体"/>
                <w:vertAlign w:val="baseline"/>
                <w:lang w:eastAsia="zh-CN"/>
              </w:rPr>
            </w:pPr>
            <w:r>
              <w:rPr>
                <w:rFonts w:hint="eastAsia" w:eastAsia="宋体"/>
                <w:vertAlign w:val="baseline"/>
                <w:lang w:eastAsia="zh-CN"/>
              </w:rPr>
              <w:drawing>
                <wp:inline distT="0" distB="0" distL="114300" distR="114300">
                  <wp:extent cx="2567305" cy="1924685"/>
                  <wp:effectExtent l="0" t="0" r="4445" b="18415"/>
                  <wp:docPr id="16" name="图片 16" descr="厂房南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厂房南侧"/>
                          <pic:cNvPicPr>
                            <a:picLocks noChangeAspect="1"/>
                          </pic:cNvPicPr>
                        </pic:nvPicPr>
                        <pic:blipFill>
                          <a:blip r:embed="rId39"/>
                          <a:stretch>
                            <a:fillRect/>
                          </a:stretch>
                        </pic:blipFill>
                        <pic:spPr>
                          <a:xfrm>
                            <a:off x="0" y="0"/>
                            <a:ext cx="2567305" cy="1924685"/>
                          </a:xfrm>
                          <a:prstGeom prst="rect">
                            <a:avLst/>
                          </a:prstGeom>
                        </pic:spPr>
                      </pic:pic>
                    </a:graphicData>
                  </a:graphic>
                </wp:inline>
              </w:drawing>
            </w:r>
          </w:p>
        </w:tc>
      </w:tr>
      <w:tr w14:paraId="158D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6" w:type="dxa"/>
          </w:tcPr>
          <w:p w14:paraId="6F4B6847">
            <w:pPr>
              <w:jc w:val="center"/>
              <w:rPr>
                <w:rFonts w:hint="default" w:eastAsia="宋体"/>
                <w:vertAlign w:val="baseline"/>
                <w:lang w:val="en-US" w:eastAsia="zh-CN"/>
              </w:rPr>
            </w:pPr>
            <w:r>
              <w:rPr>
                <w:rFonts w:hint="eastAsia"/>
                <w:vertAlign w:val="baseline"/>
                <w:lang w:val="en-US" w:eastAsia="zh-CN"/>
              </w:rPr>
              <w:t>厂房东侧（一冰冷链）</w:t>
            </w:r>
          </w:p>
        </w:tc>
        <w:tc>
          <w:tcPr>
            <w:tcW w:w="4266" w:type="dxa"/>
          </w:tcPr>
          <w:p w14:paraId="4CC2FA00">
            <w:pPr>
              <w:jc w:val="center"/>
              <w:rPr>
                <w:rFonts w:hint="default" w:eastAsia="宋体"/>
                <w:vertAlign w:val="baseline"/>
                <w:lang w:val="en-US" w:eastAsia="zh-CN"/>
              </w:rPr>
            </w:pPr>
            <w:r>
              <w:rPr>
                <w:rFonts w:hint="eastAsia"/>
                <w:vertAlign w:val="baseline"/>
                <w:lang w:val="en-US" w:eastAsia="zh-CN"/>
              </w:rPr>
              <w:t>厂房南侧（空厂房）</w:t>
            </w:r>
          </w:p>
        </w:tc>
      </w:tr>
      <w:tr w14:paraId="7FD4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6" w:type="dxa"/>
          </w:tcPr>
          <w:p w14:paraId="17BB0FAA">
            <w:pPr>
              <w:rPr>
                <w:rFonts w:hint="eastAsia" w:eastAsia="宋体"/>
                <w:vertAlign w:val="baseline"/>
                <w:lang w:eastAsia="zh-CN"/>
              </w:rPr>
            </w:pPr>
            <w:r>
              <w:rPr>
                <w:rFonts w:hint="eastAsia" w:eastAsia="宋体"/>
                <w:vertAlign w:val="baseline"/>
                <w:lang w:eastAsia="zh-CN"/>
              </w:rPr>
              <w:drawing>
                <wp:inline distT="0" distB="0" distL="114300" distR="114300">
                  <wp:extent cx="2548890" cy="1911985"/>
                  <wp:effectExtent l="0" t="0" r="3810" b="12065"/>
                  <wp:docPr id="17" name="图片 17" descr="厂房西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厂房西侧"/>
                          <pic:cNvPicPr>
                            <a:picLocks noChangeAspect="1"/>
                          </pic:cNvPicPr>
                        </pic:nvPicPr>
                        <pic:blipFill>
                          <a:blip r:embed="rId40"/>
                          <a:stretch>
                            <a:fillRect/>
                          </a:stretch>
                        </pic:blipFill>
                        <pic:spPr>
                          <a:xfrm>
                            <a:off x="0" y="0"/>
                            <a:ext cx="2548890" cy="1911985"/>
                          </a:xfrm>
                          <a:prstGeom prst="rect">
                            <a:avLst/>
                          </a:prstGeom>
                        </pic:spPr>
                      </pic:pic>
                    </a:graphicData>
                  </a:graphic>
                </wp:inline>
              </w:drawing>
            </w:r>
          </w:p>
        </w:tc>
        <w:tc>
          <w:tcPr>
            <w:tcW w:w="4266" w:type="dxa"/>
          </w:tcPr>
          <w:p w14:paraId="1B33BEFC">
            <w:pPr>
              <w:rPr>
                <w:rFonts w:hint="eastAsia" w:eastAsia="宋体"/>
                <w:vertAlign w:val="baseline"/>
                <w:lang w:eastAsia="zh-CN"/>
              </w:rPr>
            </w:pPr>
            <w:r>
              <w:rPr>
                <w:rFonts w:hint="eastAsia" w:eastAsia="宋体"/>
                <w:vertAlign w:val="baseline"/>
                <w:lang w:eastAsia="zh-CN"/>
              </w:rPr>
              <w:drawing>
                <wp:inline distT="0" distB="0" distL="114300" distR="114300">
                  <wp:extent cx="2548890" cy="1911985"/>
                  <wp:effectExtent l="0" t="0" r="3810" b="12065"/>
                  <wp:docPr id="18" name="图片 18" descr="厂房北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厂房北侧"/>
                          <pic:cNvPicPr>
                            <a:picLocks noChangeAspect="1"/>
                          </pic:cNvPicPr>
                        </pic:nvPicPr>
                        <pic:blipFill>
                          <a:blip r:embed="rId41"/>
                          <a:stretch>
                            <a:fillRect/>
                          </a:stretch>
                        </pic:blipFill>
                        <pic:spPr>
                          <a:xfrm>
                            <a:off x="0" y="0"/>
                            <a:ext cx="2548890" cy="1911985"/>
                          </a:xfrm>
                          <a:prstGeom prst="rect">
                            <a:avLst/>
                          </a:prstGeom>
                        </pic:spPr>
                      </pic:pic>
                    </a:graphicData>
                  </a:graphic>
                </wp:inline>
              </w:drawing>
            </w:r>
          </w:p>
        </w:tc>
      </w:tr>
      <w:tr w14:paraId="3D65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6" w:type="dxa"/>
          </w:tcPr>
          <w:p w14:paraId="20469197">
            <w:pPr>
              <w:jc w:val="center"/>
              <w:rPr>
                <w:rFonts w:hint="eastAsia" w:eastAsia="宋体"/>
                <w:vertAlign w:val="baseline"/>
                <w:lang w:eastAsia="zh-CN"/>
              </w:rPr>
            </w:pPr>
            <w:r>
              <w:rPr>
                <w:rFonts w:hint="eastAsia"/>
                <w:vertAlign w:val="baseline"/>
                <w:lang w:val="en-US" w:eastAsia="zh-CN"/>
              </w:rPr>
              <w:t>厂房西侧（在建厂房）</w:t>
            </w:r>
          </w:p>
        </w:tc>
        <w:tc>
          <w:tcPr>
            <w:tcW w:w="4266" w:type="dxa"/>
          </w:tcPr>
          <w:p w14:paraId="542150A6">
            <w:pPr>
              <w:jc w:val="center"/>
              <w:rPr>
                <w:rFonts w:hint="eastAsia" w:eastAsia="宋体"/>
                <w:vertAlign w:val="baseline"/>
                <w:lang w:eastAsia="zh-CN"/>
              </w:rPr>
            </w:pPr>
            <w:r>
              <w:rPr>
                <w:rFonts w:hint="eastAsia"/>
                <w:vertAlign w:val="baseline"/>
                <w:lang w:val="en-US" w:eastAsia="zh-CN"/>
              </w:rPr>
              <w:t>厂房北侧（空地）</w:t>
            </w:r>
          </w:p>
        </w:tc>
      </w:tr>
      <w:tr w14:paraId="45A6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6" w:type="dxa"/>
          </w:tcPr>
          <w:p w14:paraId="221ACFAE">
            <w:pPr>
              <w:jc w:val="center"/>
              <w:rPr>
                <w:rFonts w:hint="eastAsia" w:eastAsia="宋体"/>
                <w:vertAlign w:val="baseline"/>
                <w:lang w:eastAsia="zh-CN"/>
              </w:rPr>
            </w:pPr>
            <w:r>
              <w:rPr>
                <w:rFonts w:hint="eastAsia" w:eastAsia="宋体"/>
                <w:vertAlign w:val="baseline"/>
                <w:lang w:eastAsia="zh-CN"/>
              </w:rPr>
              <w:drawing>
                <wp:inline distT="0" distB="0" distL="114300" distR="114300">
                  <wp:extent cx="2548890" cy="1911985"/>
                  <wp:effectExtent l="0" t="0" r="3810" b="12065"/>
                  <wp:docPr id="19" name="图片 19" descr="厂区现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厂区现状1"/>
                          <pic:cNvPicPr>
                            <a:picLocks noChangeAspect="1"/>
                          </pic:cNvPicPr>
                        </pic:nvPicPr>
                        <pic:blipFill>
                          <a:blip r:embed="rId42"/>
                          <a:stretch>
                            <a:fillRect/>
                          </a:stretch>
                        </pic:blipFill>
                        <pic:spPr>
                          <a:xfrm>
                            <a:off x="0" y="0"/>
                            <a:ext cx="2548890" cy="1911985"/>
                          </a:xfrm>
                          <a:prstGeom prst="rect">
                            <a:avLst/>
                          </a:prstGeom>
                        </pic:spPr>
                      </pic:pic>
                    </a:graphicData>
                  </a:graphic>
                </wp:inline>
              </w:drawing>
            </w:r>
          </w:p>
        </w:tc>
        <w:tc>
          <w:tcPr>
            <w:tcW w:w="4266" w:type="dxa"/>
          </w:tcPr>
          <w:p w14:paraId="37AEF6EC">
            <w:pPr>
              <w:jc w:val="center"/>
              <w:rPr>
                <w:rFonts w:hint="eastAsia" w:eastAsia="宋体"/>
                <w:vertAlign w:val="baseline"/>
                <w:lang w:eastAsia="zh-CN"/>
              </w:rPr>
            </w:pPr>
            <w:r>
              <w:rPr>
                <w:rFonts w:hint="eastAsia" w:eastAsia="宋体"/>
                <w:vertAlign w:val="baseline"/>
                <w:lang w:eastAsia="zh-CN"/>
              </w:rPr>
              <w:drawing>
                <wp:inline distT="0" distB="0" distL="114300" distR="114300">
                  <wp:extent cx="2548890" cy="1911985"/>
                  <wp:effectExtent l="0" t="0" r="3810" b="12065"/>
                  <wp:docPr id="20" name="图片 20" descr="工程师现场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工程师现场照片"/>
                          <pic:cNvPicPr>
                            <a:picLocks noChangeAspect="1"/>
                          </pic:cNvPicPr>
                        </pic:nvPicPr>
                        <pic:blipFill>
                          <a:blip r:embed="rId43"/>
                          <a:stretch>
                            <a:fillRect/>
                          </a:stretch>
                        </pic:blipFill>
                        <pic:spPr>
                          <a:xfrm>
                            <a:off x="0" y="0"/>
                            <a:ext cx="2548890" cy="1911985"/>
                          </a:xfrm>
                          <a:prstGeom prst="rect">
                            <a:avLst/>
                          </a:prstGeom>
                        </pic:spPr>
                      </pic:pic>
                    </a:graphicData>
                  </a:graphic>
                </wp:inline>
              </w:drawing>
            </w:r>
          </w:p>
        </w:tc>
      </w:tr>
      <w:tr w14:paraId="23CB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6" w:type="dxa"/>
          </w:tcPr>
          <w:p w14:paraId="7638F1D0">
            <w:pPr>
              <w:jc w:val="center"/>
              <w:rPr>
                <w:rFonts w:hint="default" w:eastAsia="宋体"/>
                <w:vertAlign w:val="baseline"/>
                <w:lang w:val="en-US" w:eastAsia="zh-CN"/>
              </w:rPr>
            </w:pPr>
            <w:r>
              <w:rPr>
                <w:rFonts w:hint="eastAsia"/>
                <w:vertAlign w:val="baseline"/>
                <w:lang w:val="en-US" w:eastAsia="zh-CN"/>
              </w:rPr>
              <w:t>车间现状</w:t>
            </w:r>
          </w:p>
        </w:tc>
        <w:tc>
          <w:tcPr>
            <w:tcW w:w="4266" w:type="dxa"/>
          </w:tcPr>
          <w:p w14:paraId="39D74251">
            <w:pPr>
              <w:jc w:val="center"/>
              <w:rPr>
                <w:rFonts w:hint="eastAsia" w:eastAsia="宋体"/>
                <w:vertAlign w:val="baseline"/>
                <w:lang w:eastAsia="zh-CN"/>
              </w:rPr>
            </w:pPr>
            <w:r>
              <w:rPr>
                <w:rFonts w:hint="eastAsia" w:eastAsia="宋体"/>
                <w:vertAlign w:val="baseline"/>
                <w:lang w:eastAsia="zh-CN"/>
              </w:rPr>
              <w:t>工程师现场踏勘照片</w:t>
            </w:r>
          </w:p>
        </w:tc>
      </w:tr>
    </w:tbl>
    <w:p w14:paraId="3A150D7F">
      <w:pPr>
        <w:rPr>
          <w:rFonts w:hint="eastAsia" w:eastAsia="宋体"/>
          <w:lang w:eastAsia="zh-CN"/>
        </w:rPr>
      </w:pPr>
    </w:p>
    <w:p w14:paraId="7EF21C90">
      <w:pPr>
        <w:rPr>
          <w:rFonts w:hint="eastAsia" w:eastAsia="宋体"/>
          <w:lang w:eastAsia="zh-CN"/>
        </w:rPr>
      </w:pPr>
    </w:p>
    <w:p w14:paraId="359382B2">
      <w:pPr>
        <w:rPr>
          <w:rFonts w:hint="eastAsia" w:eastAsia="宋体"/>
          <w:lang w:eastAsia="zh-CN"/>
        </w:rPr>
      </w:pPr>
    </w:p>
    <w:p w14:paraId="74DB568F">
      <w:pPr>
        <w:rPr>
          <w:rFonts w:hint="eastAsia" w:eastAsia="宋体"/>
          <w:lang w:eastAsia="zh-CN"/>
        </w:rPr>
      </w:pPr>
    </w:p>
    <w:p w14:paraId="78C99D90">
      <w:pPr>
        <w:rPr>
          <w:rFonts w:hint="eastAsia" w:eastAsia="宋体"/>
          <w:lang w:eastAsia="zh-CN"/>
        </w:rPr>
      </w:pPr>
    </w:p>
    <w:p w14:paraId="49EE6633">
      <w:pPr>
        <w:rPr>
          <w:rFonts w:hint="eastAsia" w:eastAsia="宋体"/>
          <w:lang w:eastAsia="zh-CN"/>
        </w:rPr>
      </w:pPr>
    </w:p>
    <w:p w14:paraId="410FBDC0">
      <w:pPr>
        <w:rPr>
          <w:rFonts w:hint="eastAsia" w:eastAsia="宋体"/>
          <w:lang w:eastAsia="zh-CN"/>
        </w:rPr>
      </w:pPr>
    </w:p>
    <w:p w14:paraId="78ABB05C">
      <w:pPr>
        <w:rPr>
          <w:rFonts w:hint="eastAsia" w:eastAsia="宋体"/>
          <w:lang w:eastAsia="zh-CN"/>
        </w:rPr>
      </w:pPr>
    </w:p>
    <w:p w14:paraId="2CE631D4">
      <w:pPr>
        <w:rPr>
          <w:rFonts w:hint="eastAsia" w:eastAsia="宋体"/>
          <w:lang w:eastAsia="zh-CN"/>
        </w:rPr>
      </w:pPr>
    </w:p>
    <w:p w14:paraId="1C3E126E">
      <w:pPr>
        <w:rPr>
          <w:rFonts w:hint="eastAsia" w:eastAsia="宋体"/>
          <w:lang w:eastAsia="zh-CN"/>
        </w:rPr>
      </w:pPr>
    </w:p>
    <w:p w14:paraId="2A064D3E">
      <w:pPr>
        <w:rPr>
          <w:rFonts w:hint="eastAsia" w:eastAsia="宋体"/>
          <w:lang w:eastAsia="zh-CN"/>
        </w:rPr>
      </w:pPr>
      <w:r>
        <mc:AlternateContent>
          <mc:Choice Requires="wps">
            <w:drawing>
              <wp:anchor distT="0" distB="0" distL="114300" distR="114300" simplePos="0" relativeHeight="251669504" behindDoc="0" locked="0" layoutInCell="1" allowOverlap="1">
                <wp:simplePos x="0" y="0"/>
                <wp:positionH relativeFrom="column">
                  <wp:posOffset>-114300</wp:posOffset>
                </wp:positionH>
                <wp:positionV relativeFrom="paragraph">
                  <wp:posOffset>81915</wp:posOffset>
                </wp:positionV>
                <wp:extent cx="5701030" cy="44767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5701030" cy="447675"/>
                        </a:xfrm>
                        <a:prstGeom prst="rect">
                          <a:avLst/>
                        </a:prstGeom>
                        <a:noFill/>
                        <a:ln>
                          <a:noFill/>
                        </a:ln>
                      </wps:spPr>
                      <wps:txbx>
                        <w:txbxContent>
                          <w:p w14:paraId="0D5EB65E">
                            <w:pPr>
                              <w:jc w:val="center"/>
                              <w:rPr>
                                <w:rFonts w:hint="default" w:ascii="黑体" w:hAnsi="黑体" w:eastAsia="黑体"/>
                                <w:sz w:val="28"/>
                                <w:szCs w:val="28"/>
                                <w:lang w:val="en-US" w:eastAsia="zh-CN"/>
                              </w:rPr>
                            </w:pPr>
                            <w:r>
                              <w:rPr>
                                <w:rFonts w:hint="eastAsia" w:ascii="黑体" w:hAnsi="黑体" w:eastAsia="黑体"/>
                                <w:sz w:val="28"/>
                                <w:szCs w:val="28"/>
                              </w:rPr>
                              <w:t>附图</w:t>
                            </w:r>
                            <w:r>
                              <w:rPr>
                                <w:rFonts w:hint="eastAsia" w:ascii="黑体" w:hAnsi="黑体" w:eastAsia="黑体"/>
                                <w:sz w:val="28"/>
                                <w:szCs w:val="28"/>
                                <w:lang w:val="en-US" w:eastAsia="zh-CN"/>
                              </w:rPr>
                              <w:t>五</w:t>
                            </w:r>
                            <w:r>
                              <w:rPr>
                                <w:rFonts w:hint="eastAsia" w:ascii="黑体" w:hAnsi="黑体" w:eastAsia="黑体"/>
                                <w:sz w:val="28"/>
                                <w:szCs w:val="28"/>
                              </w:rPr>
                              <w:t xml:space="preserve">    </w:t>
                            </w:r>
                            <w:r>
                              <w:rPr>
                                <w:rFonts w:hint="eastAsia" w:ascii="黑体" w:hAnsi="黑体" w:eastAsia="黑体"/>
                                <w:sz w:val="28"/>
                                <w:szCs w:val="28"/>
                                <w:lang w:val="en-US" w:eastAsia="zh-CN"/>
                              </w:rPr>
                              <w:t>本项目现场勘察照片</w:t>
                            </w:r>
                          </w:p>
                        </w:txbxContent>
                      </wps:txbx>
                      <wps:bodyPr upright="1"/>
                    </wps:wsp>
                  </a:graphicData>
                </a:graphic>
              </wp:anchor>
            </w:drawing>
          </mc:Choice>
          <mc:Fallback>
            <w:pict>
              <v:shape id="_x0000_s1026" o:spid="_x0000_s1026" o:spt="202" type="#_x0000_t202" style="position:absolute;left:0pt;margin-left:-9pt;margin-top:6.45pt;height:35.25pt;width:448.9pt;z-index:251669504;mso-width-relative:page;mso-height-relative:page;" filled="f" stroked="f" coordsize="21600,21600" o:gfxdata="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KSh3dcA&#10;AAAJAQAADwAAAAAAAAABACAAAAAiAAAAZHJzL2Rvd25yZXYueG1sUEsBAhQAFAAAAAgAh07iQBj7&#10;MU2uAQAAUAMAAA4AAAAAAAAAAQAgAAAAJgEAAGRycy9lMm9Eb2MueG1sUEsFBgAAAAAGAAYAWQEA&#10;AEYFAAAAAA==&#10;">
                <v:fill on="f" focussize="0,0"/>
                <v:stroke on="f"/>
                <v:imagedata o:title=""/>
                <o:lock v:ext="edit" aspectratio="f"/>
                <v:textbox>
                  <w:txbxContent>
                    <w:p w14:paraId="0D5EB65E">
                      <w:pPr>
                        <w:jc w:val="center"/>
                        <w:rPr>
                          <w:rFonts w:hint="default" w:ascii="黑体" w:hAnsi="黑体" w:eastAsia="黑体"/>
                          <w:sz w:val="28"/>
                          <w:szCs w:val="28"/>
                          <w:lang w:val="en-US" w:eastAsia="zh-CN"/>
                        </w:rPr>
                      </w:pPr>
                      <w:r>
                        <w:rPr>
                          <w:rFonts w:hint="eastAsia" w:ascii="黑体" w:hAnsi="黑体" w:eastAsia="黑体"/>
                          <w:sz w:val="28"/>
                          <w:szCs w:val="28"/>
                        </w:rPr>
                        <w:t>附图</w:t>
                      </w:r>
                      <w:r>
                        <w:rPr>
                          <w:rFonts w:hint="eastAsia" w:ascii="黑体" w:hAnsi="黑体" w:eastAsia="黑体"/>
                          <w:sz w:val="28"/>
                          <w:szCs w:val="28"/>
                          <w:lang w:val="en-US" w:eastAsia="zh-CN"/>
                        </w:rPr>
                        <w:t>五</w:t>
                      </w:r>
                      <w:r>
                        <w:rPr>
                          <w:rFonts w:hint="eastAsia" w:ascii="黑体" w:hAnsi="黑体" w:eastAsia="黑体"/>
                          <w:sz w:val="28"/>
                          <w:szCs w:val="28"/>
                        </w:rPr>
                        <w:t xml:space="preserve">    </w:t>
                      </w:r>
                      <w:r>
                        <w:rPr>
                          <w:rFonts w:hint="eastAsia" w:ascii="黑体" w:hAnsi="黑体" w:eastAsia="黑体"/>
                          <w:sz w:val="28"/>
                          <w:szCs w:val="28"/>
                          <w:lang w:val="en-US" w:eastAsia="zh-CN"/>
                        </w:rPr>
                        <w:t>本项目现场勘察照片</w:t>
                      </w:r>
                    </w:p>
                  </w:txbxContent>
                </v:textbox>
              </v:shape>
            </w:pict>
          </mc:Fallback>
        </mc:AlternateContent>
      </w:r>
    </w:p>
    <w:p w14:paraId="75E65699">
      <w:pPr>
        <w:rPr>
          <w:rFonts w:hint="eastAsia" w:eastAsia="宋体"/>
          <w:lang w:eastAsia="zh-CN"/>
        </w:rPr>
      </w:pPr>
      <w:r>
        <w:rPr>
          <w:rFonts w:hint="eastAsia" w:eastAsiaTheme="minorEastAsia"/>
          <w:b/>
          <w:bCs/>
          <w:sz w:val="28"/>
          <w:szCs w:val="28"/>
          <w:lang w:val="en-US" w:eastAsia="zh-CN"/>
        </w:rPr>
        <w:drawing>
          <wp:anchor distT="0" distB="0" distL="114300" distR="114300" simplePos="0" relativeHeight="251681792" behindDoc="1" locked="0" layoutInCell="1" allowOverlap="1">
            <wp:simplePos x="0" y="0"/>
            <wp:positionH relativeFrom="column">
              <wp:posOffset>-721360</wp:posOffset>
            </wp:positionH>
            <wp:positionV relativeFrom="paragraph">
              <wp:posOffset>-464185</wp:posOffset>
            </wp:positionV>
            <wp:extent cx="6500495" cy="9488805"/>
            <wp:effectExtent l="0" t="0" r="14605" b="17145"/>
            <wp:wrapNone/>
            <wp:docPr id="24" name="图片 24" descr="委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委托书"/>
                    <pic:cNvPicPr>
                      <a:picLocks noChangeAspect="1"/>
                    </pic:cNvPicPr>
                  </pic:nvPicPr>
                  <pic:blipFill>
                    <a:blip r:embed="rId44"/>
                    <a:stretch>
                      <a:fillRect/>
                    </a:stretch>
                  </pic:blipFill>
                  <pic:spPr>
                    <a:xfrm>
                      <a:off x="0" y="0"/>
                      <a:ext cx="6500495" cy="9488805"/>
                    </a:xfrm>
                    <a:prstGeom prst="rect">
                      <a:avLst/>
                    </a:prstGeom>
                  </pic:spPr>
                </pic:pic>
              </a:graphicData>
            </a:graphic>
          </wp:anchor>
        </w:drawing>
      </w:r>
      <w:r>
        <w:rPr>
          <w:sz w:val="28"/>
        </w:rPr>
        <mc:AlternateContent>
          <mc:Choice Requires="wps">
            <w:drawing>
              <wp:anchor distT="0" distB="0" distL="114300" distR="114300" simplePos="0" relativeHeight="251673600" behindDoc="0" locked="0" layoutInCell="1" allowOverlap="1">
                <wp:simplePos x="0" y="0"/>
                <wp:positionH relativeFrom="column">
                  <wp:posOffset>4246245</wp:posOffset>
                </wp:positionH>
                <wp:positionV relativeFrom="paragraph">
                  <wp:posOffset>-463550</wp:posOffset>
                </wp:positionV>
                <wp:extent cx="1167765" cy="625475"/>
                <wp:effectExtent l="0" t="0" r="0" b="0"/>
                <wp:wrapNone/>
                <wp:docPr id="25" name="矩形 25"/>
                <wp:cNvGraphicFramePr/>
                <a:graphic xmlns:a="http://schemas.openxmlformats.org/drawingml/2006/main">
                  <a:graphicData uri="http://schemas.microsoft.com/office/word/2010/wordprocessingShape">
                    <wps:wsp>
                      <wps:cNvSpPr/>
                      <wps:spPr>
                        <a:xfrm>
                          <a:off x="4870450" y="437515"/>
                          <a:ext cx="1167765" cy="6254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283279F3">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4.35pt;margin-top:-36.5pt;height:49.25pt;width:91.95pt;z-index:251673600;v-text-anchor:middle;mso-width-relative:page;mso-height-relative:page;" filled="f" stroked="f" coordsize="21600,21600" o:gfxdata="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Dz1nsrZAAAACgEAAA8AAAAAAAAAAQAgAAAAIgAAAGRycy9kb3ducmV2&#10;LnhtbFBLAQIUABQAAAAIAIdO4kAG0EC1bQIAALoEAAAOAAAAAAAAAAEAIAAAACgBAABkcnMvZTJv&#10;RG9jLnhtbFBLBQYAAAAABgAGAFkBAAAHBgAAAAA=&#10;">
                <v:fill on="f" focussize="0,0"/>
                <v:stroke on="f" weight="1pt" miterlimit="8" joinstyle="miter"/>
                <v:imagedata o:title=""/>
                <o:lock v:ext="edit" aspectratio="f"/>
                <v:textbox>
                  <w:txbxContent>
                    <w:p w14:paraId="283279F3">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附件1：</w:t>
                      </w:r>
                    </w:p>
                  </w:txbxContent>
                </v:textbox>
              </v:rect>
            </w:pict>
          </mc:Fallback>
        </mc:AlternateContent>
      </w:r>
    </w:p>
    <w:p w14:paraId="63A83D2A">
      <w:pPr>
        <w:rPr>
          <w:rFonts w:hint="eastAsia" w:eastAsia="宋体"/>
          <w:lang w:eastAsia="zh-CN"/>
        </w:rPr>
      </w:pPr>
    </w:p>
    <w:p w14:paraId="57D206B6">
      <w:pPr>
        <w:rPr>
          <w:rFonts w:hint="eastAsia" w:eastAsia="宋体"/>
          <w:lang w:eastAsia="zh-CN"/>
        </w:rPr>
      </w:pPr>
    </w:p>
    <w:p w14:paraId="43642AE8">
      <w:pPr>
        <w:rPr>
          <w:rFonts w:hint="eastAsia" w:eastAsiaTheme="minorEastAsia"/>
          <w:b/>
          <w:bCs/>
          <w:sz w:val="28"/>
          <w:szCs w:val="28"/>
          <w:lang w:val="en-US" w:eastAsia="zh-CN"/>
        </w:rPr>
      </w:pPr>
      <w:r>
        <w:rPr>
          <w:sz w:val="28"/>
        </w:rPr>
        <mc:AlternateContent>
          <mc:Choice Requires="wps">
            <w:drawing>
              <wp:anchor distT="0" distB="0" distL="114300" distR="114300" simplePos="0" relativeHeight="251672576" behindDoc="0" locked="0" layoutInCell="1" allowOverlap="1">
                <wp:simplePos x="0" y="0"/>
                <wp:positionH relativeFrom="column">
                  <wp:posOffset>3815715</wp:posOffset>
                </wp:positionH>
                <wp:positionV relativeFrom="paragraph">
                  <wp:posOffset>-8430895</wp:posOffset>
                </wp:positionV>
                <wp:extent cx="1346835" cy="557530"/>
                <wp:effectExtent l="0" t="0" r="5715" b="13970"/>
                <wp:wrapNone/>
                <wp:docPr id="2" name="矩形 2"/>
                <wp:cNvGraphicFramePr/>
                <a:graphic xmlns:a="http://schemas.openxmlformats.org/drawingml/2006/main">
                  <a:graphicData uri="http://schemas.microsoft.com/office/word/2010/wordprocessingShape">
                    <wps:wsp>
                      <wps:cNvSpPr/>
                      <wps:spPr>
                        <a:xfrm>
                          <a:off x="1931035" y="772795"/>
                          <a:ext cx="1346835" cy="557530"/>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E5A5DA1">
                            <w:pPr>
                              <w:jc w:val="center"/>
                              <w:rPr>
                                <w:rFonts w:hint="default" w:eastAsiaTheme="minorEastAsia"/>
                                <w:color w:val="000000" w:themeColor="text1"/>
                                <w:sz w:val="30"/>
                                <w:szCs w:val="30"/>
                                <w:lang w:val="en-US" w:eastAsia="zh-CN"/>
                                <w14:textFill>
                                  <w14:solidFill>
                                    <w14:schemeClr w14:val="tx1"/>
                                  </w14:solidFill>
                                </w14:textFill>
                              </w:rPr>
                            </w:pPr>
                            <w:r>
                              <w:rPr>
                                <w:rFonts w:hint="eastAsia"/>
                                <w:color w:val="000000" w:themeColor="text1"/>
                                <w:sz w:val="30"/>
                                <w:szCs w:val="30"/>
                                <w:lang w:val="en-US" w:eastAsia="zh-CN"/>
                                <w14:textFill>
                                  <w14:solidFill>
                                    <w14:schemeClr w14:val="tx1"/>
                                  </w14:solidFill>
                                </w14:textFill>
                              </w:rPr>
                              <w:t>附件1：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0.45pt;margin-top:-663.85pt;height:43.9pt;width:106.05pt;z-index:251672576;v-text-anchor:middle;mso-width-relative:page;mso-height-relative:page;" fillcolor="#FFFFFF [3212]" filled="t" stroked="f" coordsize="21600,21600" o:gfxdata="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4lYU9N0AAAAPAQAADwAAAAAAAAAB&#10;ACAAAAAiAAAAZHJzL2Rvd25yZXYueG1sUEsBAhQAFAAAAAgAh07iQJrHUlx9AgAA4QQAAA4AAAAA&#10;AAAAAQAgAAAALAEAAGRycy9lMm9Eb2MueG1sUEsFBgAAAAAGAAYAWQEAABsGAAAAAA==&#10;">
                <v:fill on="t" focussize="0,0"/>
                <v:stroke on="f" weight="1pt" miterlimit="8" joinstyle="miter"/>
                <v:imagedata o:title=""/>
                <o:lock v:ext="edit" aspectratio="f"/>
                <v:textbox>
                  <w:txbxContent>
                    <w:p w14:paraId="7E5A5DA1">
                      <w:pPr>
                        <w:jc w:val="center"/>
                        <w:rPr>
                          <w:rFonts w:hint="default" w:eastAsiaTheme="minorEastAsia"/>
                          <w:color w:val="000000" w:themeColor="text1"/>
                          <w:sz w:val="30"/>
                          <w:szCs w:val="30"/>
                          <w:lang w:val="en-US" w:eastAsia="zh-CN"/>
                          <w14:textFill>
                            <w14:solidFill>
                              <w14:schemeClr w14:val="tx1"/>
                            </w14:solidFill>
                          </w14:textFill>
                        </w:rPr>
                      </w:pPr>
                      <w:r>
                        <w:rPr>
                          <w:rFonts w:hint="eastAsia"/>
                          <w:color w:val="000000" w:themeColor="text1"/>
                          <w:sz w:val="30"/>
                          <w:szCs w:val="30"/>
                          <w:lang w:val="en-US" w:eastAsia="zh-CN"/>
                          <w14:textFill>
                            <w14:solidFill>
                              <w14:schemeClr w14:val="tx1"/>
                            </w14:solidFill>
                          </w14:textFill>
                        </w:rPr>
                        <w:t>附件1：</w:t>
                      </w:r>
                    </w:p>
                  </w:txbxContent>
                </v:textbox>
              </v:rect>
            </w:pict>
          </mc:Fallback>
        </mc:AlternateContent>
      </w:r>
    </w:p>
    <w:p w14:paraId="6777E24B">
      <w:pPr>
        <w:rPr>
          <w:rFonts w:hint="eastAsia"/>
          <w:b/>
          <w:bCs/>
          <w:sz w:val="28"/>
          <w:szCs w:val="28"/>
          <w:lang w:val="en-US" w:eastAsia="zh-CN"/>
        </w:rPr>
      </w:pPr>
    </w:p>
    <w:p w14:paraId="5BC7847F">
      <w:pPr>
        <w:rPr>
          <w:rFonts w:hint="default"/>
          <w:b/>
          <w:bCs/>
          <w:sz w:val="28"/>
          <w:szCs w:val="28"/>
          <w:lang w:val="en-US" w:eastAsia="zh-CN"/>
        </w:rPr>
      </w:pPr>
    </w:p>
    <w:p w14:paraId="79C27EEE">
      <w:pPr>
        <w:rPr>
          <w:rFonts w:hint="eastAsia"/>
          <w:b/>
          <w:bCs/>
          <w:sz w:val="28"/>
          <w:szCs w:val="28"/>
          <w:lang w:val="en-US" w:eastAsia="zh-CN"/>
        </w:rPr>
      </w:pPr>
    </w:p>
    <w:p w14:paraId="59B9335E">
      <w:pPr>
        <w:rPr>
          <w:rFonts w:hint="eastAsia"/>
          <w:b/>
          <w:bCs/>
          <w:sz w:val="28"/>
          <w:szCs w:val="28"/>
          <w:lang w:val="en-US" w:eastAsia="zh-CN"/>
        </w:rPr>
      </w:pPr>
    </w:p>
    <w:p w14:paraId="16C9557C">
      <w:pPr>
        <w:rPr>
          <w:rFonts w:hint="eastAsia"/>
          <w:b/>
          <w:bCs/>
          <w:sz w:val="28"/>
          <w:szCs w:val="28"/>
          <w:lang w:val="en-US" w:eastAsia="zh-CN"/>
        </w:rPr>
      </w:pPr>
    </w:p>
    <w:p w14:paraId="1FB747E3">
      <w:pPr>
        <w:rPr>
          <w:rFonts w:hint="eastAsia"/>
          <w:b/>
          <w:bCs/>
          <w:sz w:val="28"/>
          <w:szCs w:val="28"/>
          <w:lang w:val="en-US" w:eastAsia="zh-CN"/>
        </w:rPr>
      </w:pPr>
    </w:p>
    <w:p w14:paraId="28E42AE0">
      <w:pPr>
        <w:rPr>
          <w:rFonts w:hint="eastAsia"/>
          <w:b/>
          <w:bCs/>
          <w:sz w:val="28"/>
          <w:szCs w:val="28"/>
          <w:lang w:val="en-US" w:eastAsia="zh-CN"/>
        </w:rPr>
      </w:pPr>
    </w:p>
    <w:p w14:paraId="6A4A15CF">
      <w:pPr>
        <w:rPr>
          <w:rFonts w:hint="eastAsia"/>
          <w:b/>
          <w:bCs/>
          <w:sz w:val="28"/>
          <w:szCs w:val="28"/>
          <w:lang w:val="en-US" w:eastAsia="zh-CN"/>
        </w:rPr>
      </w:pPr>
    </w:p>
    <w:p w14:paraId="24A7CDF1">
      <w:pPr>
        <w:rPr>
          <w:rFonts w:hint="eastAsia"/>
          <w:b/>
          <w:bCs/>
          <w:sz w:val="28"/>
          <w:szCs w:val="28"/>
          <w:lang w:val="en-US" w:eastAsia="zh-CN"/>
        </w:rPr>
      </w:pPr>
    </w:p>
    <w:p w14:paraId="5F00A34B">
      <w:pPr>
        <w:rPr>
          <w:rFonts w:hint="eastAsia"/>
          <w:b/>
          <w:bCs/>
          <w:sz w:val="28"/>
          <w:szCs w:val="28"/>
          <w:lang w:val="en-US" w:eastAsia="zh-CN"/>
        </w:rPr>
      </w:pPr>
    </w:p>
    <w:p w14:paraId="388A7347">
      <w:pPr>
        <w:rPr>
          <w:rFonts w:hint="eastAsia"/>
          <w:b/>
          <w:bCs/>
          <w:sz w:val="28"/>
          <w:szCs w:val="28"/>
          <w:lang w:val="en-US" w:eastAsia="zh-CN"/>
        </w:rPr>
      </w:pPr>
    </w:p>
    <w:p w14:paraId="0FE05E01">
      <w:pPr>
        <w:rPr>
          <w:rFonts w:hint="eastAsia"/>
          <w:b/>
          <w:bCs/>
          <w:sz w:val="28"/>
          <w:szCs w:val="28"/>
          <w:lang w:val="en-US" w:eastAsia="zh-CN"/>
        </w:rPr>
      </w:pPr>
    </w:p>
    <w:p w14:paraId="54644552">
      <w:pPr>
        <w:rPr>
          <w:rFonts w:hint="eastAsia"/>
          <w:b/>
          <w:bCs/>
          <w:sz w:val="28"/>
          <w:szCs w:val="28"/>
          <w:lang w:val="en-US" w:eastAsia="zh-CN"/>
        </w:rPr>
      </w:pPr>
    </w:p>
    <w:p w14:paraId="48D51BA0">
      <w:pPr>
        <w:rPr>
          <w:rFonts w:hint="eastAsia"/>
          <w:b/>
          <w:bCs/>
          <w:sz w:val="28"/>
          <w:szCs w:val="28"/>
          <w:lang w:val="en-US" w:eastAsia="zh-CN"/>
        </w:rPr>
      </w:pPr>
    </w:p>
    <w:p w14:paraId="1D479252">
      <w:pPr>
        <w:rPr>
          <w:rFonts w:hint="eastAsia"/>
          <w:b/>
          <w:bCs/>
          <w:sz w:val="28"/>
          <w:szCs w:val="28"/>
          <w:lang w:val="en-US" w:eastAsia="zh-CN"/>
        </w:rPr>
      </w:pPr>
    </w:p>
    <w:p w14:paraId="1AAE4C68">
      <w:pPr>
        <w:rPr>
          <w:rFonts w:hint="eastAsia"/>
          <w:b/>
          <w:bCs/>
          <w:sz w:val="28"/>
          <w:szCs w:val="28"/>
          <w:lang w:val="en-US" w:eastAsia="zh-CN"/>
        </w:rPr>
      </w:pPr>
    </w:p>
    <w:p w14:paraId="22122F65">
      <w:pPr>
        <w:rPr>
          <w:rFonts w:hint="eastAsia"/>
          <w:b/>
          <w:bCs/>
          <w:sz w:val="28"/>
          <w:szCs w:val="28"/>
          <w:lang w:val="en-US" w:eastAsia="zh-CN"/>
        </w:rPr>
      </w:pPr>
    </w:p>
    <w:p w14:paraId="5773BA7F">
      <w:pPr>
        <w:rPr>
          <w:rFonts w:hint="eastAsia"/>
          <w:b/>
          <w:bCs/>
          <w:sz w:val="28"/>
          <w:szCs w:val="28"/>
          <w:lang w:val="en-US" w:eastAsia="zh-CN"/>
        </w:rPr>
      </w:pPr>
    </w:p>
    <w:p w14:paraId="59C5F83D">
      <w:pPr>
        <w:rPr>
          <w:rFonts w:hint="eastAsia"/>
          <w:b/>
          <w:bCs/>
          <w:sz w:val="28"/>
          <w:szCs w:val="28"/>
          <w:lang w:val="en-US" w:eastAsia="zh-CN"/>
        </w:rPr>
      </w:pPr>
    </w:p>
    <w:p w14:paraId="2405F87C">
      <w:pPr>
        <w:rPr>
          <w:rFonts w:hint="eastAsia"/>
          <w:b/>
          <w:bCs/>
          <w:sz w:val="28"/>
          <w:szCs w:val="28"/>
          <w:lang w:val="en-US" w:eastAsia="zh-CN"/>
        </w:rPr>
      </w:pPr>
    </w:p>
    <w:p w14:paraId="425D5446">
      <w:pPr>
        <w:rPr>
          <w:rFonts w:hint="eastAsia"/>
          <w:b/>
          <w:bCs/>
          <w:sz w:val="28"/>
          <w:szCs w:val="28"/>
          <w:lang w:val="en-US" w:eastAsia="zh-CN"/>
        </w:rPr>
      </w:pPr>
      <w:r>
        <w:rPr>
          <w:sz w:val="28"/>
        </w:rPr>
        <w:drawing>
          <wp:anchor distT="0" distB="0" distL="114300" distR="114300" simplePos="0" relativeHeight="251681792" behindDoc="1" locked="0" layoutInCell="1" allowOverlap="1">
            <wp:simplePos x="0" y="0"/>
            <wp:positionH relativeFrom="column">
              <wp:posOffset>-923290</wp:posOffset>
            </wp:positionH>
            <wp:positionV relativeFrom="paragraph">
              <wp:posOffset>-733425</wp:posOffset>
            </wp:positionV>
            <wp:extent cx="7059930" cy="9792970"/>
            <wp:effectExtent l="0" t="0" r="7620" b="17780"/>
            <wp:wrapNone/>
            <wp:docPr id="26" name="图片 26" descr="备案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备案表"/>
                    <pic:cNvPicPr>
                      <a:picLocks noChangeAspect="1"/>
                    </pic:cNvPicPr>
                  </pic:nvPicPr>
                  <pic:blipFill>
                    <a:blip r:embed="rId45"/>
                    <a:stretch>
                      <a:fillRect/>
                    </a:stretch>
                  </pic:blipFill>
                  <pic:spPr>
                    <a:xfrm>
                      <a:off x="0" y="0"/>
                      <a:ext cx="7059930" cy="9792970"/>
                    </a:xfrm>
                    <a:prstGeom prst="rect">
                      <a:avLst/>
                    </a:prstGeom>
                  </pic:spPr>
                </pic:pic>
              </a:graphicData>
            </a:graphic>
          </wp:anchor>
        </w:drawing>
      </w:r>
      <w:r>
        <w:rPr>
          <w:sz w:val="28"/>
        </w:rPr>
        <mc:AlternateContent>
          <mc:Choice Requires="wps">
            <w:drawing>
              <wp:anchor distT="0" distB="0" distL="114300" distR="114300" simplePos="0" relativeHeight="251674624" behindDoc="0" locked="0" layoutInCell="1" allowOverlap="1">
                <wp:simplePos x="0" y="0"/>
                <wp:positionH relativeFrom="column">
                  <wp:posOffset>4448810</wp:posOffset>
                </wp:positionH>
                <wp:positionV relativeFrom="paragraph">
                  <wp:posOffset>-454660</wp:posOffset>
                </wp:positionV>
                <wp:extent cx="1167765" cy="625475"/>
                <wp:effectExtent l="0" t="0" r="0" b="0"/>
                <wp:wrapNone/>
                <wp:docPr id="27" name="矩形 27"/>
                <wp:cNvGraphicFramePr/>
                <a:graphic xmlns:a="http://schemas.openxmlformats.org/drawingml/2006/main">
                  <a:graphicData uri="http://schemas.microsoft.com/office/word/2010/wordprocessingShape">
                    <wps:wsp>
                      <wps:cNvSpPr/>
                      <wps:spPr>
                        <a:xfrm>
                          <a:off x="0" y="0"/>
                          <a:ext cx="1167765" cy="6254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EDBDEBD">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0.3pt;margin-top:-35.8pt;height:49.25pt;width:91.95pt;z-index:251674624;v-text-anchor:middle;mso-width-relative:page;mso-height-relative:page;" filled="f" stroked="f" coordsize="21600,21600" o:gfxdata="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XQPcwNgAAAAKAQAADwAAAAAAAAABACAAAAAiAAAAZHJzL2Rvd25yZXYueG1sUEsBAhQAFAAA&#10;AAgAh07iQOCUHyphAgAArwQAAA4AAAAAAAAAAQAgAAAAJwEAAGRycy9lMm9Eb2MueG1sUEsFBgAA&#10;AAAGAAYAWQEAAPoFAAAAAA==&#10;">
                <v:fill on="f" focussize="0,0"/>
                <v:stroke on="f" weight="1pt" miterlimit="8" joinstyle="miter"/>
                <v:imagedata o:title=""/>
                <o:lock v:ext="edit" aspectratio="f"/>
                <v:textbox>
                  <w:txbxContent>
                    <w:p w14:paraId="6EDBDEBD">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附件2：</w:t>
                      </w:r>
                    </w:p>
                  </w:txbxContent>
                </v:textbox>
              </v:rect>
            </w:pict>
          </mc:Fallback>
        </mc:AlternateContent>
      </w:r>
    </w:p>
    <w:p w14:paraId="2A681474">
      <w:pPr>
        <w:rPr>
          <w:rFonts w:hint="eastAsia"/>
          <w:b/>
          <w:bCs/>
          <w:sz w:val="28"/>
          <w:szCs w:val="28"/>
          <w:lang w:val="en-US" w:eastAsia="zh-CN"/>
        </w:rPr>
      </w:pPr>
    </w:p>
    <w:p w14:paraId="0D79C662">
      <w:pPr>
        <w:rPr>
          <w:rFonts w:hint="eastAsia"/>
          <w:b/>
          <w:bCs/>
          <w:sz w:val="28"/>
          <w:szCs w:val="28"/>
          <w:lang w:val="en-US" w:eastAsia="zh-CN"/>
        </w:rPr>
      </w:pPr>
    </w:p>
    <w:p w14:paraId="43BEA4C5">
      <w:pPr>
        <w:rPr>
          <w:rFonts w:hint="eastAsia"/>
          <w:b/>
          <w:bCs/>
          <w:sz w:val="28"/>
          <w:szCs w:val="28"/>
          <w:lang w:val="en-US" w:eastAsia="zh-CN"/>
        </w:rPr>
      </w:pPr>
    </w:p>
    <w:p w14:paraId="58C76CEA">
      <w:pPr>
        <w:rPr>
          <w:rFonts w:hint="eastAsia"/>
          <w:b/>
          <w:bCs/>
          <w:sz w:val="28"/>
          <w:szCs w:val="28"/>
          <w:lang w:val="en-US" w:eastAsia="zh-CN"/>
        </w:rPr>
      </w:pPr>
    </w:p>
    <w:p w14:paraId="680DC567">
      <w:pPr>
        <w:rPr>
          <w:rFonts w:hint="eastAsia"/>
          <w:b/>
          <w:bCs/>
          <w:sz w:val="28"/>
          <w:szCs w:val="28"/>
          <w:lang w:val="en-US" w:eastAsia="zh-CN"/>
        </w:rPr>
      </w:pPr>
    </w:p>
    <w:p w14:paraId="7296EC08">
      <w:pPr>
        <w:rPr>
          <w:rFonts w:hint="eastAsia"/>
          <w:b/>
          <w:bCs/>
          <w:sz w:val="28"/>
          <w:szCs w:val="28"/>
          <w:lang w:val="en-US" w:eastAsia="zh-CN"/>
        </w:rPr>
      </w:pPr>
    </w:p>
    <w:p w14:paraId="66D056B5">
      <w:pPr>
        <w:rPr>
          <w:rFonts w:hint="eastAsia"/>
          <w:b/>
          <w:bCs/>
          <w:sz w:val="28"/>
          <w:szCs w:val="28"/>
          <w:lang w:val="en-US" w:eastAsia="zh-CN"/>
        </w:rPr>
      </w:pPr>
    </w:p>
    <w:p w14:paraId="5FA2E7A2">
      <w:pPr>
        <w:rPr>
          <w:rFonts w:hint="eastAsia"/>
          <w:b/>
          <w:bCs/>
          <w:sz w:val="28"/>
          <w:szCs w:val="28"/>
          <w:lang w:val="en-US" w:eastAsia="zh-CN"/>
        </w:rPr>
      </w:pPr>
    </w:p>
    <w:p w14:paraId="724A6F44">
      <w:pPr>
        <w:rPr>
          <w:rFonts w:hint="eastAsia"/>
          <w:b/>
          <w:bCs/>
          <w:sz w:val="28"/>
          <w:szCs w:val="28"/>
          <w:lang w:val="en-US" w:eastAsia="zh-CN"/>
        </w:rPr>
      </w:pPr>
      <w:r>
        <w:rPr>
          <w:sz w:val="28"/>
        </w:rPr>
        <w:drawing>
          <wp:inline distT="0" distB="0" distL="114300" distR="114300">
            <wp:extent cx="7548880" cy="5319395"/>
            <wp:effectExtent l="0" t="0" r="14605" b="13970"/>
            <wp:docPr id="28" name="图片 28" descr="不动产权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不动产权证1"/>
                    <pic:cNvPicPr>
                      <a:picLocks noChangeAspect="1"/>
                    </pic:cNvPicPr>
                  </pic:nvPicPr>
                  <pic:blipFill>
                    <a:blip r:embed="rId46"/>
                    <a:stretch>
                      <a:fillRect/>
                    </a:stretch>
                  </pic:blipFill>
                  <pic:spPr>
                    <a:xfrm rot="16200000">
                      <a:off x="0" y="0"/>
                      <a:ext cx="7548880" cy="5319395"/>
                    </a:xfrm>
                    <a:prstGeom prst="rect">
                      <a:avLst/>
                    </a:prstGeom>
                  </pic:spPr>
                </pic:pic>
              </a:graphicData>
            </a:graphic>
          </wp:inline>
        </w:drawing>
      </w:r>
      <w:r>
        <w:rPr>
          <w:sz w:val="28"/>
        </w:rPr>
        <mc:AlternateContent>
          <mc:Choice Requires="wps">
            <w:drawing>
              <wp:anchor distT="0" distB="0" distL="114300" distR="114300" simplePos="0" relativeHeight="251675648" behindDoc="0" locked="0" layoutInCell="1" allowOverlap="1">
                <wp:simplePos x="0" y="0"/>
                <wp:positionH relativeFrom="column">
                  <wp:posOffset>4079240</wp:posOffset>
                </wp:positionH>
                <wp:positionV relativeFrom="paragraph">
                  <wp:posOffset>-412750</wp:posOffset>
                </wp:positionV>
                <wp:extent cx="1167765" cy="625475"/>
                <wp:effectExtent l="0" t="0" r="0" b="0"/>
                <wp:wrapNone/>
                <wp:docPr id="29" name="矩形 29"/>
                <wp:cNvGraphicFramePr/>
                <a:graphic xmlns:a="http://schemas.openxmlformats.org/drawingml/2006/main">
                  <a:graphicData uri="http://schemas.microsoft.com/office/word/2010/wordprocessingShape">
                    <wps:wsp>
                      <wps:cNvSpPr/>
                      <wps:spPr>
                        <a:xfrm>
                          <a:off x="0" y="0"/>
                          <a:ext cx="1167765" cy="6254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5FA35FF">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1.2pt;margin-top:-32.5pt;height:49.25pt;width:91.95pt;z-index:251675648;v-text-anchor:middle;mso-width-relative:page;mso-height-relative:page;" filled="f" stroked="f" coordsize="21600,21600" o:gfxdata="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7alVJ2QAAAAoBAAAPAAAAAAAAAAEAIAAAACIAAABkcnMvZG93bnJldi54bWxQSwECFAAU&#10;AAAACACHTuJA/MOWzGICAACvBAAADgAAAAAAAAABACAAAAAoAQAAZHJzL2Uyb0RvYy54bWxQSwUG&#10;AAAAAAYABgBZAQAA/AUAAAAA&#10;">
                <v:fill on="f" focussize="0,0"/>
                <v:stroke on="f" weight="1pt" miterlimit="8" joinstyle="miter"/>
                <v:imagedata o:title=""/>
                <o:lock v:ext="edit" aspectratio="f"/>
                <v:textbox>
                  <w:txbxContent>
                    <w:p w14:paraId="65FA35FF">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附件3：</w:t>
                      </w:r>
                    </w:p>
                  </w:txbxContent>
                </v:textbox>
              </v:rect>
            </w:pict>
          </mc:Fallback>
        </mc:AlternateContent>
      </w:r>
    </w:p>
    <w:p w14:paraId="1072A24C">
      <w:pPr>
        <w:rPr>
          <w:rFonts w:hint="eastAsia"/>
          <w:b/>
          <w:bCs/>
          <w:sz w:val="28"/>
          <w:szCs w:val="28"/>
          <w:lang w:val="en-US" w:eastAsia="zh-CN"/>
        </w:rPr>
      </w:pPr>
    </w:p>
    <w:p w14:paraId="2C20F1F9">
      <w:pPr>
        <w:rPr>
          <w:rFonts w:hint="eastAsia"/>
          <w:b/>
          <w:bCs/>
          <w:sz w:val="28"/>
          <w:szCs w:val="28"/>
          <w:lang w:val="en-US" w:eastAsia="zh-CN"/>
        </w:rPr>
      </w:pPr>
    </w:p>
    <w:p w14:paraId="7AFAFBC0">
      <w:pPr>
        <w:rPr>
          <w:rFonts w:hint="eastAsia"/>
          <w:b/>
          <w:bCs/>
          <w:sz w:val="28"/>
          <w:szCs w:val="28"/>
          <w:lang w:val="en-US" w:eastAsia="zh-CN"/>
        </w:rPr>
      </w:pPr>
    </w:p>
    <w:p w14:paraId="4654E6A1">
      <w:pPr>
        <w:rPr>
          <w:rFonts w:hint="eastAsia"/>
          <w:b/>
          <w:bCs/>
          <w:sz w:val="28"/>
          <w:szCs w:val="28"/>
          <w:lang w:val="en-US" w:eastAsia="zh-CN"/>
        </w:rPr>
      </w:pPr>
      <w:r>
        <w:rPr>
          <w:rFonts w:hint="eastAsia"/>
          <w:b/>
          <w:bCs/>
          <w:sz w:val="28"/>
          <w:szCs w:val="28"/>
          <w:lang w:val="en-US" w:eastAsia="zh-CN"/>
        </w:rPr>
        <w:drawing>
          <wp:inline distT="0" distB="0" distL="114300" distR="114300">
            <wp:extent cx="7639685" cy="5382895"/>
            <wp:effectExtent l="0" t="0" r="8255" b="18415"/>
            <wp:docPr id="30" name="图片 30" descr="不动产权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不动产权证2"/>
                    <pic:cNvPicPr>
                      <a:picLocks noChangeAspect="1"/>
                    </pic:cNvPicPr>
                  </pic:nvPicPr>
                  <pic:blipFill>
                    <a:blip r:embed="rId47"/>
                    <a:stretch>
                      <a:fillRect/>
                    </a:stretch>
                  </pic:blipFill>
                  <pic:spPr>
                    <a:xfrm rot="16200000">
                      <a:off x="0" y="0"/>
                      <a:ext cx="7639685" cy="5382895"/>
                    </a:xfrm>
                    <a:prstGeom prst="rect">
                      <a:avLst/>
                    </a:prstGeom>
                  </pic:spPr>
                </pic:pic>
              </a:graphicData>
            </a:graphic>
          </wp:inline>
        </w:drawing>
      </w:r>
    </w:p>
    <w:p w14:paraId="4032C446">
      <w:pPr>
        <w:rPr>
          <w:rFonts w:hint="eastAsia"/>
          <w:b/>
          <w:bCs/>
          <w:sz w:val="28"/>
          <w:szCs w:val="28"/>
          <w:lang w:val="en-US" w:eastAsia="zh-CN"/>
        </w:rPr>
      </w:pPr>
    </w:p>
    <w:p w14:paraId="20C11AEB">
      <w:pPr>
        <w:rPr>
          <w:rFonts w:hint="eastAsia"/>
          <w:b/>
          <w:bCs/>
          <w:sz w:val="28"/>
          <w:szCs w:val="28"/>
          <w:lang w:val="en-US" w:eastAsia="zh-CN"/>
        </w:rPr>
      </w:pPr>
    </w:p>
    <w:p w14:paraId="505C199E">
      <w:pPr>
        <w:rPr>
          <w:rFonts w:hint="eastAsia"/>
          <w:b/>
          <w:bCs/>
          <w:sz w:val="28"/>
          <w:szCs w:val="28"/>
          <w:lang w:val="en-US" w:eastAsia="zh-CN"/>
        </w:rPr>
      </w:pPr>
    </w:p>
    <w:p w14:paraId="3F69A867">
      <w:pPr>
        <w:rPr>
          <w:rFonts w:hint="eastAsia"/>
          <w:b/>
          <w:bCs/>
          <w:sz w:val="28"/>
          <w:szCs w:val="28"/>
          <w:lang w:val="en-US" w:eastAsia="zh-CN"/>
        </w:rPr>
      </w:pPr>
      <w:r>
        <w:rPr>
          <w:rFonts w:hint="eastAsia"/>
          <w:b/>
          <w:bCs/>
          <w:sz w:val="28"/>
          <w:szCs w:val="28"/>
          <w:lang w:val="en-US" w:eastAsia="zh-CN"/>
        </w:rPr>
        <w:drawing>
          <wp:inline distT="0" distB="0" distL="114300" distR="114300">
            <wp:extent cx="7615555" cy="5365750"/>
            <wp:effectExtent l="0" t="0" r="6350" b="4445"/>
            <wp:docPr id="31" name="图片 31" descr="不动产权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不动产权证3"/>
                    <pic:cNvPicPr>
                      <a:picLocks noChangeAspect="1"/>
                    </pic:cNvPicPr>
                  </pic:nvPicPr>
                  <pic:blipFill>
                    <a:blip r:embed="rId48"/>
                    <a:stretch>
                      <a:fillRect/>
                    </a:stretch>
                  </pic:blipFill>
                  <pic:spPr>
                    <a:xfrm rot="16200000">
                      <a:off x="0" y="0"/>
                      <a:ext cx="7615555" cy="5365750"/>
                    </a:xfrm>
                    <a:prstGeom prst="rect">
                      <a:avLst/>
                    </a:prstGeom>
                  </pic:spPr>
                </pic:pic>
              </a:graphicData>
            </a:graphic>
          </wp:inline>
        </w:drawing>
      </w:r>
    </w:p>
    <w:p w14:paraId="19D40F2E">
      <w:pPr>
        <w:rPr>
          <w:rFonts w:hint="eastAsia"/>
          <w:b/>
          <w:bCs/>
          <w:sz w:val="28"/>
          <w:szCs w:val="28"/>
          <w:lang w:val="en-US" w:eastAsia="zh-CN"/>
        </w:rPr>
      </w:pPr>
    </w:p>
    <w:p w14:paraId="0849EE11">
      <w:pPr>
        <w:rPr>
          <w:rFonts w:hint="eastAsia"/>
          <w:b/>
          <w:bCs/>
          <w:sz w:val="28"/>
          <w:szCs w:val="28"/>
          <w:lang w:val="en-US" w:eastAsia="zh-CN"/>
        </w:rPr>
      </w:pPr>
    </w:p>
    <w:p w14:paraId="4A970F91">
      <w:pPr>
        <w:rPr>
          <w:rFonts w:hint="eastAsia"/>
          <w:b/>
          <w:bCs/>
          <w:sz w:val="28"/>
          <w:szCs w:val="28"/>
          <w:lang w:val="en-US" w:eastAsia="zh-CN"/>
        </w:rPr>
      </w:pPr>
    </w:p>
    <w:p w14:paraId="20B284D5">
      <w:pPr>
        <w:rPr>
          <w:rFonts w:hint="eastAsia"/>
          <w:b/>
          <w:bCs/>
          <w:sz w:val="28"/>
          <w:szCs w:val="28"/>
          <w:lang w:val="en-US" w:eastAsia="zh-CN"/>
        </w:rPr>
      </w:pPr>
      <w:r>
        <w:drawing>
          <wp:anchor distT="0" distB="0" distL="114300" distR="114300" simplePos="0" relativeHeight="251681792" behindDoc="1" locked="0" layoutInCell="1" allowOverlap="1">
            <wp:simplePos x="0" y="0"/>
            <wp:positionH relativeFrom="column">
              <wp:posOffset>-377190</wp:posOffset>
            </wp:positionH>
            <wp:positionV relativeFrom="paragraph">
              <wp:posOffset>-599440</wp:posOffset>
            </wp:positionV>
            <wp:extent cx="6442075" cy="9451975"/>
            <wp:effectExtent l="0" t="0" r="15875" b="15875"/>
            <wp:wrapNone/>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49"/>
                    <a:stretch>
                      <a:fillRect/>
                    </a:stretch>
                  </pic:blipFill>
                  <pic:spPr>
                    <a:xfrm>
                      <a:off x="0" y="0"/>
                      <a:ext cx="6442075" cy="9451975"/>
                    </a:xfrm>
                    <a:prstGeom prst="rect">
                      <a:avLst/>
                    </a:prstGeom>
                    <a:noFill/>
                    <a:ln>
                      <a:noFill/>
                    </a:ln>
                  </pic:spPr>
                </pic:pic>
              </a:graphicData>
            </a:graphic>
          </wp:anchor>
        </w:drawing>
      </w:r>
      <w:r>
        <w:rPr>
          <w:sz w:val="28"/>
        </w:rPr>
        <mc:AlternateContent>
          <mc:Choice Requires="wps">
            <w:drawing>
              <wp:anchor distT="0" distB="0" distL="114300" distR="114300" simplePos="0" relativeHeight="251676672" behindDoc="0" locked="0" layoutInCell="1" allowOverlap="1">
                <wp:simplePos x="0" y="0"/>
                <wp:positionH relativeFrom="column">
                  <wp:posOffset>4311015</wp:posOffset>
                </wp:positionH>
                <wp:positionV relativeFrom="paragraph">
                  <wp:posOffset>-433705</wp:posOffset>
                </wp:positionV>
                <wp:extent cx="1167765" cy="625475"/>
                <wp:effectExtent l="0" t="0" r="0" b="0"/>
                <wp:wrapNone/>
                <wp:docPr id="33" name="矩形 33"/>
                <wp:cNvGraphicFramePr/>
                <a:graphic xmlns:a="http://schemas.openxmlformats.org/drawingml/2006/main">
                  <a:graphicData uri="http://schemas.microsoft.com/office/word/2010/wordprocessingShape">
                    <wps:wsp>
                      <wps:cNvSpPr/>
                      <wps:spPr>
                        <a:xfrm>
                          <a:off x="0" y="0"/>
                          <a:ext cx="1167765" cy="6254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FD38F82">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9.45pt;margin-top:-34.15pt;height:49.25pt;width:91.95pt;z-index:251676672;v-text-anchor:middle;mso-width-relative:page;mso-height-relative:page;" filled="f" stroked="f" coordsize="21600,21600" o:gfxdata="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1+hYrYAAAACgEAAA8AAAAAAAAAAQAgAAAAIgAAAGRycy9kb3ducmV2LnhtbFBLAQIUABQA&#10;AAAIAIdO4kDcOAlrYgIAAK8EAAAOAAAAAAAAAAEAIAAAACcBAABkcnMvZTJvRG9jLnhtbFBLBQYA&#10;AAAABgAGAFkBAAD7BQAAAAA=&#10;">
                <v:fill on="f" focussize="0,0"/>
                <v:stroke on="f" weight="1pt" miterlimit="8" joinstyle="miter"/>
                <v:imagedata o:title=""/>
                <o:lock v:ext="edit" aspectratio="f"/>
                <v:textbox>
                  <w:txbxContent>
                    <w:p w14:paraId="1FD38F82">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附件4：</w:t>
                      </w:r>
                    </w:p>
                  </w:txbxContent>
                </v:textbox>
              </v:rect>
            </w:pict>
          </mc:Fallback>
        </mc:AlternateContent>
      </w:r>
    </w:p>
    <w:p w14:paraId="4540B12C">
      <w:pPr>
        <w:rPr>
          <w:rFonts w:hint="eastAsia"/>
          <w:b/>
          <w:bCs/>
          <w:sz w:val="28"/>
          <w:szCs w:val="28"/>
          <w:lang w:val="en-US" w:eastAsia="zh-CN"/>
        </w:rPr>
      </w:pPr>
    </w:p>
    <w:p w14:paraId="30C05BA5">
      <w:pPr>
        <w:rPr>
          <w:rFonts w:hint="eastAsia"/>
          <w:b/>
          <w:bCs/>
          <w:sz w:val="28"/>
          <w:szCs w:val="28"/>
          <w:lang w:val="en-US" w:eastAsia="zh-CN"/>
        </w:rPr>
      </w:pPr>
    </w:p>
    <w:p w14:paraId="0F87035E">
      <w:pPr>
        <w:rPr>
          <w:rFonts w:hint="eastAsia"/>
          <w:b/>
          <w:bCs/>
          <w:sz w:val="28"/>
          <w:szCs w:val="28"/>
          <w:lang w:val="en-US" w:eastAsia="zh-CN"/>
        </w:rPr>
      </w:pPr>
    </w:p>
    <w:p w14:paraId="52D92F43">
      <w:pPr>
        <w:rPr>
          <w:rFonts w:hint="eastAsia"/>
          <w:b/>
          <w:bCs/>
          <w:sz w:val="28"/>
          <w:szCs w:val="28"/>
          <w:lang w:val="en-US" w:eastAsia="zh-CN"/>
        </w:rPr>
      </w:pPr>
    </w:p>
    <w:p w14:paraId="3B2E771A">
      <w:pPr>
        <w:rPr>
          <w:rFonts w:hint="eastAsia"/>
          <w:b/>
          <w:bCs/>
          <w:sz w:val="28"/>
          <w:szCs w:val="28"/>
          <w:lang w:val="en-US" w:eastAsia="zh-CN"/>
        </w:rPr>
      </w:pPr>
    </w:p>
    <w:p w14:paraId="777B42EF">
      <w:pPr>
        <w:rPr>
          <w:rFonts w:hint="eastAsia"/>
          <w:b/>
          <w:bCs/>
          <w:sz w:val="28"/>
          <w:szCs w:val="28"/>
          <w:lang w:val="en-US" w:eastAsia="zh-CN"/>
        </w:rPr>
      </w:pPr>
    </w:p>
    <w:p w14:paraId="2294C5F5">
      <w:pPr>
        <w:rPr>
          <w:rFonts w:hint="eastAsia"/>
          <w:b/>
          <w:bCs/>
          <w:sz w:val="28"/>
          <w:szCs w:val="28"/>
          <w:lang w:val="en-US" w:eastAsia="zh-CN"/>
        </w:rPr>
      </w:pPr>
    </w:p>
    <w:p w14:paraId="5A75CB4B">
      <w:pPr>
        <w:rPr>
          <w:rFonts w:hint="eastAsia"/>
          <w:b/>
          <w:bCs/>
          <w:sz w:val="28"/>
          <w:szCs w:val="28"/>
          <w:lang w:val="en-US" w:eastAsia="zh-CN"/>
        </w:rPr>
      </w:pPr>
    </w:p>
    <w:p w14:paraId="06A2CC38">
      <w:pPr>
        <w:rPr>
          <w:rFonts w:hint="eastAsia"/>
          <w:b/>
          <w:bCs/>
          <w:sz w:val="28"/>
          <w:szCs w:val="28"/>
          <w:lang w:val="en-US" w:eastAsia="zh-CN"/>
        </w:rPr>
      </w:pPr>
    </w:p>
    <w:p w14:paraId="00BB139B">
      <w:pPr>
        <w:rPr>
          <w:rFonts w:hint="eastAsia"/>
          <w:b/>
          <w:bCs/>
          <w:sz w:val="28"/>
          <w:szCs w:val="28"/>
          <w:lang w:val="en-US" w:eastAsia="zh-CN"/>
        </w:rPr>
      </w:pPr>
    </w:p>
    <w:p w14:paraId="06936A61">
      <w:pPr>
        <w:rPr>
          <w:rFonts w:hint="eastAsia"/>
          <w:b/>
          <w:bCs/>
          <w:sz w:val="28"/>
          <w:szCs w:val="28"/>
          <w:lang w:val="en-US" w:eastAsia="zh-CN"/>
        </w:rPr>
      </w:pPr>
    </w:p>
    <w:p w14:paraId="2380FFE6">
      <w:pPr>
        <w:rPr>
          <w:rFonts w:hint="eastAsia"/>
          <w:b/>
          <w:bCs/>
          <w:sz w:val="28"/>
          <w:szCs w:val="28"/>
          <w:lang w:val="en-US" w:eastAsia="zh-CN"/>
        </w:rPr>
      </w:pPr>
    </w:p>
    <w:p w14:paraId="16E9EF2F">
      <w:pPr>
        <w:rPr>
          <w:rFonts w:hint="eastAsia"/>
          <w:b/>
          <w:bCs/>
          <w:sz w:val="28"/>
          <w:szCs w:val="28"/>
          <w:lang w:val="en-US" w:eastAsia="zh-CN"/>
        </w:rPr>
      </w:pPr>
    </w:p>
    <w:p w14:paraId="2F5C9412">
      <w:pPr>
        <w:rPr>
          <w:rFonts w:hint="eastAsia"/>
          <w:b/>
          <w:bCs/>
          <w:sz w:val="28"/>
          <w:szCs w:val="28"/>
          <w:lang w:val="en-US" w:eastAsia="zh-CN"/>
        </w:rPr>
      </w:pPr>
    </w:p>
    <w:p w14:paraId="29681678">
      <w:pPr>
        <w:rPr>
          <w:rFonts w:hint="eastAsia"/>
          <w:b/>
          <w:bCs/>
          <w:sz w:val="28"/>
          <w:szCs w:val="28"/>
          <w:lang w:val="en-US" w:eastAsia="zh-CN"/>
        </w:rPr>
      </w:pPr>
    </w:p>
    <w:p w14:paraId="00CD10C2">
      <w:pPr>
        <w:rPr>
          <w:rFonts w:hint="eastAsia"/>
          <w:b/>
          <w:bCs/>
          <w:sz w:val="28"/>
          <w:szCs w:val="28"/>
          <w:lang w:val="en-US" w:eastAsia="zh-CN"/>
        </w:rPr>
      </w:pPr>
    </w:p>
    <w:p w14:paraId="3A2DD14F">
      <w:pPr>
        <w:rPr>
          <w:rFonts w:hint="eastAsia"/>
          <w:b/>
          <w:bCs/>
          <w:sz w:val="28"/>
          <w:szCs w:val="28"/>
          <w:lang w:val="en-US" w:eastAsia="zh-CN"/>
        </w:rPr>
      </w:pPr>
    </w:p>
    <w:p w14:paraId="21B33C39">
      <w:pPr>
        <w:rPr>
          <w:rFonts w:hint="eastAsia"/>
          <w:b/>
          <w:bCs/>
          <w:sz w:val="28"/>
          <w:szCs w:val="28"/>
          <w:lang w:val="en-US" w:eastAsia="zh-CN"/>
        </w:rPr>
      </w:pPr>
    </w:p>
    <w:p w14:paraId="71BE94BC">
      <w:pPr>
        <w:rPr>
          <w:rFonts w:hint="eastAsia"/>
          <w:b/>
          <w:bCs/>
          <w:sz w:val="28"/>
          <w:szCs w:val="28"/>
          <w:lang w:val="en-US" w:eastAsia="zh-CN"/>
        </w:rPr>
      </w:pPr>
    </w:p>
    <w:p w14:paraId="60D81617">
      <w:pPr>
        <w:rPr>
          <w:rFonts w:hint="eastAsia"/>
          <w:b/>
          <w:bCs/>
          <w:sz w:val="28"/>
          <w:szCs w:val="28"/>
          <w:lang w:val="en-US" w:eastAsia="zh-CN"/>
        </w:rPr>
      </w:pPr>
    </w:p>
    <w:p w14:paraId="7CE8ED83">
      <w:pPr>
        <w:rPr>
          <w:rFonts w:hint="eastAsia"/>
          <w:b/>
          <w:bCs/>
          <w:sz w:val="28"/>
          <w:szCs w:val="28"/>
          <w:lang w:val="en-US" w:eastAsia="zh-CN"/>
        </w:rPr>
      </w:pPr>
    </w:p>
    <w:p w14:paraId="744AC268">
      <w:pPr>
        <w:rPr>
          <w:rFonts w:hint="eastAsia"/>
          <w:b/>
          <w:bCs/>
          <w:sz w:val="28"/>
          <w:szCs w:val="28"/>
          <w:lang w:val="en-US" w:eastAsia="zh-CN"/>
        </w:rPr>
      </w:pPr>
      <w:r>
        <w:drawing>
          <wp:anchor distT="0" distB="0" distL="114300" distR="114300" simplePos="0" relativeHeight="251681792" behindDoc="1" locked="0" layoutInCell="1" allowOverlap="1">
            <wp:simplePos x="0" y="0"/>
            <wp:positionH relativeFrom="column">
              <wp:posOffset>-840740</wp:posOffset>
            </wp:positionH>
            <wp:positionV relativeFrom="paragraph">
              <wp:posOffset>-605155</wp:posOffset>
            </wp:positionV>
            <wp:extent cx="6808470" cy="9655175"/>
            <wp:effectExtent l="0" t="0" r="11430" b="3175"/>
            <wp:wrapNone/>
            <wp:docPr id="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pic:cNvPicPr>
                      <a:picLocks noChangeAspect="1"/>
                    </pic:cNvPicPr>
                  </pic:nvPicPr>
                  <pic:blipFill>
                    <a:blip r:embed="rId50"/>
                    <a:stretch>
                      <a:fillRect/>
                    </a:stretch>
                  </pic:blipFill>
                  <pic:spPr>
                    <a:xfrm>
                      <a:off x="0" y="0"/>
                      <a:ext cx="6808470" cy="9655175"/>
                    </a:xfrm>
                    <a:prstGeom prst="rect">
                      <a:avLst/>
                    </a:prstGeom>
                    <a:noFill/>
                    <a:ln>
                      <a:noFill/>
                    </a:ln>
                  </pic:spPr>
                </pic:pic>
              </a:graphicData>
            </a:graphic>
          </wp:anchor>
        </w:drawing>
      </w:r>
    </w:p>
    <w:p w14:paraId="431E90DE">
      <w:pPr>
        <w:rPr>
          <w:rFonts w:hint="eastAsia"/>
          <w:b/>
          <w:bCs/>
          <w:sz w:val="28"/>
          <w:szCs w:val="28"/>
          <w:lang w:val="en-US" w:eastAsia="zh-CN"/>
        </w:rPr>
      </w:pPr>
    </w:p>
    <w:p w14:paraId="2994E588">
      <w:pPr>
        <w:rPr>
          <w:rFonts w:hint="eastAsia"/>
          <w:b/>
          <w:bCs/>
          <w:sz w:val="28"/>
          <w:szCs w:val="28"/>
          <w:lang w:val="en-US" w:eastAsia="zh-CN"/>
        </w:rPr>
      </w:pPr>
    </w:p>
    <w:p w14:paraId="7A2AAB8E">
      <w:pPr>
        <w:rPr>
          <w:rFonts w:hint="eastAsia"/>
          <w:b/>
          <w:bCs/>
          <w:sz w:val="28"/>
          <w:szCs w:val="28"/>
          <w:lang w:val="en-US" w:eastAsia="zh-CN"/>
        </w:rPr>
      </w:pPr>
    </w:p>
    <w:p w14:paraId="3B70EF04">
      <w:pPr>
        <w:rPr>
          <w:rFonts w:hint="eastAsia"/>
          <w:b/>
          <w:bCs/>
          <w:sz w:val="28"/>
          <w:szCs w:val="28"/>
          <w:lang w:val="en-US" w:eastAsia="zh-CN"/>
        </w:rPr>
      </w:pPr>
    </w:p>
    <w:p w14:paraId="49834C6B">
      <w:pPr>
        <w:rPr>
          <w:rFonts w:hint="eastAsia"/>
          <w:b/>
          <w:bCs/>
          <w:sz w:val="28"/>
          <w:szCs w:val="28"/>
          <w:lang w:val="en-US" w:eastAsia="zh-CN"/>
        </w:rPr>
      </w:pPr>
    </w:p>
    <w:p w14:paraId="1F448FE7">
      <w:pPr>
        <w:rPr>
          <w:rFonts w:hint="eastAsia"/>
          <w:b/>
          <w:bCs/>
          <w:sz w:val="28"/>
          <w:szCs w:val="28"/>
          <w:lang w:val="en-US" w:eastAsia="zh-CN"/>
        </w:rPr>
      </w:pPr>
    </w:p>
    <w:p w14:paraId="4DDC35C7">
      <w:pPr>
        <w:rPr>
          <w:rFonts w:hint="eastAsia"/>
          <w:b/>
          <w:bCs/>
          <w:sz w:val="28"/>
          <w:szCs w:val="28"/>
          <w:lang w:val="en-US" w:eastAsia="zh-CN"/>
        </w:rPr>
      </w:pPr>
    </w:p>
    <w:p w14:paraId="29EEF1FF">
      <w:pPr>
        <w:rPr>
          <w:rFonts w:hint="eastAsia"/>
          <w:b/>
          <w:bCs/>
          <w:sz w:val="28"/>
          <w:szCs w:val="28"/>
          <w:lang w:val="en-US" w:eastAsia="zh-CN"/>
        </w:rPr>
      </w:pPr>
    </w:p>
    <w:p w14:paraId="07813E7A">
      <w:pPr>
        <w:rPr>
          <w:rFonts w:hint="eastAsia"/>
          <w:b/>
          <w:bCs/>
          <w:sz w:val="28"/>
          <w:szCs w:val="28"/>
          <w:lang w:val="en-US" w:eastAsia="zh-CN"/>
        </w:rPr>
      </w:pPr>
    </w:p>
    <w:p w14:paraId="23C03445">
      <w:pPr>
        <w:rPr>
          <w:rFonts w:hint="eastAsia"/>
          <w:b/>
          <w:bCs/>
          <w:sz w:val="28"/>
          <w:szCs w:val="28"/>
          <w:lang w:val="en-US" w:eastAsia="zh-CN"/>
        </w:rPr>
      </w:pPr>
    </w:p>
    <w:p w14:paraId="3B65D3E7">
      <w:pPr>
        <w:rPr>
          <w:rFonts w:hint="eastAsia"/>
          <w:b/>
          <w:bCs/>
          <w:sz w:val="28"/>
          <w:szCs w:val="28"/>
          <w:lang w:val="en-US" w:eastAsia="zh-CN"/>
        </w:rPr>
      </w:pPr>
    </w:p>
    <w:p w14:paraId="7DEA844F">
      <w:pPr>
        <w:rPr>
          <w:rFonts w:hint="eastAsia"/>
          <w:b/>
          <w:bCs/>
          <w:sz w:val="28"/>
          <w:szCs w:val="28"/>
          <w:lang w:val="en-US" w:eastAsia="zh-CN"/>
        </w:rPr>
      </w:pPr>
    </w:p>
    <w:p w14:paraId="058CAF80">
      <w:pPr>
        <w:rPr>
          <w:rFonts w:hint="eastAsia"/>
          <w:b/>
          <w:bCs/>
          <w:sz w:val="28"/>
          <w:szCs w:val="28"/>
          <w:lang w:val="en-US" w:eastAsia="zh-CN"/>
        </w:rPr>
      </w:pPr>
    </w:p>
    <w:p w14:paraId="3C0B9304">
      <w:pPr>
        <w:rPr>
          <w:rFonts w:hint="eastAsia"/>
          <w:b/>
          <w:bCs/>
          <w:sz w:val="28"/>
          <w:szCs w:val="28"/>
          <w:lang w:val="en-US" w:eastAsia="zh-CN"/>
        </w:rPr>
      </w:pPr>
    </w:p>
    <w:p w14:paraId="64F76B93">
      <w:pPr>
        <w:rPr>
          <w:rFonts w:hint="eastAsia"/>
          <w:b/>
          <w:bCs/>
          <w:sz w:val="28"/>
          <w:szCs w:val="28"/>
          <w:lang w:val="en-US" w:eastAsia="zh-CN"/>
        </w:rPr>
      </w:pPr>
    </w:p>
    <w:p w14:paraId="4083E05C">
      <w:pPr>
        <w:rPr>
          <w:rFonts w:hint="eastAsia"/>
          <w:b/>
          <w:bCs/>
          <w:sz w:val="28"/>
          <w:szCs w:val="28"/>
          <w:lang w:val="en-US" w:eastAsia="zh-CN"/>
        </w:rPr>
      </w:pPr>
    </w:p>
    <w:p w14:paraId="6605CB09">
      <w:pPr>
        <w:rPr>
          <w:rFonts w:hint="eastAsia"/>
          <w:b/>
          <w:bCs/>
          <w:sz w:val="28"/>
          <w:szCs w:val="28"/>
          <w:lang w:val="en-US" w:eastAsia="zh-CN"/>
        </w:rPr>
      </w:pPr>
    </w:p>
    <w:p w14:paraId="7F91F1E3">
      <w:pPr>
        <w:rPr>
          <w:rFonts w:hint="eastAsia"/>
          <w:b/>
          <w:bCs/>
          <w:sz w:val="28"/>
          <w:szCs w:val="28"/>
          <w:lang w:val="en-US" w:eastAsia="zh-CN"/>
        </w:rPr>
      </w:pPr>
    </w:p>
    <w:p w14:paraId="1AF727BF">
      <w:pPr>
        <w:rPr>
          <w:rFonts w:hint="eastAsia"/>
          <w:b/>
          <w:bCs/>
          <w:sz w:val="28"/>
          <w:szCs w:val="28"/>
          <w:lang w:val="en-US" w:eastAsia="zh-CN"/>
        </w:rPr>
      </w:pPr>
    </w:p>
    <w:p w14:paraId="0A0C7421">
      <w:pPr>
        <w:rPr>
          <w:rFonts w:hint="eastAsia"/>
          <w:b/>
          <w:bCs/>
          <w:sz w:val="28"/>
          <w:szCs w:val="28"/>
          <w:lang w:val="en-US" w:eastAsia="zh-CN"/>
        </w:rPr>
      </w:pPr>
    </w:p>
    <w:p w14:paraId="25C8748F">
      <w:pPr>
        <w:rPr>
          <w:rFonts w:hint="eastAsia"/>
          <w:b/>
          <w:bCs/>
          <w:sz w:val="28"/>
          <w:szCs w:val="28"/>
          <w:lang w:val="en-US" w:eastAsia="zh-CN"/>
        </w:rPr>
      </w:pPr>
    </w:p>
    <w:p w14:paraId="0D1B829B">
      <w:pPr>
        <w:rPr>
          <w:rFonts w:hint="eastAsia"/>
          <w:b/>
          <w:bCs/>
          <w:sz w:val="28"/>
          <w:szCs w:val="28"/>
          <w:lang w:val="en-US" w:eastAsia="zh-CN"/>
        </w:rPr>
      </w:pPr>
      <w:r>
        <w:rPr>
          <w:rFonts w:hint="eastAsia"/>
          <w:b/>
          <w:bCs/>
          <w:sz w:val="28"/>
          <w:szCs w:val="28"/>
          <w:lang w:val="en-US" w:eastAsia="zh-CN"/>
        </w:rPr>
        <w:drawing>
          <wp:anchor distT="0" distB="0" distL="114300" distR="114300" simplePos="0" relativeHeight="251681792" behindDoc="1" locked="0" layoutInCell="1" allowOverlap="1">
            <wp:simplePos x="0" y="0"/>
            <wp:positionH relativeFrom="column">
              <wp:posOffset>-763905</wp:posOffset>
            </wp:positionH>
            <wp:positionV relativeFrom="paragraph">
              <wp:posOffset>-414655</wp:posOffset>
            </wp:positionV>
            <wp:extent cx="6678930" cy="9279255"/>
            <wp:effectExtent l="0" t="0" r="7620" b="17145"/>
            <wp:wrapNone/>
            <wp:docPr id="35" name="图片 35" descr="入住证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入住证明"/>
                    <pic:cNvPicPr>
                      <a:picLocks noChangeAspect="1"/>
                    </pic:cNvPicPr>
                  </pic:nvPicPr>
                  <pic:blipFill>
                    <a:blip r:embed="rId51"/>
                    <a:stretch>
                      <a:fillRect/>
                    </a:stretch>
                  </pic:blipFill>
                  <pic:spPr>
                    <a:xfrm>
                      <a:off x="0" y="0"/>
                      <a:ext cx="6678930" cy="9279255"/>
                    </a:xfrm>
                    <a:prstGeom prst="rect">
                      <a:avLst/>
                    </a:prstGeom>
                  </pic:spPr>
                </pic:pic>
              </a:graphicData>
            </a:graphic>
          </wp:anchor>
        </w:drawing>
      </w:r>
    </w:p>
    <w:p w14:paraId="40B09301">
      <w:pPr>
        <w:rPr>
          <w:rFonts w:hint="eastAsia"/>
          <w:b/>
          <w:bCs/>
          <w:sz w:val="28"/>
          <w:szCs w:val="28"/>
          <w:lang w:val="en-US" w:eastAsia="zh-CN"/>
        </w:rPr>
      </w:pPr>
    </w:p>
    <w:p w14:paraId="4D7F60F2">
      <w:pPr>
        <w:rPr>
          <w:rFonts w:hint="eastAsia"/>
          <w:b/>
          <w:bCs/>
          <w:sz w:val="28"/>
          <w:szCs w:val="28"/>
          <w:lang w:val="en-US" w:eastAsia="zh-CN"/>
        </w:rPr>
      </w:pPr>
    </w:p>
    <w:p w14:paraId="727AF810">
      <w:pPr>
        <w:rPr>
          <w:rFonts w:hint="eastAsia"/>
          <w:b/>
          <w:bCs/>
          <w:sz w:val="28"/>
          <w:szCs w:val="28"/>
          <w:lang w:val="en-US" w:eastAsia="zh-CN"/>
        </w:rPr>
      </w:pPr>
    </w:p>
    <w:p w14:paraId="4A9BE7EF">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441F1B9A">
      <w:pPr>
        <w:jc w:val="center"/>
        <w:rPr>
          <w:rFonts w:hint="eastAsia"/>
          <w:b/>
          <w:bCs/>
          <w:sz w:val="28"/>
          <w:szCs w:val="28"/>
          <w:lang w:val="en-US" w:eastAsia="zh-CN"/>
        </w:rPr>
      </w:pPr>
      <w:r>
        <w:rPr>
          <w:sz w:val="28"/>
        </w:rPr>
        <w:drawing>
          <wp:anchor distT="0" distB="0" distL="114300" distR="114300" simplePos="0" relativeHeight="251678720" behindDoc="0" locked="0" layoutInCell="1" allowOverlap="1">
            <wp:simplePos x="0" y="0"/>
            <wp:positionH relativeFrom="column">
              <wp:posOffset>423545</wp:posOffset>
            </wp:positionH>
            <wp:positionV relativeFrom="paragraph">
              <wp:posOffset>0</wp:posOffset>
            </wp:positionV>
            <wp:extent cx="8025765" cy="5633720"/>
            <wp:effectExtent l="0" t="0" r="13335" b="5080"/>
            <wp:wrapSquare wrapText="bothSides"/>
            <wp:docPr id="36" name="图片 36"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营业执照"/>
                    <pic:cNvPicPr>
                      <a:picLocks noChangeAspect="1"/>
                    </pic:cNvPicPr>
                  </pic:nvPicPr>
                  <pic:blipFill>
                    <a:blip r:embed="rId52"/>
                    <a:stretch>
                      <a:fillRect/>
                    </a:stretch>
                  </pic:blipFill>
                  <pic:spPr>
                    <a:xfrm>
                      <a:off x="0" y="0"/>
                      <a:ext cx="8025765" cy="5633720"/>
                    </a:xfrm>
                    <a:prstGeom prst="rect">
                      <a:avLst/>
                    </a:prstGeom>
                  </pic:spPr>
                </pic:pic>
              </a:graphicData>
            </a:graphic>
          </wp:anchor>
        </w:drawing>
      </w:r>
      <w:r>
        <w:rPr>
          <w:sz w:val="28"/>
        </w:rPr>
        <mc:AlternateContent>
          <mc:Choice Requires="wps">
            <w:drawing>
              <wp:anchor distT="0" distB="0" distL="114300" distR="114300" simplePos="0" relativeHeight="251677696" behindDoc="0" locked="0" layoutInCell="1" allowOverlap="1">
                <wp:simplePos x="0" y="0"/>
                <wp:positionH relativeFrom="column">
                  <wp:posOffset>7682865</wp:posOffset>
                </wp:positionH>
                <wp:positionV relativeFrom="paragraph">
                  <wp:posOffset>-403860</wp:posOffset>
                </wp:positionV>
                <wp:extent cx="1167765" cy="625475"/>
                <wp:effectExtent l="0" t="0" r="0" b="0"/>
                <wp:wrapNone/>
                <wp:docPr id="37" name="矩形 37"/>
                <wp:cNvGraphicFramePr/>
                <a:graphic xmlns:a="http://schemas.openxmlformats.org/drawingml/2006/main">
                  <a:graphicData uri="http://schemas.microsoft.com/office/word/2010/wordprocessingShape">
                    <wps:wsp>
                      <wps:cNvSpPr/>
                      <wps:spPr>
                        <a:xfrm>
                          <a:off x="0" y="0"/>
                          <a:ext cx="1167765" cy="6254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F374280">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04.95pt;margin-top:-31.8pt;height:49.25pt;width:91.95pt;z-index:251677696;v-text-anchor:middle;mso-width-relative:page;mso-height-relative:page;" filled="f" stroked="f" coordsize="21600,21600" o:gfxdata="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LC4wD2QAAAAwBAAAPAAAAAAAAAAEAIAAAACIAAABkcnMvZG93bnJldi54bWxQSwECFAAU&#10;AAAACACHTuJA1Nq5KWICAACvBAAADgAAAAAAAAABACAAAAAoAQAAZHJzL2Uyb0RvYy54bWxQSwUG&#10;AAAAAAYABgBZAQAA/AUAAAAA&#10;">
                <v:fill on="f" focussize="0,0"/>
                <v:stroke on="f" weight="1pt" miterlimit="8" joinstyle="miter"/>
                <v:imagedata o:title=""/>
                <o:lock v:ext="edit" aspectratio="f"/>
                <v:textbox>
                  <w:txbxContent>
                    <w:p w14:paraId="6F374280">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附件5：</w:t>
                      </w:r>
                    </w:p>
                  </w:txbxContent>
                </v:textbox>
              </v:rect>
            </w:pict>
          </mc:Fallback>
        </mc:AlternateContent>
      </w:r>
    </w:p>
    <w:p w14:paraId="55B64A54">
      <w:pPr>
        <w:rPr>
          <w:rFonts w:hint="eastAsia"/>
          <w:b/>
          <w:bCs/>
          <w:sz w:val="28"/>
          <w:szCs w:val="28"/>
          <w:lang w:val="en-US" w:eastAsia="zh-CN"/>
        </w:rPr>
      </w:pPr>
    </w:p>
    <w:p w14:paraId="4D62B49C">
      <w:pPr>
        <w:rPr>
          <w:rFonts w:hint="eastAsia"/>
          <w:b/>
          <w:bCs/>
          <w:sz w:val="28"/>
          <w:szCs w:val="28"/>
          <w:lang w:val="en-US" w:eastAsia="zh-CN"/>
        </w:rPr>
      </w:pPr>
    </w:p>
    <w:p w14:paraId="2CF12901">
      <w:pPr>
        <w:rPr>
          <w:rFonts w:hint="eastAsia"/>
          <w:b/>
          <w:bCs/>
          <w:sz w:val="28"/>
          <w:szCs w:val="28"/>
          <w:lang w:val="en-US" w:eastAsia="zh-CN"/>
        </w:rPr>
      </w:pPr>
    </w:p>
    <w:p w14:paraId="141C57D1">
      <w:pPr>
        <w:rPr>
          <w:rFonts w:hint="eastAsia"/>
          <w:b/>
          <w:bCs/>
          <w:sz w:val="28"/>
          <w:szCs w:val="28"/>
          <w:lang w:val="en-US" w:eastAsia="zh-CN"/>
        </w:rPr>
      </w:pPr>
    </w:p>
    <w:p w14:paraId="4A32FC57">
      <w:pPr>
        <w:rPr>
          <w:rFonts w:hint="eastAsia"/>
          <w:b/>
          <w:bCs/>
          <w:sz w:val="28"/>
          <w:szCs w:val="28"/>
          <w:lang w:val="en-US" w:eastAsia="zh-CN"/>
        </w:rPr>
      </w:pPr>
    </w:p>
    <w:p w14:paraId="53402E7F">
      <w:pPr>
        <w:rPr>
          <w:rFonts w:hint="eastAsia"/>
          <w:b/>
          <w:bCs/>
          <w:sz w:val="28"/>
          <w:szCs w:val="28"/>
          <w:lang w:val="en-US" w:eastAsia="zh-CN"/>
        </w:rPr>
      </w:pPr>
    </w:p>
    <w:p w14:paraId="31F6973B">
      <w:pPr>
        <w:rPr>
          <w:rFonts w:hint="eastAsia"/>
          <w:b/>
          <w:bCs/>
          <w:sz w:val="28"/>
          <w:szCs w:val="28"/>
          <w:lang w:val="en-US" w:eastAsia="zh-CN"/>
        </w:rPr>
      </w:pPr>
    </w:p>
    <w:p w14:paraId="3CC94035">
      <w:pPr>
        <w:rPr>
          <w:rFonts w:hint="default"/>
          <w:b/>
          <w:bCs/>
          <w:sz w:val="28"/>
          <w:szCs w:val="28"/>
          <w:lang w:val="en-US" w:eastAsia="zh-CN"/>
        </w:rPr>
        <w:sectPr>
          <w:pgSz w:w="16838" w:h="11906" w:orient="landscape"/>
          <w:pgMar w:top="1800" w:right="1440" w:bottom="1800" w:left="1440" w:header="851" w:footer="992" w:gutter="0"/>
          <w:cols w:space="425" w:num="1"/>
          <w:docGrid w:type="lines" w:linePitch="312" w:charSpace="0"/>
        </w:sectPr>
      </w:pPr>
    </w:p>
    <w:p w14:paraId="5ABDA3C1">
      <w:pPr>
        <w:rPr>
          <w:sz w:val="28"/>
        </w:rPr>
      </w:pPr>
      <w:r>
        <w:rPr>
          <w:sz w:val="28"/>
        </w:rPr>
        <mc:AlternateContent>
          <mc:Choice Requires="wps">
            <w:drawing>
              <wp:anchor distT="0" distB="0" distL="114300" distR="114300" simplePos="0" relativeHeight="251679744" behindDoc="0" locked="0" layoutInCell="1" allowOverlap="1">
                <wp:simplePos x="0" y="0"/>
                <wp:positionH relativeFrom="column">
                  <wp:posOffset>4095115</wp:posOffset>
                </wp:positionH>
                <wp:positionV relativeFrom="paragraph">
                  <wp:posOffset>-410210</wp:posOffset>
                </wp:positionV>
                <wp:extent cx="1167765" cy="625475"/>
                <wp:effectExtent l="0" t="0" r="0" b="0"/>
                <wp:wrapNone/>
                <wp:docPr id="38" name="矩形 38"/>
                <wp:cNvGraphicFramePr/>
                <a:graphic xmlns:a="http://schemas.openxmlformats.org/drawingml/2006/main">
                  <a:graphicData uri="http://schemas.microsoft.com/office/word/2010/wordprocessingShape">
                    <wps:wsp>
                      <wps:cNvSpPr/>
                      <wps:spPr>
                        <a:xfrm>
                          <a:off x="0" y="0"/>
                          <a:ext cx="1167765" cy="6254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A4EE9A2">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2.45pt;margin-top:-32.3pt;height:49.25pt;width:91.95pt;z-index:251679744;v-text-anchor:middle;mso-width-relative:page;mso-height-relative:page;" filled="f" stroked="f" coordsize="21600,21600" o:gfxdata="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owrWHtgAAAAKAQAADwAAAAAAAAABACAAAAAiAAAAZHJzL2Rvd25yZXYueG1sUEsBAhQAFAAA&#10;AAgAh07iQEq1nN9hAgAArwQAAA4AAAAAAAAAAQAgAAAAJwEAAGRycy9lMm9Eb2MueG1sUEsFBgAA&#10;AAAGAAYAWQEAAPoFAAAAAA==&#10;">
                <v:fill on="f" focussize="0,0"/>
                <v:stroke on="f" weight="1pt" miterlimit="8" joinstyle="miter"/>
                <v:imagedata o:title=""/>
                <o:lock v:ext="edit" aspectratio="f"/>
                <v:textbox>
                  <w:txbxContent>
                    <w:p w14:paraId="6A4EE9A2">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附件6：</w:t>
                      </w:r>
                    </w:p>
                  </w:txbxContent>
                </v:textbox>
              </v:rect>
            </w:pict>
          </mc:Fallback>
        </mc:AlternateContent>
      </w:r>
      <w:r>
        <w:rPr>
          <w:sz w:val="28"/>
        </w:rPr>
        <w:drawing>
          <wp:inline distT="0" distB="0" distL="114300" distR="114300">
            <wp:extent cx="5265420" cy="7352665"/>
            <wp:effectExtent l="0" t="0" r="11430" b="635"/>
            <wp:docPr id="39" name="图片 39" descr="法人身份证正反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法人身份证正反照片"/>
                    <pic:cNvPicPr>
                      <a:picLocks noChangeAspect="1"/>
                    </pic:cNvPicPr>
                  </pic:nvPicPr>
                  <pic:blipFill>
                    <a:blip r:embed="rId53"/>
                    <a:stretch>
                      <a:fillRect/>
                    </a:stretch>
                  </pic:blipFill>
                  <pic:spPr>
                    <a:xfrm>
                      <a:off x="0" y="0"/>
                      <a:ext cx="5265420" cy="7352665"/>
                    </a:xfrm>
                    <a:prstGeom prst="rect">
                      <a:avLst/>
                    </a:prstGeom>
                  </pic:spPr>
                </pic:pic>
              </a:graphicData>
            </a:graphic>
          </wp:inline>
        </w:drawing>
      </w:r>
    </w:p>
    <w:p w14:paraId="58256BDE">
      <w:pPr>
        <w:rPr>
          <w:rFonts w:hint="default"/>
          <w:b/>
          <w:bCs/>
          <w:sz w:val="28"/>
          <w:szCs w:val="28"/>
          <w:lang w:val="en-US" w:eastAsia="zh-CN"/>
        </w:rPr>
      </w:pPr>
    </w:p>
    <w:p w14:paraId="2AB9415F">
      <w:pPr>
        <w:rPr>
          <w:rFonts w:hint="default"/>
          <w:b/>
          <w:bCs/>
          <w:sz w:val="28"/>
          <w:szCs w:val="28"/>
          <w:lang w:val="en-US" w:eastAsia="zh-CN"/>
        </w:rPr>
      </w:pPr>
    </w:p>
    <w:p w14:paraId="4EB95314">
      <w:pPr>
        <w:rPr>
          <w:rFonts w:hint="default"/>
          <w:b/>
          <w:bCs/>
          <w:sz w:val="28"/>
          <w:szCs w:val="28"/>
          <w:lang w:val="en-US" w:eastAsia="zh-CN"/>
        </w:rPr>
      </w:pPr>
    </w:p>
    <w:p w14:paraId="794758F8">
      <w:pPr>
        <w:rPr>
          <w:rFonts w:hint="default"/>
          <w:b/>
          <w:bCs/>
          <w:sz w:val="28"/>
          <w:szCs w:val="28"/>
          <w:lang w:val="en-US" w:eastAsia="zh-CN"/>
        </w:rPr>
      </w:pPr>
    </w:p>
    <w:p w14:paraId="58F2336E">
      <w:pPr>
        <w:rPr>
          <w:rFonts w:hint="default"/>
          <w:b/>
          <w:bCs/>
          <w:sz w:val="28"/>
          <w:szCs w:val="28"/>
          <w:lang w:val="en-US" w:eastAsia="zh-CN"/>
        </w:rPr>
      </w:pPr>
    </w:p>
    <w:p w14:paraId="0F73F6F3">
      <w:pPr>
        <w:rPr>
          <w:rFonts w:hint="default"/>
          <w:b/>
          <w:bCs/>
          <w:sz w:val="28"/>
          <w:szCs w:val="28"/>
          <w:lang w:val="en-US" w:eastAsia="zh-CN"/>
        </w:rPr>
      </w:pPr>
      <w:r>
        <w:drawing>
          <wp:anchor distT="0" distB="0" distL="114300" distR="114300" simplePos="0" relativeHeight="251682816" behindDoc="1" locked="0" layoutInCell="1" allowOverlap="1">
            <wp:simplePos x="0" y="0"/>
            <wp:positionH relativeFrom="column">
              <wp:posOffset>-40640</wp:posOffset>
            </wp:positionH>
            <wp:positionV relativeFrom="paragraph">
              <wp:posOffset>62230</wp:posOffset>
            </wp:positionV>
            <wp:extent cx="5597525" cy="7881620"/>
            <wp:effectExtent l="0" t="0" r="3175" b="5080"/>
            <wp:wrapNone/>
            <wp:docPr id="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pic:cNvPicPr>
                      <a:picLocks noChangeAspect="1"/>
                    </pic:cNvPicPr>
                  </pic:nvPicPr>
                  <pic:blipFill>
                    <a:blip r:embed="rId54"/>
                    <a:stretch>
                      <a:fillRect/>
                    </a:stretch>
                  </pic:blipFill>
                  <pic:spPr>
                    <a:xfrm>
                      <a:off x="0" y="0"/>
                      <a:ext cx="5597525" cy="7881620"/>
                    </a:xfrm>
                    <a:prstGeom prst="rect">
                      <a:avLst/>
                    </a:prstGeom>
                    <a:noFill/>
                    <a:ln>
                      <a:noFill/>
                    </a:ln>
                  </pic:spPr>
                </pic:pic>
              </a:graphicData>
            </a:graphic>
          </wp:anchor>
        </w:drawing>
      </w:r>
      <w:r>
        <w:rPr>
          <w:sz w:val="28"/>
        </w:rPr>
        <mc:AlternateContent>
          <mc:Choice Requires="wps">
            <w:drawing>
              <wp:anchor distT="0" distB="0" distL="114300" distR="114300" simplePos="0" relativeHeight="251680768" behindDoc="0" locked="0" layoutInCell="1" allowOverlap="1">
                <wp:simplePos x="0" y="0"/>
                <wp:positionH relativeFrom="column">
                  <wp:posOffset>4826635</wp:posOffset>
                </wp:positionH>
                <wp:positionV relativeFrom="paragraph">
                  <wp:posOffset>-440690</wp:posOffset>
                </wp:positionV>
                <wp:extent cx="1167765" cy="625475"/>
                <wp:effectExtent l="0" t="0" r="0" b="0"/>
                <wp:wrapNone/>
                <wp:docPr id="41" name="矩形 41"/>
                <wp:cNvGraphicFramePr/>
                <a:graphic xmlns:a="http://schemas.openxmlformats.org/drawingml/2006/main">
                  <a:graphicData uri="http://schemas.microsoft.com/office/word/2010/wordprocessingShape">
                    <wps:wsp>
                      <wps:cNvSpPr/>
                      <wps:spPr>
                        <a:xfrm>
                          <a:off x="0" y="0"/>
                          <a:ext cx="1167765" cy="6254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2B073849">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0.05pt;margin-top:-34.7pt;height:49.25pt;width:91.95pt;z-index:251680768;v-text-anchor:middle;mso-width-relative:page;mso-height-relative:page;" filled="f" stroked="f" coordsize="21600,21600" o:gfxdata="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AhNJK/ZAAAACgEAAA8AAAAAAAAAAQAgAAAAIgAAAGRycy9kb3ducmV2LnhtbFBLAQIUABQA&#10;AAAIAIdO4kBUoyJAYQIAAK8EAAAOAAAAAAAAAAEAIAAAACgBAABkcnMvZTJvRG9jLnhtbFBLBQYA&#10;AAAABgAGAFkBAAD7BQAAAAA=&#10;">
                <v:fill on="f" focussize="0,0"/>
                <v:stroke on="f" weight="1pt" miterlimit="8" joinstyle="miter"/>
                <v:imagedata o:title=""/>
                <o:lock v:ext="edit" aspectratio="f"/>
                <v:textbox>
                  <w:txbxContent>
                    <w:p w14:paraId="2B073849">
                      <w:pPr>
                        <w:jc w:val="center"/>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附件7：</w:t>
                      </w:r>
                    </w:p>
                  </w:txbxContent>
                </v:textbox>
              </v:rect>
            </w:pict>
          </mc:Fallback>
        </mc:AlternateContent>
      </w:r>
    </w:p>
    <w:p w14:paraId="2442E16F">
      <w:pPr>
        <w:rPr>
          <w:rFonts w:hint="default"/>
          <w:b/>
          <w:bCs/>
          <w:sz w:val="28"/>
          <w:szCs w:val="28"/>
          <w:lang w:val="en-US" w:eastAsia="zh-CN"/>
        </w:rPr>
      </w:pPr>
    </w:p>
    <w:p w14:paraId="73B16756">
      <w:pPr>
        <w:rPr>
          <w:rFonts w:hint="default"/>
          <w:b/>
          <w:bCs/>
          <w:sz w:val="28"/>
          <w:szCs w:val="28"/>
          <w:lang w:val="en-US" w:eastAsia="zh-CN"/>
        </w:rPr>
      </w:pPr>
    </w:p>
    <w:p w14:paraId="5A30EAC8">
      <w:pPr>
        <w:rPr>
          <w:rFonts w:hint="default"/>
          <w:b/>
          <w:bCs/>
          <w:sz w:val="28"/>
          <w:szCs w:val="28"/>
          <w:lang w:val="en-US" w:eastAsia="zh-CN"/>
        </w:rPr>
      </w:pPr>
    </w:p>
    <w:p w14:paraId="17D1BC86">
      <w:pPr>
        <w:rPr>
          <w:rFonts w:hint="default"/>
          <w:b/>
          <w:bCs/>
          <w:sz w:val="28"/>
          <w:szCs w:val="28"/>
          <w:lang w:val="en-US" w:eastAsia="zh-CN"/>
        </w:rPr>
      </w:pPr>
    </w:p>
    <w:p w14:paraId="7800A0DD">
      <w:pPr>
        <w:rPr>
          <w:rFonts w:hint="default"/>
          <w:b/>
          <w:bCs/>
          <w:sz w:val="28"/>
          <w:szCs w:val="28"/>
          <w:lang w:val="en-US" w:eastAsia="zh-CN"/>
        </w:rPr>
      </w:pPr>
    </w:p>
    <w:p w14:paraId="58491DD9">
      <w:pPr>
        <w:rPr>
          <w:rFonts w:hint="default"/>
          <w:b/>
          <w:bCs/>
          <w:sz w:val="28"/>
          <w:szCs w:val="28"/>
          <w:lang w:val="en-US" w:eastAsia="zh-CN"/>
        </w:rPr>
      </w:pPr>
    </w:p>
    <w:p w14:paraId="41471E3B">
      <w:pPr>
        <w:rPr>
          <w:rFonts w:hint="default"/>
          <w:b/>
          <w:bCs/>
          <w:sz w:val="28"/>
          <w:szCs w:val="28"/>
          <w:lang w:val="en-US" w:eastAsia="zh-CN"/>
        </w:rPr>
      </w:pPr>
    </w:p>
    <w:p w14:paraId="554A0077">
      <w:pPr>
        <w:rPr>
          <w:rFonts w:hint="default"/>
          <w:b/>
          <w:bCs/>
          <w:sz w:val="28"/>
          <w:szCs w:val="28"/>
          <w:lang w:val="en-US" w:eastAsia="zh-CN"/>
        </w:rPr>
      </w:pPr>
    </w:p>
    <w:p w14:paraId="025A475E">
      <w:pPr>
        <w:rPr>
          <w:rFonts w:hint="default"/>
          <w:b/>
          <w:bCs/>
          <w:sz w:val="28"/>
          <w:szCs w:val="28"/>
          <w:lang w:val="en-US" w:eastAsia="zh-CN"/>
        </w:rPr>
      </w:pPr>
    </w:p>
    <w:p w14:paraId="00829687">
      <w:pPr>
        <w:rPr>
          <w:rFonts w:hint="default"/>
          <w:b/>
          <w:bCs/>
          <w:sz w:val="28"/>
          <w:szCs w:val="28"/>
          <w:lang w:val="en-US" w:eastAsia="zh-CN"/>
        </w:rPr>
      </w:pPr>
    </w:p>
    <w:p w14:paraId="00B8A5F4">
      <w:pPr>
        <w:rPr>
          <w:rFonts w:hint="default"/>
          <w:b/>
          <w:bCs/>
          <w:sz w:val="28"/>
          <w:szCs w:val="28"/>
          <w:lang w:val="en-US" w:eastAsia="zh-CN"/>
        </w:rPr>
      </w:pPr>
    </w:p>
    <w:p w14:paraId="6DCFDE91">
      <w:pPr>
        <w:rPr>
          <w:rFonts w:hint="default"/>
          <w:b/>
          <w:bCs/>
          <w:sz w:val="28"/>
          <w:szCs w:val="28"/>
          <w:lang w:val="en-US" w:eastAsia="zh-CN"/>
        </w:rPr>
      </w:pPr>
    </w:p>
    <w:p w14:paraId="752AAAFD">
      <w:pPr>
        <w:rPr>
          <w:rFonts w:hint="default"/>
          <w:b/>
          <w:bCs/>
          <w:sz w:val="28"/>
          <w:szCs w:val="28"/>
          <w:lang w:val="en-US" w:eastAsia="zh-CN"/>
        </w:rPr>
      </w:pPr>
    </w:p>
    <w:p w14:paraId="7EC3EFAA">
      <w:pPr>
        <w:rPr>
          <w:rFonts w:hint="default"/>
          <w:b/>
          <w:bCs/>
          <w:sz w:val="28"/>
          <w:szCs w:val="28"/>
          <w:lang w:val="en-US" w:eastAsia="zh-CN"/>
        </w:rPr>
      </w:pPr>
    </w:p>
    <w:p w14:paraId="5DB19D48">
      <w:pPr>
        <w:rPr>
          <w:rFonts w:hint="default"/>
          <w:b/>
          <w:bCs/>
          <w:sz w:val="28"/>
          <w:szCs w:val="28"/>
          <w:lang w:val="en-US" w:eastAsia="zh-CN"/>
        </w:rPr>
      </w:pPr>
    </w:p>
    <w:p w14:paraId="34745BF5">
      <w:pPr>
        <w:rPr>
          <w:rFonts w:hint="default"/>
          <w:b/>
          <w:bCs/>
          <w:sz w:val="28"/>
          <w:szCs w:val="28"/>
          <w:lang w:val="en-US" w:eastAsia="zh-CN"/>
        </w:rPr>
      </w:pPr>
    </w:p>
    <w:p w14:paraId="3FABA7F8">
      <w:pPr>
        <w:rPr>
          <w:rFonts w:hint="default"/>
          <w:b/>
          <w:bCs/>
          <w:sz w:val="28"/>
          <w:szCs w:val="28"/>
          <w:lang w:val="en-US" w:eastAsia="zh-CN"/>
        </w:rPr>
      </w:pPr>
    </w:p>
    <w:p w14:paraId="09F990DC">
      <w:pPr>
        <w:rPr>
          <w:rFonts w:hint="default"/>
          <w:b/>
          <w:bCs/>
          <w:sz w:val="28"/>
          <w:szCs w:val="28"/>
          <w:lang w:val="en-US" w:eastAsia="zh-CN"/>
        </w:rPr>
      </w:pPr>
    </w:p>
    <w:p w14:paraId="79F54B96">
      <w:pPr>
        <w:rPr>
          <w:rFonts w:hint="default"/>
          <w:b/>
          <w:bCs/>
          <w:sz w:val="28"/>
          <w:szCs w:val="28"/>
          <w:lang w:val="en-US" w:eastAsia="zh-CN"/>
        </w:rPr>
      </w:pPr>
    </w:p>
    <w:p w14:paraId="57B40357">
      <w:pPr>
        <w:rPr>
          <w:rFonts w:hint="default"/>
          <w:b/>
          <w:bCs/>
          <w:sz w:val="28"/>
          <w:szCs w:val="28"/>
          <w:lang w:val="en-US" w:eastAsia="zh-CN"/>
        </w:rPr>
      </w:pPr>
    </w:p>
    <w:p w14:paraId="58920553">
      <w:pPr>
        <w:rPr>
          <w:rFonts w:hint="default"/>
          <w:b/>
          <w:bCs/>
          <w:sz w:val="28"/>
          <w:szCs w:val="28"/>
          <w:lang w:val="en-US" w:eastAsia="zh-CN"/>
        </w:rPr>
      </w:pPr>
    </w:p>
    <w:p w14:paraId="6060B347">
      <w:pPr>
        <w:rPr>
          <w:rFonts w:hint="default"/>
          <w:b/>
          <w:bCs/>
          <w:sz w:val="28"/>
          <w:szCs w:val="28"/>
          <w:lang w:val="en-US" w:eastAsia="zh-CN"/>
        </w:rPr>
      </w:pPr>
    </w:p>
    <w:p w14:paraId="17AE0CE3">
      <w:pPr>
        <w:rPr>
          <w:rFonts w:hint="default"/>
          <w:b/>
          <w:bCs/>
          <w:sz w:val="28"/>
          <w:szCs w:val="28"/>
          <w:lang w:val="en-US" w:eastAsia="zh-CN"/>
        </w:rPr>
      </w:pPr>
    </w:p>
    <w:p w14:paraId="7B3651D1">
      <w:pPr>
        <w:rPr>
          <w:rFonts w:hint="default"/>
          <w:b/>
          <w:bCs/>
          <w:sz w:val="28"/>
          <w:szCs w:val="28"/>
          <w:lang w:val="en-US" w:eastAsia="zh-CN"/>
        </w:rPr>
      </w:pPr>
    </w:p>
    <w:p w14:paraId="7BAE0D97">
      <w:pPr>
        <w:rPr>
          <w:rFonts w:hint="default"/>
          <w:b/>
          <w:bCs/>
          <w:sz w:val="28"/>
          <w:szCs w:val="28"/>
          <w:lang w:val="en-US" w:eastAsia="zh-CN"/>
        </w:rPr>
      </w:pPr>
    </w:p>
    <w:p w14:paraId="75C519C6">
      <w:pPr>
        <w:rPr>
          <w:rFonts w:hint="default"/>
          <w:b/>
          <w:bCs/>
          <w:sz w:val="28"/>
          <w:szCs w:val="28"/>
          <w:lang w:val="en-US" w:eastAsia="zh-CN"/>
        </w:rPr>
      </w:pPr>
    </w:p>
    <w:p w14:paraId="5A36243A">
      <w:pPr>
        <w:rPr>
          <w:rFonts w:hint="default"/>
          <w:b/>
          <w:bCs/>
          <w:sz w:val="28"/>
          <w:szCs w:val="28"/>
          <w:lang w:val="en-US" w:eastAsia="zh-CN"/>
        </w:rPr>
      </w:pPr>
    </w:p>
    <w:p w14:paraId="45F729E2">
      <w:pPr>
        <w:rPr>
          <w:rFonts w:hint="default"/>
          <w:b/>
          <w:bCs/>
          <w:sz w:val="28"/>
          <w:szCs w:val="28"/>
          <w:lang w:val="en-US" w:eastAsia="zh-CN"/>
        </w:rPr>
      </w:pPr>
    </w:p>
    <w:p w14:paraId="5B170FA8">
      <w:pPr>
        <w:rPr>
          <w:rFonts w:hint="default"/>
          <w:b/>
          <w:bCs/>
          <w:sz w:val="28"/>
          <w:szCs w:val="28"/>
          <w:lang w:val="en-US" w:eastAsia="zh-CN"/>
        </w:rPr>
      </w:pPr>
    </w:p>
    <w:p w14:paraId="654B9EDB">
      <w:pPr>
        <w:rPr>
          <w:rFonts w:hint="default"/>
          <w:b/>
          <w:bCs/>
          <w:sz w:val="28"/>
          <w:szCs w:val="28"/>
          <w:lang w:val="en-US" w:eastAsia="zh-CN"/>
        </w:rPr>
      </w:pPr>
    </w:p>
    <w:p w14:paraId="33B04E92">
      <w:pPr>
        <w:rPr>
          <w:rFonts w:hint="default"/>
          <w:b/>
          <w:bCs/>
          <w:sz w:val="28"/>
          <w:szCs w:val="28"/>
          <w:lang w:val="en-US" w:eastAsia="zh-CN"/>
        </w:rPr>
      </w:pPr>
    </w:p>
    <w:p w14:paraId="0A48A241">
      <w:pPr>
        <w:rPr>
          <w:rFonts w:hint="default"/>
          <w:b/>
          <w:bCs/>
          <w:sz w:val="28"/>
          <w:szCs w:val="28"/>
          <w:lang w:val="en-US" w:eastAsia="zh-CN"/>
        </w:rPr>
      </w:pPr>
    </w:p>
    <w:p w14:paraId="40A2D87B">
      <w:pPr>
        <w:rPr>
          <w:rFonts w:hint="default"/>
          <w:b/>
          <w:bCs/>
          <w:sz w:val="28"/>
          <w:szCs w:val="28"/>
          <w:lang w:val="en-US" w:eastAsia="zh-CN"/>
        </w:rPr>
      </w:pPr>
    </w:p>
    <w:p w14:paraId="5AA99465">
      <w:pPr>
        <w:rPr>
          <w:rFonts w:hint="default"/>
          <w:b/>
          <w:bCs/>
          <w:sz w:val="28"/>
          <w:szCs w:val="28"/>
          <w:lang w:val="en-US" w:eastAsia="zh-CN"/>
        </w:rPr>
      </w:pPr>
    </w:p>
    <w:p w14:paraId="759C6320">
      <w:pPr>
        <w:rPr>
          <w:rFonts w:hint="default"/>
          <w:b/>
          <w:bCs/>
          <w:sz w:val="28"/>
          <w:szCs w:val="28"/>
          <w:lang w:val="en-US" w:eastAsia="zh-CN"/>
        </w:rPr>
      </w:pPr>
    </w:p>
    <w:p w14:paraId="37C4EA6E">
      <w:pPr>
        <w:rPr>
          <w:rFonts w:hint="default"/>
          <w:b/>
          <w:bCs/>
          <w:sz w:val="28"/>
          <w:szCs w:val="28"/>
          <w:lang w:val="en-US" w:eastAsia="zh-CN"/>
        </w:rPr>
      </w:pPr>
    </w:p>
    <w:p w14:paraId="47DCAD97">
      <w:pPr>
        <w:rPr>
          <w:rFonts w:hint="default"/>
          <w:b/>
          <w:bCs/>
          <w:sz w:val="28"/>
          <w:szCs w:val="28"/>
          <w:lang w:val="en-US" w:eastAsia="zh-CN"/>
        </w:rPr>
      </w:pPr>
    </w:p>
    <w:p w14:paraId="6F6FBF05">
      <w:pPr>
        <w:rPr>
          <w:rFonts w:hint="default"/>
          <w:b/>
          <w:bCs/>
          <w:sz w:val="28"/>
          <w:szCs w:val="28"/>
          <w:lang w:val="en-US" w:eastAsia="zh-CN"/>
        </w:rPr>
      </w:pPr>
    </w:p>
    <w:p w14:paraId="28219A53">
      <w:pPr>
        <w:rPr>
          <w:rFonts w:hint="default"/>
          <w:b/>
          <w:bCs/>
          <w:sz w:val="28"/>
          <w:szCs w:val="28"/>
          <w:lang w:val="en-US" w:eastAsia="zh-CN"/>
        </w:rPr>
      </w:pPr>
    </w:p>
    <w:p w14:paraId="1E64ACED">
      <w:pPr>
        <w:rPr>
          <w:rFonts w:hint="default"/>
          <w:b/>
          <w:bCs/>
          <w:sz w:val="28"/>
          <w:szCs w:val="28"/>
          <w:lang w:val="en-US" w:eastAsia="zh-CN"/>
        </w:rPr>
      </w:pPr>
    </w:p>
    <w:p w14:paraId="29597A65">
      <w:pPr>
        <w:rPr>
          <w:rFonts w:hint="default"/>
          <w:b/>
          <w:bCs/>
          <w:sz w:val="28"/>
          <w:szCs w:val="28"/>
          <w:lang w:val="en-US" w:eastAsia="zh-CN"/>
        </w:rPr>
      </w:pPr>
      <w:r>
        <w:drawing>
          <wp:anchor distT="0" distB="0" distL="114300" distR="114300" simplePos="0" relativeHeight="251681792" behindDoc="1" locked="0" layoutInCell="1" allowOverlap="1">
            <wp:simplePos x="0" y="0"/>
            <wp:positionH relativeFrom="column">
              <wp:posOffset>-59690</wp:posOffset>
            </wp:positionH>
            <wp:positionV relativeFrom="paragraph">
              <wp:posOffset>33020</wp:posOffset>
            </wp:positionV>
            <wp:extent cx="5842000" cy="8242300"/>
            <wp:effectExtent l="0" t="0" r="6350" b="6350"/>
            <wp:wrapNone/>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55"/>
                    <a:stretch>
                      <a:fillRect/>
                    </a:stretch>
                  </pic:blipFill>
                  <pic:spPr>
                    <a:xfrm>
                      <a:off x="0" y="0"/>
                      <a:ext cx="5842000" cy="8242300"/>
                    </a:xfrm>
                    <a:prstGeom prst="rect">
                      <a:avLst/>
                    </a:prstGeom>
                    <a:noFill/>
                    <a:ln>
                      <a:noFill/>
                    </a:ln>
                  </pic:spPr>
                </pic:pic>
              </a:graphicData>
            </a:graphic>
          </wp:anchor>
        </w:drawing>
      </w:r>
    </w:p>
    <w:p w14:paraId="1A5FFA78">
      <w:pPr>
        <w:rPr>
          <w:rFonts w:hint="default"/>
          <w:b/>
          <w:bCs/>
          <w:sz w:val="28"/>
          <w:szCs w:val="28"/>
          <w:lang w:val="en-US" w:eastAsia="zh-CN"/>
        </w:rPr>
      </w:pPr>
    </w:p>
    <w:p w14:paraId="2C25B132">
      <w:pPr>
        <w:rPr>
          <w:rFonts w:hint="default"/>
          <w:b/>
          <w:bCs/>
          <w:sz w:val="28"/>
          <w:szCs w:val="28"/>
          <w:lang w:val="en-US" w:eastAsia="zh-CN"/>
        </w:rPr>
      </w:pPr>
    </w:p>
    <w:p w14:paraId="3F249DFF">
      <w:pPr>
        <w:rPr>
          <w:rFonts w:hint="default"/>
          <w:b/>
          <w:bCs/>
          <w:sz w:val="28"/>
          <w:szCs w:val="28"/>
          <w:lang w:val="en-US" w:eastAsia="zh-CN"/>
        </w:rPr>
      </w:pPr>
    </w:p>
    <w:p w14:paraId="2681A877">
      <w:pPr>
        <w:rPr>
          <w:rFonts w:hint="default"/>
          <w:b/>
          <w:bCs/>
          <w:sz w:val="28"/>
          <w:szCs w:val="28"/>
          <w:lang w:val="en-US" w:eastAsia="zh-CN"/>
        </w:rPr>
      </w:pPr>
    </w:p>
    <w:p w14:paraId="61F8AFB7">
      <w:pPr>
        <w:rPr>
          <w:rFonts w:hint="default"/>
          <w:b/>
          <w:bCs/>
          <w:sz w:val="28"/>
          <w:szCs w:val="28"/>
          <w:lang w:val="en-US" w:eastAsia="zh-CN"/>
        </w:rPr>
      </w:pPr>
    </w:p>
    <w:p w14:paraId="78B3FB72">
      <w:pPr>
        <w:rPr>
          <w:rFonts w:hint="default"/>
          <w:b/>
          <w:bCs/>
          <w:sz w:val="28"/>
          <w:szCs w:val="28"/>
          <w:lang w:val="en-US" w:eastAsia="zh-CN"/>
        </w:rPr>
      </w:pPr>
    </w:p>
    <w:p w14:paraId="0BABA92B">
      <w:pPr>
        <w:rPr>
          <w:rFonts w:hint="default"/>
          <w:b/>
          <w:bCs/>
          <w:sz w:val="28"/>
          <w:szCs w:val="28"/>
          <w:lang w:val="en-US" w:eastAsia="zh-CN"/>
        </w:rPr>
      </w:pPr>
    </w:p>
    <w:p w14:paraId="6AFD0147">
      <w:pPr>
        <w:rPr>
          <w:rFonts w:hint="default"/>
          <w:b/>
          <w:bCs/>
          <w:sz w:val="28"/>
          <w:szCs w:val="28"/>
          <w:lang w:val="en-US" w:eastAsia="zh-CN"/>
        </w:rPr>
      </w:pPr>
    </w:p>
    <w:p w14:paraId="58243D51">
      <w:pPr>
        <w:rPr>
          <w:rFonts w:hint="default"/>
          <w:b/>
          <w:bCs/>
          <w:sz w:val="28"/>
          <w:szCs w:val="28"/>
          <w:lang w:val="en-US" w:eastAsia="zh-CN"/>
        </w:rPr>
      </w:pPr>
    </w:p>
    <w:p w14:paraId="609E9F1A">
      <w:pPr>
        <w:rPr>
          <w:rFonts w:hint="default"/>
          <w:b/>
          <w:bCs/>
          <w:sz w:val="28"/>
          <w:szCs w:val="28"/>
          <w:lang w:val="en-US" w:eastAsia="zh-CN"/>
        </w:rPr>
      </w:pPr>
    </w:p>
    <w:p w14:paraId="64F205F7">
      <w:pPr>
        <w:rPr>
          <w:rFonts w:hint="default"/>
          <w:b/>
          <w:bCs/>
          <w:sz w:val="28"/>
          <w:szCs w:val="28"/>
          <w:lang w:val="en-US" w:eastAsia="zh-CN"/>
        </w:rPr>
      </w:pPr>
    </w:p>
    <w:p w14:paraId="44CB4618">
      <w:pPr>
        <w:rPr>
          <w:rFonts w:hint="default"/>
          <w:b/>
          <w:bCs/>
          <w:sz w:val="28"/>
          <w:szCs w:val="28"/>
          <w:lang w:val="en-US" w:eastAsia="zh-CN"/>
        </w:rPr>
      </w:pPr>
    </w:p>
    <w:p w14:paraId="6D94C086">
      <w:pPr>
        <w:rPr>
          <w:rFonts w:hint="default"/>
          <w:b/>
          <w:bCs/>
          <w:sz w:val="28"/>
          <w:szCs w:val="28"/>
          <w:lang w:val="en-US" w:eastAsia="zh-CN"/>
        </w:rPr>
      </w:pPr>
    </w:p>
    <w:p w14:paraId="00EBB947">
      <w:pPr>
        <w:rPr>
          <w:rFonts w:hint="default"/>
          <w:b/>
          <w:bCs/>
          <w:sz w:val="28"/>
          <w:szCs w:val="28"/>
          <w:lang w:val="en-US" w:eastAsia="zh-CN"/>
        </w:rPr>
      </w:pPr>
    </w:p>
    <w:p w14:paraId="37F0651A">
      <w:pPr>
        <w:rPr>
          <w:rFonts w:hint="default"/>
          <w:b/>
          <w:bCs/>
          <w:sz w:val="28"/>
          <w:szCs w:val="28"/>
          <w:lang w:val="en-US" w:eastAsia="zh-CN"/>
        </w:rPr>
      </w:pPr>
    </w:p>
    <w:p w14:paraId="2FA7DF82">
      <w:pPr>
        <w:rPr>
          <w:rFonts w:hint="default"/>
          <w:b/>
          <w:bCs/>
          <w:sz w:val="28"/>
          <w:szCs w:val="28"/>
          <w:lang w:val="en-US" w:eastAsia="zh-CN"/>
        </w:rPr>
      </w:pPr>
    </w:p>
    <w:p w14:paraId="5514503D">
      <w:pPr>
        <w:rPr>
          <w:rFonts w:hint="default"/>
          <w:b/>
          <w:bCs/>
          <w:sz w:val="28"/>
          <w:szCs w:val="28"/>
          <w:lang w:val="en-US" w:eastAsia="zh-CN"/>
        </w:rPr>
      </w:pPr>
    </w:p>
    <w:p w14:paraId="31F61593">
      <w:pPr>
        <w:rPr>
          <w:rFonts w:hint="default"/>
          <w:b/>
          <w:bCs/>
          <w:sz w:val="28"/>
          <w:szCs w:val="28"/>
          <w:lang w:val="en-US" w:eastAsia="zh-CN"/>
        </w:rPr>
      </w:pPr>
    </w:p>
    <w:p w14:paraId="4A999341">
      <w:pPr>
        <w:rPr>
          <w:rFonts w:hint="default"/>
          <w:b/>
          <w:bCs/>
          <w:sz w:val="28"/>
          <w:szCs w:val="28"/>
          <w:lang w:val="en-US" w:eastAsia="zh-CN"/>
        </w:rPr>
      </w:pPr>
    </w:p>
    <w:p w14:paraId="157A90DD">
      <w:pPr>
        <w:rPr>
          <w:rFonts w:hint="default"/>
          <w:b/>
          <w:bCs/>
          <w:sz w:val="28"/>
          <w:szCs w:val="28"/>
          <w:lang w:val="en-US" w:eastAsia="zh-CN"/>
        </w:rPr>
      </w:pPr>
    </w:p>
    <w:p w14:paraId="597A34B1">
      <w:pPr>
        <w:rPr>
          <w:rFonts w:hint="default"/>
          <w:b/>
          <w:bCs/>
          <w:sz w:val="28"/>
          <w:szCs w:val="28"/>
          <w:lang w:val="en-US" w:eastAsia="zh-CN"/>
        </w:rPr>
      </w:pPr>
    </w:p>
    <w:p w14:paraId="692F4E80">
      <w:pPr>
        <w:rPr>
          <w:rFonts w:hint="default"/>
          <w:b/>
          <w:bCs/>
          <w:sz w:val="28"/>
          <w:szCs w:val="28"/>
          <w:lang w:val="en-US" w:eastAsia="zh-CN"/>
        </w:rPr>
      </w:pPr>
    </w:p>
    <w:p w14:paraId="3FF152F0">
      <w:pPr>
        <w:rPr>
          <w:rFonts w:hint="default"/>
          <w:b/>
          <w:bCs/>
          <w:sz w:val="28"/>
          <w:szCs w:val="28"/>
          <w:lang w:val="en-US" w:eastAsia="zh-CN"/>
        </w:rPr>
      </w:pPr>
    </w:p>
    <w:p w14:paraId="58F6309A">
      <w:pPr>
        <w:rPr>
          <w:rFonts w:hint="default"/>
          <w:b/>
          <w:bCs/>
          <w:sz w:val="28"/>
          <w:szCs w:val="28"/>
          <w:lang w:val="en-US" w:eastAsia="zh-CN"/>
        </w:rPr>
      </w:pPr>
    </w:p>
    <w:p w14:paraId="21EE9D92">
      <w:pPr>
        <w:rPr>
          <w:rFonts w:hint="default"/>
          <w:b/>
          <w:bCs/>
          <w:sz w:val="28"/>
          <w:szCs w:val="28"/>
          <w:lang w:val="en-US" w:eastAsia="zh-CN"/>
        </w:rPr>
      </w:pPr>
    </w:p>
    <w:p w14:paraId="0EC45CAE">
      <w:pPr>
        <w:rPr>
          <w:rFonts w:hint="default"/>
          <w:b/>
          <w:bCs/>
          <w:sz w:val="28"/>
          <w:szCs w:val="28"/>
          <w:lang w:val="en-US" w:eastAsia="zh-CN"/>
        </w:rPr>
      </w:pPr>
    </w:p>
    <w:p w14:paraId="34AF0FF1">
      <w:pPr>
        <w:rPr>
          <w:rFonts w:hint="default"/>
          <w:b/>
          <w:bCs/>
          <w:sz w:val="28"/>
          <w:szCs w:val="28"/>
          <w:lang w:val="en-US" w:eastAsia="zh-CN"/>
        </w:rPr>
      </w:pPr>
    </w:p>
    <w:p w14:paraId="1C9F412E">
      <w:pPr>
        <w:rPr>
          <w:rFonts w:hint="default"/>
          <w:b/>
          <w:bCs/>
          <w:sz w:val="28"/>
          <w:szCs w:val="28"/>
          <w:lang w:val="en-US" w:eastAsia="zh-CN"/>
        </w:rPr>
      </w:pPr>
    </w:p>
    <w:p w14:paraId="3B64A812">
      <w:pPr>
        <w:rPr>
          <w:rFonts w:hint="default"/>
          <w:b/>
          <w:bCs/>
          <w:sz w:val="28"/>
          <w:szCs w:val="28"/>
          <w:lang w:val="en-US" w:eastAsia="zh-CN"/>
        </w:rPr>
      </w:pPr>
    </w:p>
    <w:p w14:paraId="7CEB6186">
      <w:pPr>
        <w:rPr>
          <w:rFonts w:hint="default"/>
          <w:b/>
          <w:bCs/>
          <w:sz w:val="28"/>
          <w:szCs w:val="28"/>
          <w:lang w:val="en-US" w:eastAsia="zh-CN"/>
        </w:rPr>
      </w:pPr>
    </w:p>
    <w:p w14:paraId="642B180C">
      <w:pPr>
        <w:rPr>
          <w:rFonts w:hint="default"/>
          <w:b/>
          <w:bCs/>
          <w:sz w:val="28"/>
          <w:szCs w:val="28"/>
          <w:lang w:val="en-US" w:eastAsia="zh-CN"/>
        </w:rPr>
      </w:pPr>
    </w:p>
    <w:p w14:paraId="79B5AEE6">
      <w:pPr>
        <w:rPr>
          <w:rFonts w:hint="default"/>
          <w:b/>
          <w:bCs/>
          <w:sz w:val="28"/>
          <w:szCs w:val="28"/>
          <w:lang w:val="en-US" w:eastAsia="zh-CN"/>
        </w:rPr>
      </w:pPr>
    </w:p>
    <w:p w14:paraId="18C8CF1E">
      <w:pPr>
        <w:rPr>
          <w:rFonts w:hint="default"/>
          <w:b/>
          <w:bCs/>
          <w:sz w:val="28"/>
          <w:szCs w:val="28"/>
          <w:lang w:val="en-US" w:eastAsia="zh-CN"/>
        </w:rPr>
      </w:pPr>
    </w:p>
    <w:p w14:paraId="4312BBE0">
      <w:pPr>
        <w:rPr>
          <w:rFonts w:hint="default"/>
          <w:b/>
          <w:bCs/>
          <w:sz w:val="28"/>
          <w:szCs w:val="28"/>
          <w:lang w:val="en-US" w:eastAsia="zh-CN"/>
        </w:rPr>
      </w:pPr>
    </w:p>
    <w:p w14:paraId="0D9F7AB9">
      <w:pPr>
        <w:rPr>
          <w:rFonts w:hint="default"/>
          <w:b/>
          <w:bCs/>
          <w:sz w:val="28"/>
          <w:szCs w:val="28"/>
          <w:lang w:val="en-US" w:eastAsia="zh-CN"/>
        </w:rPr>
      </w:pPr>
    </w:p>
    <w:p w14:paraId="0EA10ABE">
      <w:pPr>
        <w:rPr>
          <w:rFonts w:hint="default"/>
          <w:b/>
          <w:bCs/>
          <w:sz w:val="28"/>
          <w:szCs w:val="28"/>
          <w:lang w:val="en-US" w:eastAsia="zh-CN"/>
        </w:rPr>
      </w:pPr>
    </w:p>
    <w:p w14:paraId="19D37BEA">
      <w:pPr>
        <w:rPr>
          <w:rFonts w:hint="default"/>
          <w:b/>
          <w:bCs/>
          <w:sz w:val="28"/>
          <w:szCs w:val="28"/>
          <w:lang w:val="en-US" w:eastAsia="zh-CN"/>
        </w:rPr>
      </w:pPr>
    </w:p>
    <w:p w14:paraId="36961B64">
      <w:pPr>
        <w:rPr>
          <w:rFonts w:hint="default"/>
          <w:b/>
          <w:bCs/>
          <w:sz w:val="28"/>
          <w:szCs w:val="28"/>
          <w:lang w:val="en-US" w:eastAsia="zh-CN"/>
        </w:rPr>
      </w:pPr>
    </w:p>
    <w:p w14:paraId="56E7D453">
      <w:pPr>
        <w:rPr>
          <w:rFonts w:hint="default"/>
          <w:b/>
          <w:bCs/>
          <w:sz w:val="28"/>
          <w:szCs w:val="28"/>
          <w:lang w:val="en-US" w:eastAsia="zh-CN"/>
        </w:rPr>
      </w:pPr>
    </w:p>
    <w:p w14:paraId="6827EC08">
      <w:pPr>
        <w:rPr>
          <w:rFonts w:hint="default"/>
          <w:b/>
          <w:bCs/>
          <w:sz w:val="28"/>
          <w:szCs w:val="28"/>
          <w:lang w:val="en-US" w:eastAsia="zh-CN"/>
        </w:rPr>
      </w:pPr>
    </w:p>
    <w:p w14:paraId="6C0CDFAE">
      <w:pPr>
        <w:rPr>
          <w:rFonts w:hint="default"/>
          <w:b/>
          <w:bCs/>
          <w:sz w:val="28"/>
          <w:szCs w:val="28"/>
          <w:lang w:val="en-US" w:eastAsia="zh-CN"/>
        </w:rPr>
      </w:pPr>
      <w:r>
        <w:drawing>
          <wp:anchor distT="0" distB="0" distL="114300" distR="114300" simplePos="0" relativeHeight="251681792" behindDoc="1" locked="0" layoutInCell="1" allowOverlap="1">
            <wp:simplePos x="0" y="0"/>
            <wp:positionH relativeFrom="column">
              <wp:posOffset>-383540</wp:posOffset>
            </wp:positionH>
            <wp:positionV relativeFrom="paragraph">
              <wp:posOffset>-228600</wp:posOffset>
            </wp:positionV>
            <wp:extent cx="6095365" cy="8594725"/>
            <wp:effectExtent l="0" t="0" r="635" b="15875"/>
            <wp:wrapNone/>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56"/>
                    <a:stretch>
                      <a:fillRect/>
                    </a:stretch>
                  </pic:blipFill>
                  <pic:spPr>
                    <a:xfrm>
                      <a:off x="0" y="0"/>
                      <a:ext cx="6095365" cy="8594725"/>
                    </a:xfrm>
                    <a:prstGeom prst="rect">
                      <a:avLst/>
                    </a:prstGeom>
                    <a:noFill/>
                    <a:ln>
                      <a:noFill/>
                    </a:ln>
                  </pic:spPr>
                </pic:pic>
              </a:graphicData>
            </a:graphic>
          </wp:anchor>
        </w:drawing>
      </w:r>
    </w:p>
    <w:p w14:paraId="205D7CEC">
      <w:pPr>
        <w:rPr>
          <w:rFonts w:hint="default"/>
          <w:b/>
          <w:bCs/>
          <w:sz w:val="28"/>
          <w:szCs w:val="28"/>
          <w:lang w:val="en-US" w:eastAsia="zh-CN"/>
        </w:rPr>
      </w:pPr>
    </w:p>
    <w:p w14:paraId="75044D36">
      <w:pPr>
        <w:rPr>
          <w:rFonts w:hint="default"/>
          <w:b/>
          <w:bCs/>
          <w:sz w:val="28"/>
          <w:szCs w:val="28"/>
          <w:lang w:val="en-US" w:eastAsia="zh-CN"/>
        </w:rPr>
      </w:pPr>
    </w:p>
    <w:p w14:paraId="218D00F7">
      <w:pPr>
        <w:rPr>
          <w:rFonts w:hint="default"/>
          <w:b/>
          <w:bCs/>
          <w:sz w:val="28"/>
          <w:szCs w:val="28"/>
          <w:lang w:val="en-US" w:eastAsia="zh-CN"/>
        </w:rPr>
      </w:pPr>
    </w:p>
    <w:p w14:paraId="7E97D6A6">
      <w:pPr>
        <w:rPr>
          <w:rFonts w:hint="default"/>
          <w:b/>
          <w:bCs/>
          <w:sz w:val="28"/>
          <w:szCs w:val="28"/>
          <w:lang w:val="en-US" w:eastAsia="zh-CN"/>
        </w:rPr>
      </w:pPr>
    </w:p>
    <w:p w14:paraId="43BA1D33">
      <w:pPr>
        <w:rPr>
          <w:rFonts w:hint="default"/>
          <w:b/>
          <w:bCs/>
          <w:sz w:val="28"/>
          <w:szCs w:val="28"/>
          <w:lang w:val="en-US" w:eastAsia="zh-CN"/>
        </w:rPr>
      </w:pPr>
    </w:p>
    <w:p w14:paraId="54D017CF">
      <w:pPr>
        <w:rPr>
          <w:rFonts w:hint="default"/>
          <w:b/>
          <w:bCs/>
          <w:sz w:val="28"/>
          <w:szCs w:val="28"/>
          <w:lang w:val="en-US" w:eastAsia="zh-CN"/>
        </w:rPr>
      </w:pPr>
    </w:p>
    <w:p w14:paraId="4CA3A3A1">
      <w:pPr>
        <w:rPr>
          <w:rFonts w:hint="default"/>
          <w:b/>
          <w:bCs/>
          <w:sz w:val="28"/>
          <w:szCs w:val="28"/>
          <w:lang w:val="en-US" w:eastAsia="zh-CN"/>
        </w:rPr>
      </w:pPr>
    </w:p>
    <w:p w14:paraId="04474D85">
      <w:pPr>
        <w:rPr>
          <w:rFonts w:hint="default"/>
          <w:b/>
          <w:bCs/>
          <w:sz w:val="28"/>
          <w:szCs w:val="28"/>
          <w:lang w:val="en-US" w:eastAsia="zh-CN"/>
        </w:rPr>
      </w:pPr>
    </w:p>
    <w:p w14:paraId="32D1F725">
      <w:pPr>
        <w:rPr>
          <w:rFonts w:hint="default"/>
          <w:b/>
          <w:bCs/>
          <w:sz w:val="28"/>
          <w:szCs w:val="28"/>
          <w:lang w:val="en-US" w:eastAsia="zh-CN"/>
        </w:rPr>
      </w:pPr>
    </w:p>
    <w:p w14:paraId="48FDE608">
      <w:pPr>
        <w:rPr>
          <w:rFonts w:hint="default"/>
          <w:b/>
          <w:bCs/>
          <w:sz w:val="28"/>
          <w:szCs w:val="28"/>
          <w:lang w:val="en-US" w:eastAsia="zh-CN"/>
        </w:rPr>
      </w:pPr>
    </w:p>
    <w:p w14:paraId="0A7EFF9A">
      <w:pPr>
        <w:rPr>
          <w:rFonts w:hint="default"/>
          <w:b/>
          <w:bCs/>
          <w:sz w:val="28"/>
          <w:szCs w:val="28"/>
          <w:lang w:val="en-US" w:eastAsia="zh-CN"/>
        </w:rPr>
      </w:pPr>
    </w:p>
    <w:p w14:paraId="57D3775D">
      <w:pPr>
        <w:rPr>
          <w:rFonts w:hint="default"/>
          <w:b/>
          <w:bCs/>
          <w:sz w:val="28"/>
          <w:szCs w:val="28"/>
          <w:lang w:val="en-US" w:eastAsia="zh-CN"/>
        </w:rPr>
      </w:pPr>
    </w:p>
    <w:p w14:paraId="1616B537">
      <w:pPr>
        <w:rPr>
          <w:rFonts w:hint="default"/>
          <w:b/>
          <w:bCs/>
          <w:sz w:val="28"/>
          <w:szCs w:val="28"/>
          <w:lang w:val="en-US" w:eastAsia="zh-CN"/>
        </w:rPr>
      </w:pPr>
    </w:p>
    <w:p w14:paraId="30FEAFFE">
      <w:pPr>
        <w:rPr>
          <w:rFonts w:hint="default"/>
          <w:b/>
          <w:bCs/>
          <w:sz w:val="28"/>
          <w:szCs w:val="28"/>
          <w:lang w:val="en-US" w:eastAsia="zh-CN"/>
        </w:rPr>
      </w:pPr>
    </w:p>
    <w:p w14:paraId="637F5618">
      <w:pPr>
        <w:rPr>
          <w:rFonts w:hint="default"/>
          <w:b/>
          <w:bCs/>
          <w:sz w:val="28"/>
          <w:szCs w:val="28"/>
          <w:lang w:val="en-US" w:eastAsia="zh-CN"/>
        </w:rPr>
      </w:pPr>
    </w:p>
    <w:p w14:paraId="3FF0AF57">
      <w:pPr>
        <w:rPr>
          <w:rFonts w:hint="default"/>
          <w:b/>
          <w:bCs/>
          <w:sz w:val="28"/>
          <w:szCs w:val="28"/>
          <w:lang w:val="en-US" w:eastAsia="zh-CN"/>
        </w:rPr>
      </w:pPr>
    </w:p>
    <w:p w14:paraId="2C029E3E">
      <w:pPr>
        <w:rPr>
          <w:rFonts w:hint="default"/>
          <w:b/>
          <w:bCs/>
          <w:sz w:val="28"/>
          <w:szCs w:val="28"/>
          <w:lang w:val="en-US" w:eastAsia="zh-CN"/>
        </w:rPr>
      </w:pPr>
    </w:p>
    <w:p w14:paraId="60EBC8DF">
      <w:pPr>
        <w:rPr>
          <w:rFonts w:hint="default"/>
          <w:b/>
          <w:bCs/>
          <w:sz w:val="28"/>
          <w:szCs w:val="28"/>
          <w:lang w:val="en-US" w:eastAsia="zh-CN"/>
        </w:rPr>
      </w:pPr>
    </w:p>
    <w:p w14:paraId="34336896">
      <w:pPr>
        <w:rPr>
          <w:rFonts w:hint="default"/>
          <w:b/>
          <w:bCs/>
          <w:sz w:val="28"/>
          <w:szCs w:val="28"/>
          <w:lang w:val="en-US" w:eastAsia="zh-CN"/>
        </w:rPr>
      </w:pPr>
    </w:p>
    <w:p w14:paraId="683EE889">
      <w:pPr>
        <w:rPr>
          <w:rFonts w:hint="default"/>
          <w:b/>
          <w:bCs/>
          <w:sz w:val="28"/>
          <w:szCs w:val="28"/>
          <w:lang w:val="en-US" w:eastAsia="zh-CN"/>
        </w:rPr>
      </w:pPr>
    </w:p>
    <w:p w14:paraId="4EEDECD2">
      <w:pPr>
        <w:rPr>
          <w:rFonts w:hint="default"/>
          <w:b/>
          <w:bCs/>
          <w:sz w:val="28"/>
          <w:szCs w:val="28"/>
          <w:lang w:val="en-US" w:eastAsia="zh-CN"/>
        </w:rPr>
      </w:pPr>
    </w:p>
    <w:p w14:paraId="32DCEC7A">
      <w:pPr>
        <w:rPr>
          <w:rFonts w:hint="default"/>
          <w:b/>
          <w:bCs/>
          <w:sz w:val="28"/>
          <w:szCs w:val="28"/>
          <w:lang w:val="en-US" w:eastAsia="zh-CN"/>
        </w:rPr>
      </w:pPr>
    </w:p>
    <w:p w14:paraId="79539C29">
      <w:pPr>
        <w:rPr>
          <w:rFonts w:hint="default"/>
          <w:b/>
          <w:bCs/>
          <w:sz w:val="28"/>
          <w:szCs w:val="28"/>
          <w:lang w:val="en-US" w:eastAsia="zh-CN"/>
        </w:rPr>
      </w:pPr>
    </w:p>
    <w:p w14:paraId="164218CB">
      <w:pPr>
        <w:rPr>
          <w:rFonts w:hint="default"/>
          <w:b/>
          <w:bCs/>
          <w:sz w:val="28"/>
          <w:szCs w:val="28"/>
          <w:lang w:val="en-US" w:eastAsia="zh-CN"/>
        </w:rPr>
      </w:pPr>
    </w:p>
    <w:p w14:paraId="73F88C84">
      <w:pPr>
        <w:rPr>
          <w:rFonts w:hint="default"/>
          <w:b/>
          <w:bCs/>
          <w:sz w:val="28"/>
          <w:szCs w:val="28"/>
          <w:lang w:val="en-US" w:eastAsia="zh-CN"/>
        </w:rPr>
      </w:pPr>
    </w:p>
    <w:p w14:paraId="473DE228">
      <w:pPr>
        <w:rPr>
          <w:rFonts w:hint="default"/>
          <w:b/>
          <w:bCs/>
          <w:sz w:val="28"/>
          <w:szCs w:val="28"/>
          <w:lang w:val="en-US" w:eastAsia="zh-CN"/>
        </w:rPr>
      </w:pPr>
    </w:p>
    <w:p w14:paraId="09986618">
      <w:pPr>
        <w:rPr>
          <w:rFonts w:hint="default"/>
          <w:b/>
          <w:bCs/>
          <w:sz w:val="28"/>
          <w:szCs w:val="28"/>
          <w:lang w:val="en-US" w:eastAsia="zh-CN"/>
        </w:rPr>
      </w:pPr>
    </w:p>
    <w:p w14:paraId="10210C03">
      <w:pPr>
        <w:rPr>
          <w:rFonts w:hint="default"/>
          <w:b/>
          <w:bCs/>
          <w:sz w:val="28"/>
          <w:szCs w:val="28"/>
          <w:lang w:val="en-US" w:eastAsia="zh-CN"/>
        </w:rPr>
      </w:pPr>
    </w:p>
    <w:p w14:paraId="461BA92E">
      <w:pPr>
        <w:rPr>
          <w:rFonts w:hint="default"/>
          <w:b/>
          <w:bCs/>
          <w:sz w:val="28"/>
          <w:szCs w:val="28"/>
          <w:lang w:val="en-US" w:eastAsia="zh-CN"/>
        </w:rPr>
      </w:pPr>
    </w:p>
    <w:p w14:paraId="3E772454">
      <w:pPr>
        <w:rPr>
          <w:rFonts w:hint="default"/>
          <w:b/>
          <w:bCs/>
          <w:sz w:val="28"/>
          <w:szCs w:val="28"/>
          <w:lang w:val="en-US" w:eastAsia="zh-CN"/>
        </w:rPr>
      </w:pPr>
    </w:p>
    <w:p w14:paraId="5D6AFD02">
      <w:pPr>
        <w:rPr>
          <w:rFonts w:hint="default"/>
          <w:b/>
          <w:bCs/>
          <w:sz w:val="28"/>
          <w:szCs w:val="28"/>
          <w:lang w:val="en-US" w:eastAsia="zh-CN"/>
        </w:rPr>
      </w:pPr>
    </w:p>
    <w:p w14:paraId="7C15C8A2">
      <w:pPr>
        <w:rPr>
          <w:rFonts w:hint="default"/>
          <w:b/>
          <w:bCs/>
          <w:sz w:val="28"/>
          <w:szCs w:val="28"/>
          <w:lang w:val="en-US" w:eastAsia="zh-CN"/>
        </w:rPr>
      </w:pPr>
    </w:p>
    <w:p w14:paraId="65FB3B34">
      <w:pPr>
        <w:rPr>
          <w:rFonts w:hint="default"/>
          <w:b/>
          <w:bCs/>
          <w:sz w:val="28"/>
          <w:szCs w:val="28"/>
          <w:lang w:val="en-US" w:eastAsia="zh-CN"/>
        </w:rPr>
      </w:pPr>
    </w:p>
    <w:p w14:paraId="380BBA31">
      <w:pPr>
        <w:rPr>
          <w:rFonts w:hint="default"/>
          <w:b/>
          <w:bCs/>
          <w:sz w:val="28"/>
          <w:szCs w:val="28"/>
          <w:lang w:val="en-US" w:eastAsia="zh-CN"/>
        </w:rPr>
      </w:pPr>
    </w:p>
    <w:p w14:paraId="3924C42F">
      <w:pPr>
        <w:rPr>
          <w:rFonts w:hint="default"/>
          <w:b/>
          <w:bCs/>
          <w:sz w:val="28"/>
          <w:szCs w:val="28"/>
          <w:lang w:val="en-US" w:eastAsia="zh-CN"/>
        </w:rPr>
      </w:pPr>
    </w:p>
    <w:p w14:paraId="3DB984C2">
      <w:pPr>
        <w:rPr>
          <w:rFonts w:hint="default"/>
          <w:b/>
          <w:bCs/>
          <w:sz w:val="28"/>
          <w:szCs w:val="28"/>
          <w:lang w:val="en-US" w:eastAsia="zh-CN"/>
        </w:rPr>
      </w:pPr>
    </w:p>
    <w:p w14:paraId="57BFB327">
      <w:pPr>
        <w:rPr>
          <w:rFonts w:hint="default"/>
          <w:b/>
          <w:bCs/>
          <w:sz w:val="28"/>
          <w:szCs w:val="28"/>
          <w:lang w:val="en-US" w:eastAsia="zh-CN"/>
        </w:rPr>
      </w:pPr>
    </w:p>
    <w:p w14:paraId="66363A27">
      <w:pPr>
        <w:rPr>
          <w:rFonts w:hint="default"/>
          <w:b/>
          <w:bCs/>
          <w:sz w:val="28"/>
          <w:szCs w:val="28"/>
          <w:lang w:val="en-US" w:eastAsia="zh-CN"/>
        </w:rPr>
      </w:pPr>
    </w:p>
    <w:p w14:paraId="095065F5">
      <w:pPr>
        <w:rPr>
          <w:rFonts w:hint="default"/>
          <w:b/>
          <w:bCs/>
          <w:sz w:val="28"/>
          <w:szCs w:val="28"/>
          <w:lang w:val="en-US" w:eastAsia="zh-CN"/>
        </w:rPr>
      </w:pPr>
    </w:p>
    <w:p w14:paraId="55D2ADB9">
      <w:pPr>
        <w:rPr>
          <w:rFonts w:hint="default"/>
          <w:b/>
          <w:bCs/>
          <w:sz w:val="28"/>
          <w:szCs w:val="28"/>
          <w:lang w:val="en-US" w:eastAsia="zh-CN"/>
        </w:rPr>
      </w:pPr>
    </w:p>
    <w:p w14:paraId="4B4B3021">
      <w:pPr>
        <w:rPr>
          <w:rFonts w:hint="default"/>
          <w:b/>
          <w:bCs/>
          <w:sz w:val="28"/>
          <w:szCs w:val="28"/>
          <w:lang w:val="en-US" w:eastAsia="zh-CN"/>
        </w:rPr>
      </w:pPr>
      <w:r>
        <w:drawing>
          <wp:anchor distT="0" distB="0" distL="114300" distR="114300" simplePos="0" relativeHeight="251681792" behindDoc="1" locked="0" layoutInCell="1" allowOverlap="1">
            <wp:simplePos x="0" y="0"/>
            <wp:positionH relativeFrom="column">
              <wp:posOffset>-287655</wp:posOffset>
            </wp:positionH>
            <wp:positionV relativeFrom="paragraph">
              <wp:posOffset>76835</wp:posOffset>
            </wp:positionV>
            <wp:extent cx="6162040" cy="8755380"/>
            <wp:effectExtent l="0" t="0" r="10160" b="7620"/>
            <wp:wrapNone/>
            <wp:docPr id="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pic:cNvPicPr>
                      <a:picLocks noChangeAspect="1"/>
                    </pic:cNvPicPr>
                  </pic:nvPicPr>
                  <pic:blipFill>
                    <a:blip r:embed="rId57"/>
                    <a:stretch>
                      <a:fillRect/>
                    </a:stretch>
                  </pic:blipFill>
                  <pic:spPr>
                    <a:xfrm>
                      <a:off x="0" y="0"/>
                      <a:ext cx="6162040" cy="8755380"/>
                    </a:xfrm>
                    <a:prstGeom prst="rect">
                      <a:avLst/>
                    </a:prstGeom>
                    <a:noFill/>
                    <a:ln>
                      <a:noFill/>
                    </a:ln>
                  </pic:spPr>
                </pic:pic>
              </a:graphicData>
            </a:graphic>
          </wp:anchor>
        </w:drawing>
      </w:r>
    </w:p>
    <w:p w14:paraId="074DA85A">
      <w:pPr>
        <w:rPr>
          <w:rFonts w:hint="default"/>
          <w:b/>
          <w:bCs/>
          <w:sz w:val="28"/>
          <w:szCs w:val="28"/>
          <w:lang w:val="en-US" w:eastAsia="zh-CN"/>
        </w:rPr>
      </w:pPr>
    </w:p>
    <w:p w14:paraId="15942225">
      <w:pPr>
        <w:rPr>
          <w:rFonts w:hint="default"/>
          <w:b/>
          <w:bCs/>
          <w:sz w:val="28"/>
          <w:szCs w:val="28"/>
          <w:lang w:val="en-US" w:eastAsia="zh-CN"/>
        </w:rPr>
      </w:pPr>
    </w:p>
    <w:p w14:paraId="076D6D2C">
      <w:pPr>
        <w:rPr>
          <w:rFonts w:hint="default"/>
          <w:b/>
          <w:bCs/>
          <w:sz w:val="28"/>
          <w:szCs w:val="28"/>
          <w:lang w:val="en-US" w:eastAsia="zh-CN"/>
        </w:rPr>
      </w:pPr>
    </w:p>
    <w:p w14:paraId="139D5E09">
      <w:pPr>
        <w:rPr>
          <w:rFonts w:hint="default"/>
          <w:b/>
          <w:bCs/>
          <w:sz w:val="28"/>
          <w:szCs w:val="28"/>
          <w:lang w:val="en-US" w:eastAsia="zh-CN"/>
        </w:rPr>
      </w:pPr>
    </w:p>
    <w:p w14:paraId="6B7F0D9D">
      <w:pPr>
        <w:rPr>
          <w:rFonts w:hint="default"/>
          <w:b/>
          <w:bCs/>
          <w:sz w:val="28"/>
          <w:szCs w:val="28"/>
          <w:lang w:val="en-US" w:eastAsia="zh-CN"/>
        </w:rPr>
      </w:pPr>
    </w:p>
    <w:p w14:paraId="3334DEFA">
      <w:pPr>
        <w:rPr>
          <w:rFonts w:hint="default"/>
          <w:b/>
          <w:bCs/>
          <w:sz w:val="28"/>
          <w:szCs w:val="28"/>
          <w:lang w:val="en-US" w:eastAsia="zh-CN"/>
        </w:rPr>
      </w:pPr>
    </w:p>
    <w:p w14:paraId="7614EEDB">
      <w:pPr>
        <w:rPr>
          <w:rFonts w:hint="default"/>
          <w:b/>
          <w:bCs/>
          <w:sz w:val="28"/>
          <w:szCs w:val="28"/>
          <w:lang w:val="en-US" w:eastAsia="zh-CN"/>
        </w:rPr>
      </w:pPr>
    </w:p>
    <w:p w14:paraId="2C080239">
      <w:pPr>
        <w:rPr>
          <w:rFonts w:hint="default"/>
          <w:b/>
          <w:bCs/>
          <w:sz w:val="28"/>
          <w:szCs w:val="28"/>
          <w:lang w:val="en-US" w:eastAsia="zh-CN"/>
        </w:rPr>
      </w:pPr>
    </w:p>
    <w:p w14:paraId="179FFB02">
      <w:pPr>
        <w:rPr>
          <w:rFonts w:hint="eastAsia" w:eastAsia="宋体"/>
          <w:lang w:eastAsia="zh-CN"/>
        </w:rPr>
      </w:pPr>
    </w:p>
    <w:p w14:paraId="3F138E73">
      <w:pPr>
        <w:rPr>
          <w:rFonts w:hint="eastAsia" w:hAnsi="宋体"/>
          <w:snapToGrid w:val="0"/>
          <w:color w:val="000000" w:themeColor="text1"/>
          <w:spacing w:val="-6"/>
          <w:kern w:val="21"/>
          <w:szCs w:val="21"/>
          <w14:textFill>
            <w14:solidFill>
              <w14:schemeClr w14:val="tx1"/>
            </w14:solidFill>
          </w14:textFill>
        </w:rPr>
      </w:pPr>
    </w:p>
    <w:p w14:paraId="05685FEF">
      <w:pPr>
        <w:rPr>
          <w:rFonts w:hint="eastAsia" w:hAnsi="宋体"/>
          <w:snapToGrid w:val="0"/>
          <w:color w:val="000000" w:themeColor="text1"/>
          <w:spacing w:val="-6"/>
          <w:kern w:val="21"/>
          <w:szCs w:val="21"/>
          <w14:textFill>
            <w14:solidFill>
              <w14:schemeClr w14:val="tx1"/>
            </w14:solidFill>
          </w14:textFill>
        </w:rPr>
      </w:pPr>
    </w:p>
    <w:sectPr>
      <w:footerReference r:id="rId5" w:type="default"/>
      <w:pgSz w:w="11906" w:h="16838"/>
      <w:pgMar w:top="1701" w:right="1418" w:bottom="1701" w:left="1418" w:header="851" w:footer="1304"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41AC4">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AD608">
    <w:pPr>
      <w:pStyle w:val="13"/>
      <w:framePr w:wrap="around" w:vAnchor="text" w:hAnchor="margin" w:xAlign="outside" w:y="1"/>
      <w:rPr>
        <w:rStyle w:val="20"/>
        <w:rFonts w:hint="eastAsia" w:ascii="宋体" w:hAnsi="宋体"/>
        <w:sz w:val="28"/>
        <w:szCs w:val="28"/>
      </w:rPr>
    </w:pPr>
    <w:r>
      <w:rPr>
        <w:rStyle w:val="20"/>
        <w:rFonts w:hint="eastAsia" w:ascii="宋体" w:hAnsi="宋体"/>
        <w:sz w:val="28"/>
        <w:szCs w:val="28"/>
      </w:rPr>
      <w:t>—</w:t>
    </w:r>
    <w:r>
      <w:rPr>
        <w:rStyle w:val="20"/>
        <w:rFonts w:hint="eastAsia" w:ascii="宋体" w:hAnsi="宋体"/>
        <w:sz w:val="20"/>
      </w:rPr>
      <w:t xml:space="preserve">  </w:t>
    </w:r>
    <w:r>
      <w:rPr>
        <w:rStyle w:val="20"/>
        <w:rFonts w:ascii="宋体" w:hAnsi="宋体"/>
        <w:sz w:val="26"/>
        <w:szCs w:val="26"/>
      </w:rPr>
      <w:fldChar w:fldCharType="begin"/>
    </w:r>
    <w:r>
      <w:rPr>
        <w:rStyle w:val="20"/>
        <w:rFonts w:ascii="宋体" w:hAnsi="宋体"/>
        <w:sz w:val="26"/>
        <w:szCs w:val="26"/>
      </w:rPr>
      <w:instrText xml:space="preserve">PAGE  </w:instrText>
    </w:r>
    <w:r>
      <w:rPr>
        <w:rStyle w:val="20"/>
        <w:rFonts w:ascii="宋体" w:hAnsi="宋体"/>
        <w:sz w:val="26"/>
        <w:szCs w:val="26"/>
      </w:rPr>
      <w:fldChar w:fldCharType="separate"/>
    </w:r>
    <w:r>
      <w:rPr>
        <w:rStyle w:val="20"/>
        <w:rFonts w:ascii="宋体" w:hAnsi="宋体"/>
        <w:sz w:val="26"/>
        <w:szCs w:val="26"/>
      </w:rPr>
      <w:t>44</w:t>
    </w:r>
    <w:r>
      <w:rPr>
        <w:rStyle w:val="20"/>
        <w:rFonts w:ascii="宋体" w:hAnsi="宋体"/>
        <w:sz w:val="26"/>
        <w:szCs w:val="26"/>
      </w:rPr>
      <w:fldChar w:fldCharType="end"/>
    </w:r>
    <w:r>
      <w:rPr>
        <w:rStyle w:val="20"/>
        <w:rFonts w:hint="eastAsia" w:ascii="宋体" w:hAnsi="宋体"/>
        <w:sz w:val="20"/>
      </w:rPr>
      <w:t xml:space="preserve">  </w:t>
    </w:r>
    <w:r>
      <w:rPr>
        <w:rStyle w:val="20"/>
        <w:rFonts w:hint="eastAsia" w:ascii="宋体" w:hAnsi="宋体"/>
        <w:sz w:val="28"/>
        <w:szCs w:val="28"/>
      </w:rPr>
      <w:t>—</w:t>
    </w:r>
  </w:p>
  <w:p w14:paraId="533BADA9">
    <w:pPr>
      <w:pStyle w:val="13"/>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8A07D">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BF78C9"/>
    <w:multiLevelType w:val="singleLevel"/>
    <w:tmpl w:val="9DBF78C9"/>
    <w:lvl w:ilvl="0" w:tentative="0">
      <w:start w:val="3"/>
      <w:numFmt w:val="decimal"/>
      <w:suff w:val="nothing"/>
      <w:lvlText w:val="（%1）"/>
      <w:lvlJc w:val="left"/>
    </w:lvl>
  </w:abstractNum>
  <w:abstractNum w:abstractNumId="1">
    <w:nsid w:val="E0A0F2BC"/>
    <w:multiLevelType w:val="singleLevel"/>
    <w:tmpl w:val="E0A0F2BC"/>
    <w:lvl w:ilvl="0" w:tentative="0">
      <w:start w:val="3"/>
      <w:numFmt w:val="decimal"/>
      <w:suff w:val="nothing"/>
      <w:lvlText w:val="（%1）"/>
      <w:lvlJc w:val="left"/>
    </w:lvl>
  </w:abstractNum>
  <w:abstractNum w:abstractNumId="2">
    <w:nsid w:val="0ED2E2EB"/>
    <w:multiLevelType w:val="singleLevel"/>
    <w:tmpl w:val="0ED2E2EB"/>
    <w:lvl w:ilvl="0" w:tentative="0">
      <w:start w:val="1"/>
      <w:numFmt w:val="decimal"/>
      <w:suff w:val="nothing"/>
      <w:lvlText w:val="%1、"/>
      <w:lvlJc w:val="left"/>
    </w:lvl>
  </w:abstractNum>
  <w:abstractNum w:abstractNumId="3">
    <w:nsid w:val="50989A2C"/>
    <w:multiLevelType w:val="singleLevel"/>
    <w:tmpl w:val="50989A2C"/>
    <w:lvl w:ilvl="0" w:tentative="0">
      <w:start w:val="2"/>
      <w:numFmt w:val="decimal"/>
      <w:suff w:val="nothing"/>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947"/>
    <w:rsid w:val="00001B63"/>
    <w:rsid w:val="00004CEA"/>
    <w:rsid w:val="000060B3"/>
    <w:rsid w:val="000115BC"/>
    <w:rsid w:val="00013F99"/>
    <w:rsid w:val="00015318"/>
    <w:rsid w:val="0002354C"/>
    <w:rsid w:val="00023D9C"/>
    <w:rsid w:val="000247DD"/>
    <w:rsid w:val="0002517D"/>
    <w:rsid w:val="000301F7"/>
    <w:rsid w:val="00030A2F"/>
    <w:rsid w:val="00033F24"/>
    <w:rsid w:val="00034578"/>
    <w:rsid w:val="00034DF4"/>
    <w:rsid w:val="00036F32"/>
    <w:rsid w:val="0003711F"/>
    <w:rsid w:val="00040B7E"/>
    <w:rsid w:val="000419E5"/>
    <w:rsid w:val="000420CF"/>
    <w:rsid w:val="00042D01"/>
    <w:rsid w:val="00043499"/>
    <w:rsid w:val="0004364B"/>
    <w:rsid w:val="00047872"/>
    <w:rsid w:val="00047D1C"/>
    <w:rsid w:val="00051F7F"/>
    <w:rsid w:val="0005207F"/>
    <w:rsid w:val="00052BC2"/>
    <w:rsid w:val="00052F71"/>
    <w:rsid w:val="00053B2B"/>
    <w:rsid w:val="00057780"/>
    <w:rsid w:val="00061B1F"/>
    <w:rsid w:val="00063C51"/>
    <w:rsid w:val="000657D1"/>
    <w:rsid w:val="00065E59"/>
    <w:rsid w:val="00070E2E"/>
    <w:rsid w:val="00071DF3"/>
    <w:rsid w:val="00072A85"/>
    <w:rsid w:val="000733C4"/>
    <w:rsid w:val="000743A6"/>
    <w:rsid w:val="000746BA"/>
    <w:rsid w:val="00074783"/>
    <w:rsid w:val="00074B2E"/>
    <w:rsid w:val="0007615A"/>
    <w:rsid w:val="0008070B"/>
    <w:rsid w:val="000810AC"/>
    <w:rsid w:val="00081A02"/>
    <w:rsid w:val="00081FFB"/>
    <w:rsid w:val="00082231"/>
    <w:rsid w:val="00086990"/>
    <w:rsid w:val="000871DE"/>
    <w:rsid w:val="0009094A"/>
    <w:rsid w:val="00091828"/>
    <w:rsid w:val="0009226B"/>
    <w:rsid w:val="00092D38"/>
    <w:rsid w:val="00093618"/>
    <w:rsid w:val="0009377B"/>
    <w:rsid w:val="000956A5"/>
    <w:rsid w:val="00096119"/>
    <w:rsid w:val="000A0FE4"/>
    <w:rsid w:val="000A20C9"/>
    <w:rsid w:val="000A5141"/>
    <w:rsid w:val="000A5327"/>
    <w:rsid w:val="000A7BA9"/>
    <w:rsid w:val="000B006D"/>
    <w:rsid w:val="000B058F"/>
    <w:rsid w:val="000B0CFB"/>
    <w:rsid w:val="000B1972"/>
    <w:rsid w:val="000B29D0"/>
    <w:rsid w:val="000B4467"/>
    <w:rsid w:val="000B4A5A"/>
    <w:rsid w:val="000B4DB9"/>
    <w:rsid w:val="000B4EB4"/>
    <w:rsid w:val="000B5B0F"/>
    <w:rsid w:val="000B6964"/>
    <w:rsid w:val="000B7A7A"/>
    <w:rsid w:val="000C04D8"/>
    <w:rsid w:val="000C09AC"/>
    <w:rsid w:val="000C16D7"/>
    <w:rsid w:val="000C1A9A"/>
    <w:rsid w:val="000C4F5C"/>
    <w:rsid w:val="000C57EE"/>
    <w:rsid w:val="000C75E2"/>
    <w:rsid w:val="000C767F"/>
    <w:rsid w:val="000C768D"/>
    <w:rsid w:val="000D1E57"/>
    <w:rsid w:val="000D3BAA"/>
    <w:rsid w:val="000D5A44"/>
    <w:rsid w:val="000D5C91"/>
    <w:rsid w:val="000E2A36"/>
    <w:rsid w:val="000E2DEC"/>
    <w:rsid w:val="000E33D4"/>
    <w:rsid w:val="000E3ED2"/>
    <w:rsid w:val="000E457D"/>
    <w:rsid w:val="000E45FB"/>
    <w:rsid w:val="000E7513"/>
    <w:rsid w:val="000F0346"/>
    <w:rsid w:val="000F25CD"/>
    <w:rsid w:val="000F2CD7"/>
    <w:rsid w:val="001010E8"/>
    <w:rsid w:val="00103BD7"/>
    <w:rsid w:val="00104B26"/>
    <w:rsid w:val="001109F4"/>
    <w:rsid w:val="00111107"/>
    <w:rsid w:val="0011127C"/>
    <w:rsid w:val="00112361"/>
    <w:rsid w:val="00113556"/>
    <w:rsid w:val="00115B2B"/>
    <w:rsid w:val="00115DCA"/>
    <w:rsid w:val="001170AF"/>
    <w:rsid w:val="00117105"/>
    <w:rsid w:val="00120E19"/>
    <w:rsid w:val="001218E6"/>
    <w:rsid w:val="0012313E"/>
    <w:rsid w:val="00131F42"/>
    <w:rsid w:val="00134164"/>
    <w:rsid w:val="001350B1"/>
    <w:rsid w:val="001357F1"/>
    <w:rsid w:val="0014090A"/>
    <w:rsid w:val="00140FA8"/>
    <w:rsid w:val="00142FEB"/>
    <w:rsid w:val="00143A2D"/>
    <w:rsid w:val="00145A41"/>
    <w:rsid w:val="00146A90"/>
    <w:rsid w:val="00146B91"/>
    <w:rsid w:val="00151675"/>
    <w:rsid w:val="001525FC"/>
    <w:rsid w:val="00154977"/>
    <w:rsid w:val="00154B44"/>
    <w:rsid w:val="00154EBF"/>
    <w:rsid w:val="00155D5D"/>
    <w:rsid w:val="00156C74"/>
    <w:rsid w:val="00156DAA"/>
    <w:rsid w:val="00157435"/>
    <w:rsid w:val="001611F6"/>
    <w:rsid w:val="00165B1C"/>
    <w:rsid w:val="00165EE9"/>
    <w:rsid w:val="00167680"/>
    <w:rsid w:val="00167B0C"/>
    <w:rsid w:val="001706B5"/>
    <w:rsid w:val="00172536"/>
    <w:rsid w:val="0017504D"/>
    <w:rsid w:val="001755D2"/>
    <w:rsid w:val="00175BFE"/>
    <w:rsid w:val="0017671A"/>
    <w:rsid w:val="00177422"/>
    <w:rsid w:val="00180268"/>
    <w:rsid w:val="001816D5"/>
    <w:rsid w:val="00182756"/>
    <w:rsid w:val="00183C37"/>
    <w:rsid w:val="00184590"/>
    <w:rsid w:val="00186CBF"/>
    <w:rsid w:val="001870D1"/>
    <w:rsid w:val="0018781E"/>
    <w:rsid w:val="00190288"/>
    <w:rsid w:val="0019262D"/>
    <w:rsid w:val="001A1B35"/>
    <w:rsid w:val="001A4716"/>
    <w:rsid w:val="001A48A2"/>
    <w:rsid w:val="001A57CC"/>
    <w:rsid w:val="001A5A80"/>
    <w:rsid w:val="001A6A8F"/>
    <w:rsid w:val="001A6F61"/>
    <w:rsid w:val="001B56E2"/>
    <w:rsid w:val="001B63B6"/>
    <w:rsid w:val="001B685C"/>
    <w:rsid w:val="001B6CB9"/>
    <w:rsid w:val="001B72B8"/>
    <w:rsid w:val="001B7308"/>
    <w:rsid w:val="001C0109"/>
    <w:rsid w:val="001C0E81"/>
    <w:rsid w:val="001C0FC0"/>
    <w:rsid w:val="001C1A0B"/>
    <w:rsid w:val="001C30DB"/>
    <w:rsid w:val="001C69B3"/>
    <w:rsid w:val="001C74B4"/>
    <w:rsid w:val="001D1658"/>
    <w:rsid w:val="001D1B59"/>
    <w:rsid w:val="001D25DB"/>
    <w:rsid w:val="001D2871"/>
    <w:rsid w:val="001D4CEC"/>
    <w:rsid w:val="001D5595"/>
    <w:rsid w:val="001D62EC"/>
    <w:rsid w:val="001D64D5"/>
    <w:rsid w:val="001D6DE0"/>
    <w:rsid w:val="001D741E"/>
    <w:rsid w:val="001D7874"/>
    <w:rsid w:val="001D7D05"/>
    <w:rsid w:val="001D7F22"/>
    <w:rsid w:val="001E08FC"/>
    <w:rsid w:val="001E0A2A"/>
    <w:rsid w:val="001E179C"/>
    <w:rsid w:val="001E31C7"/>
    <w:rsid w:val="001E35B8"/>
    <w:rsid w:val="001E5C65"/>
    <w:rsid w:val="001E68DA"/>
    <w:rsid w:val="001F0C0D"/>
    <w:rsid w:val="001F0F17"/>
    <w:rsid w:val="001F3347"/>
    <w:rsid w:val="001F3809"/>
    <w:rsid w:val="001F39F9"/>
    <w:rsid w:val="001F4AE0"/>
    <w:rsid w:val="001F678F"/>
    <w:rsid w:val="001F69E4"/>
    <w:rsid w:val="001F6D31"/>
    <w:rsid w:val="001F6EF3"/>
    <w:rsid w:val="001F7AFA"/>
    <w:rsid w:val="00200423"/>
    <w:rsid w:val="00200F5C"/>
    <w:rsid w:val="0020166D"/>
    <w:rsid w:val="00203E02"/>
    <w:rsid w:val="00203F29"/>
    <w:rsid w:val="002040EA"/>
    <w:rsid w:val="00205CA3"/>
    <w:rsid w:val="00206B6C"/>
    <w:rsid w:val="0021095E"/>
    <w:rsid w:val="00211DB3"/>
    <w:rsid w:val="002125B4"/>
    <w:rsid w:val="0021280B"/>
    <w:rsid w:val="00213140"/>
    <w:rsid w:val="0021468F"/>
    <w:rsid w:val="002148E2"/>
    <w:rsid w:val="00214F43"/>
    <w:rsid w:val="002155B8"/>
    <w:rsid w:val="00216A82"/>
    <w:rsid w:val="00216EE8"/>
    <w:rsid w:val="0021721B"/>
    <w:rsid w:val="002235D2"/>
    <w:rsid w:val="00223FAD"/>
    <w:rsid w:val="00224839"/>
    <w:rsid w:val="002249B2"/>
    <w:rsid w:val="00225A8F"/>
    <w:rsid w:val="00226574"/>
    <w:rsid w:val="0022674A"/>
    <w:rsid w:val="00226C00"/>
    <w:rsid w:val="0022700C"/>
    <w:rsid w:val="002273DB"/>
    <w:rsid w:val="002278EC"/>
    <w:rsid w:val="00231B84"/>
    <w:rsid w:val="0023280E"/>
    <w:rsid w:val="00233911"/>
    <w:rsid w:val="00234198"/>
    <w:rsid w:val="002350B8"/>
    <w:rsid w:val="0023774A"/>
    <w:rsid w:val="002377D1"/>
    <w:rsid w:val="00237A9C"/>
    <w:rsid w:val="00241F6B"/>
    <w:rsid w:val="00241FC7"/>
    <w:rsid w:val="00242079"/>
    <w:rsid w:val="00244D26"/>
    <w:rsid w:val="00245290"/>
    <w:rsid w:val="00246834"/>
    <w:rsid w:val="002506BC"/>
    <w:rsid w:val="00250C13"/>
    <w:rsid w:val="002510D3"/>
    <w:rsid w:val="00254345"/>
    <w:rsid w:val="002553EB"/>
    <w:rsid w:val="00255B42"/>
    <w:rsid w:val="002602A9"/>
    <w:rsid w:val="00260976"/>
    <w:rsid w:val="00261C47"/>
    <w:rsid w:val="00262160"/>
    <w:rsid w:val="00263CFC"/>
    <w:rsid w:val="002643E6"/>
    <w:rsid w:val="00264557"/>
    <w:rsid w:val="00267C9F"/>
    <w:rsid w:val="00270078"/>
    <w:rsid w:val="00272156"/>
    <w:rsid w:val="002805AB"/>
    <w:rsid w:val="00284204"/>
    <w:rsid w:val="002843C0"/>
    <w:rsid w:val="0028569C"/>
    <w:rsid w:val="00290965"/>
    <w:rsid w:val="00290FD9"/>
    <w:rsid w:val="00291773"/>
    <w:rsid w:val="0029396B"/>
    <w:rsid w:val="00294B0F"/>
    <w:rsid w:val="00294CFD"/>
    <w:rsid w:val="002A0C44"/>
    <w:rsid w:val="002A168C"/>
    <w:rsid w:val="002A3784"/>
    <w:rsid w:val="002A3DC7"/>
    <w:rsid w:val="002A48D4"/>
    <w:rsid w:val="002A6800"/>
    <w:rsid w:val="002A6B78"/>
    <w:rsid w:val="002A74CB"/>
    <w:rsid w:val="002A758E"/>
    <w:rsid w:val="002B14D5"/>
    <w:rsid w:val="002B1F71"/>
    <w:rsid w:val="002B3569"/>
    <w:rsid w:val="002B49E2"/>
    <w:rsid w:val="002B6236"/>
    <w:rsid w:val="002B7B00"/>
    <w:rsid w:val="002B7C44"/>
    <w:rsid w:val="002B7EDE"/>
    <w:rsid w:val="002C02E4"/>
    <w:rsid w:val="002C1118"/>
    <w:rsid w:val="002C1610"/>
    <w:rsid w:val="002C1BF0"/>
    <w:rsid w:val="002C2B17"/>
    <w:rsid w:val="002C2F2D"/>
    <w:rsid w:val="002C7478"/>
    <w:rsid w:val="002C7DB8"/>
    <w:rsid w:val="002D08C7"/>
    <w:rsid w:val="002D0EE2"/>
    <w:rsid w:val="002D2E67"/>
    <w:rsid w:val="002D3DD0"/>
    <w:rsid w:val="002D4CC3"/>
    <w:rsid w:val="002D53AF"/>
    <w:rsid w:val="002D54A8"/>
    <w:rsid w:val="002D78C1"/>
    <w:rsid w:val="002E17FE"/>
    <w:rsid w:val="002E1F3A"/>
    <w:rsid w:val="002E298A"/>
    <w:rsid w:val="002E3A57"/>
    <w:rsid w:val="002E43FE"/>
    <w:rsid w:val="002E52C4"/>
    <w:rsid w:val="002E66EC"/>
    <w:rsid w:val="002F5620"/>
    <w:rsid w:val="002F6B84"/>
    <w:rsid w:val="00301978"/>
    <w:rsid w:val="00302B6D"/>
    <w:rsid w:val="0030332C"/>
    <w:rsid w:val="00303720"/>
    <w:rsid w:val="003051C2"/>
    <w:rsid w:val="00305BEC"/>
    <w:rsid w:val="003064F3"/>
    <w:rsid w:val="003102B6"/>
    <w:rsid w:val="003105E9"/>
    <w:rsid w:val="00312296"/>
    <w:rsid w:val="003142C8"/>
    <w:rsid w:val="00314F0E"/>
    <w:rsid w:val="003175DB"/>
    <w:rsid w:val="00321D8E"/>
    <w:rsid w:val="003232CF"/>
    <w:rsid w:val="00325928"/>
    <w:rsid w:val="0032655C"/>
    <w:rsid w:val="003311EB"/>
    <w:rsid w:val="00332863"/>
    <w:rsid w:val="00332AAB"/>
    <w:rsid w:val="0033482A"/>
    <w:rsid w:val="00334B26"/>
    <w:rsid w:val="00335328"/>
    <w:rsid w:val="0033684D"/>
    <w:rsid w:val="00337B42"/>
    <w:rsid w:val="00341470"/>
    <w:rsid w:val="003418C2"/>
    <w:rsid w:val="00341B42"/>
    <w:rsid w:val="003424A4"/>
    <w:rsid w:val="0034348F"/>
    <w:rsid w:val="00343E89"/>
    <w:rsid w:val="00346BAC"/>
    <w:rsid w:val="00346FC9"/>
    <w:rsid w:val="00351D0F"/>
    <w:rsid w:val="00355019"/>
    <w:rsid w:val="00356653"/>
    <w:rsid w:val="00356D0F"/>
    <w:rsid w:val="0035743F"/>
    <w:rsid w:val="00357BE2"/>
    <w:rsid w:val="00360813"/>
    <w:rsid w:val="0036170C"/>
    <w:rsid w:val="00362718"/>
    <w:rsid w:val="00365F8E"/>
    <w:rsid w:val="00366E0F"/>
    <w:rsid w:val="00370A2B"/>
    <w:rsid w:val="00370C11"/>
    <w:rsid w:val="00371085"/>
    <w:rsid w:val="0037495E"/>
    <w:rsid w:val="00377299"/>
    <w:rsid w:val="003819F9"/>
    <w:rsid w:val="00381A72"/>
    <w:rsid w:val="003836AB"/>
    <w:rsid w:val="00383C20"/>
    <w:rsid w:val="00384243"/>
    <w:rsid w:val="00384676"/>
    <w:rsid w:val="00386B47"/>
    <w:rsid w:val="00390857"/>
    <w:rsid w:val="003912EE"/>
    <w:rsid w:val="0039350B"/>
    <w:rsid w:val="00394746"/>
    <w:rsid w:val="003A0712"/>
    <w:rsid w:val="003A17C7"/>
    <w:rsid w:val="003A21FF"/>
    <w:rsid w:val="003A23CD"/>
    <w:rsid w:val="003A3A00"/>
    <w:rsid w:val="003A4BF3"/>
    <w:rsid w:val="003A5497"/>
    <w:rsid w:val="003B1BA6"/>
    <w:rsid w:val="003B3668"/>
    <w:rsid w:val="003B3CD0"/>
    <w:rsid w:val="003B420D"/>
    <w:rsid w:val="003B467D"/>
    <w:rsid w:val="003B5534"/>
    <w:rsid w:val="003B66DD"/>
    <w:rsid w:val="003B7042"/>
    <w:rsid w:val="003C2F16"/>
    <w:rsid w:val="003C5DA5"/>
    <w:rsid w:val="003C6C16"/>
    <w:rsid w:val="003C7D65"/>
    <w:rsid w:val="003D0101"/>
    <w:rsid w:val="003D03BE"/>
    <w:rsid w:val="003D2788"/>
    <w:rsid w:val="003D396D"/>
    <w:rsid w:val="003D488F"/>
    <w:rsid w:val="003D61D7"/>
    <w:rsid w:val="003D794D"/>
    <w:rsid w:val="003E19AE"/>
    <w:rsid w:val="003E3058"/>
    <w:rsid w:val="003E76A9"/>
    <w:rsid w:val="003F0809"/>
    <w:rsid w:val="003F22FE"/>
    <w:rsid w:val="003F27C3"/>
    <w:rsid w:val="003F4795"/>
    <w:rsid w:val="003F6A8C"/>
    <w:rsid w:val="003F755C"/>
    <w:rsid w:val="004003F7"/>
    <w:rsid w:val="00400EB6"/>
    <w:rsid w:val="00402D84"/>
    <w:rsid w:val="00404990"/>
    <w:rsid w:val="004053C1"/>
    <w:rsid w:val="00406843"/>
    <w:rsid w:val="00406F01"/>
    <w:rsid w:val="00410AE8"/>
    <w:rsid w:val="0041198E"/>
    <w:rsid w:val="004158C1"/>
    <w:rsid w:val="00416411"/>
    <w:rsid w:val="00416B55"/>
    <w:rsid w:val="00416D50"/>
    <w:rsid w:val="00416FD5"/>
    <w:rsid w:val="00417772"/>
    <w:rsid w:val="00420054"/>
    <w:rsid w:val="00420522"/>
    <w:rsid w:val="004208E5"/>
    <w:rsid w:val="00420E62"/>
    <w:rsid w:val="00420E6A"/>
    <w:rsid w:val="0042585E"/>
    <w:rsid w:val="00425A9E"/>
    <w:rsid w:val="0042664E"/>
    <w:rsid w:val="004269EF"/>
    <w:rsid w:val="00426D6B"/>
    <w:rsid w:val="00430A36"/>
    <w:rsid w:val="0043134C"/>
    <w:rsid w:val="004318EA"/>
    <w:rsid w:val="00431CC2"/>
    <w:rsid w:val="00431E6C"/>
    <w:rsid w:val="0043204E"/>
    <w:rsid w:val="004322B6"/>
    <w:rsid w:val="00433CE7"/>
    <w:rsid w:val="0043498B"/>
    <w:rsid w:val="00434A66"/>
    <w:rsid w:val="004352C8"/>
    <w:rsid w:val="004353D1"/>
    <w:rsid w:val="00441B93"/>
    <w:rsid w:val="00442578"/>
    <w:rsid w:val="004435F3"/>
    <w:rsid w:val="00443DEA"/>
    <w:rsid w:val="00444734"/>
    <w:rsid w:val="00447162"/>
    <w:rsid w:val="00447AC0"/>
    <w:rsid w:val="00447E64"/>
    <w:rsid w:val="00450579"/>
    <w:rsid w:val="00450C2E"/>
    <w:rsid w:val="00450CFC"/>
    <w:rsid w:val="00452738"/>
    <w:rsid w:val="00453031"/>
    <w:rsid w:val="00456091"/>
    <w:rsid w:val="00457085"/>
    <w:rsid w:val="00461064"/>
    <w:rsid w:val="00461BFE"/>
    <w:rsid w:val="0046238F"/>
    <w:rsid w:val="004634BD"/>
    <w:rsid w:val="0046603E"/>
    <w:rsid w:val="00466321"/>
    <w:rsid w:val="004677D1"/>
    <w:rsid w:val="004704B5"/>
    <w:rsid w:val="004723DB"/>
    <w:rsid w:val="00472773"/>
    <w:rsid w:val="00472F44"/>
    <w:rsid w:val="00475206"/>
    <w:rsid w:val="004762AD"/>
    <w:rsid w:val="00477321"/>
    <w:rsid w:val="004810A2"/>
    <w:rsid w:val="00483227"/>
    <w:rsid w:val="004833F2"/>
    <w:rsid w:val="00484B9B"/>
    <w:rsid w:val="004855F6"/>
    <w:rsid w:val="0048661E"/>
    <w:rsid w:val="00487960"/>
    <w:rsid w:val="00491C2F"/>
    <w:rsid w:val="00492CB5"/>
    <w:rsid w:val="00492F54"/>
    <w:rsid w:val="00493123"/>
    <w:rsid w:val="00494670"/>
    <w:rsid w:val="0049470A"/>
    <w:rsid w:val="00496E3E"/>
    <w:rsid w:val="004A3823"/>
    <w:rsid w:val="004A7F5F"/>
    <w:rsid w:val="004B0AE4"/>
    <w:rsid w:val="004B1530"/>
    <w:rsid w:val="004B3193"/>
    <w:rsid w:val="004B4CA0"/>
    <w:rsid w:val="004B5669"/>
    <w:rsid w:val="004B5CA2"/>
    <w:rsid w:val="004B68A4"/>
    <w:rsid w:val="004B76F0"/>
    <w:rsid w:val="004C6632"/>
    <w:rsid w:val="004D02E7"/>
    <w:rsid w:val="004D047E"/>
    <w:rsid w:val="004D13C8"/>
    <w:rsid w:val="004D518D"/>
    <w:rsid w:val="004E2361"/>
    <w:rsid w:val="004E53D4"/>
    <w:rsid w:val="004E5E76"/>
    <w:rsid w:val="004E6587"/>
    <w:rsid w:val="004E6946"/>
    <w:rsid w:val="004E6D99"/>
    <w:rsid w:val="004E6E6B"/>
    <w:rsid w:val="004F141E"/>
    <w:rsid w:val="004F1AD8"/>
    <w:rsid w:val="004F2420"/>
    <w:rsid w:val="004F3345"/>
    <w:rsid w:val="004F38E8"/>
    <w:rsid w:val="004F5AE2"/>
    <w:rsid w:val="00500498"/>
    <w:rsid w:val="00501AAE"/>
    <w:rsid w:val="005020A3"/>
    <w:rsid w:val="005039CB"/>
    <w:rsid w:val="0050558F"/>
    <w:rsid w:val="00505CC8"/>
    <w:rsid w:val="00506286"/>
    <w:rsid w:val="00510813"/>
    <w:rsid w:val="005118F1"/>
    <w:rsid w:val="00511990"/>
    <w:rsid w:val="00511DE0"/>
    <w:rsid w:val="005122F3"/>
    <w:rsid w:val="00512588"/>
    <w:rsid w:val="0051462C"/>
    <w:rsid w:val="00514870"/>
    <w:rsid w:val="00514B9B"/>
    <w:rsid w:val="005158BD"/>
    <w:rsid w:val="00516982"/>
    <w:rsid w:val="00517CAE"/>
    <w:rsid w:val="00517F02"/>
    <w:rsid w:val="00521C03"/>
    <w:rsid w:val="00522EDC"/>
    <w:rsid w:val="00524303"/>
    <w:rsid w:val="005258A2"/>
    <w:rsid w:val="005312A8"/>
    <w:rsid w:val="005326BC"/>
    <w:rsid w:val="005332FE"/>
    <w:rsid w:val="00535620"/>
    <w:rsid w:val="005401AE"/>
    <w:rsid w:val="005416FE"/>
    <w:rsid w:val="00542992"/>
    <w:rsid w:val="00542E07"/>
    <w:rsid w:val="00544D9B"/>
    <w:rsid w:val="00545424"/>
    <w:rsid w:val="00546470"/>
    <w:rsid w:val="005474F3"/>
    <w:rsid w:val="0054752E"/>
    <w:rsid w:val="00547553"/>
    <w:rsid w:val="00552065"/>
    <w:rsid w:val="00552699"/>
    <w:rsid w:val="00552A9F"/>
    <w:rsid w:val="00552BD1"/>
    <w:rsid w:val="0055357B"/>
    <w:rsid w:val="00554A7B"/>
    <w:rsid w:val="0055572C"/>
    <w:rsid w:val="00555E6E"/>
    <w:rsid w:val="005566CE"/>
    <w:rsid w:val="0056106A"/>
    <w:rsid w:val="00561773"/>
    <w:rsid w:val="00562983"/>
    <w:rsid w:val="00562D9B"/>
    <w:rsid w:val="00562F0B"/>
    <w:rsid w:val="005672F2"/>
    <w:rsid w:val="005720AE"/>
    <w:rsid w:val="0057364B"/>
    <w:rsid w:val="00573858"/>
    <w:rsid w:val="005745E4"/>
    <w:rsid w:val="0057518A"/>
    <w:rsid w:val="0057644F"/>
    <w:rsid w:val="00576EDF"/>
    <w:rsid w:val="00577AA9"/>
    <w:rsid w:val="005806F6"/>
    <w:rsid w:val="00580A88"/>
    <w:rsid w:val="0058147D"/>
    <w:rsid w:val="00582CE4"/>
    <w:rsid w:val="005850F0"/>
    <w:rsid w:val="0058524E"/>
    <w:rsid w:val="005866DA"/>
    <w:rsid w:val="0059262B"/>
    <w:rsid w:val="0059272E"/>
    <w:rsid w:val="00593B69"/>
    <w:rsid w:val="00594D77"/>
    <w:rsid w:val="005969E4"/>
    <w:rsid w:val="00596CBC"/>
    <w:rsid w:val="00597DFE"/>
    <w:rsid w:val="005A06B7"/>
    <w:rsid w:val="005A07AD"/>
    <w:rsid w:val="005A105E"/>
    <w:rsid w:val="005A1759"/>
    <w:rsid w:val="005A1C0E"/>
    <w:rsid w:val="005A24D5"/>
    <w:rsid w:val="005A264A"/>
    <w:rsid w:val="005A2DC2"/>
    <w:rsid w:val="005A30B2"/>
    <w:rsid w:val="005A68A7"/>
    <w:rsid w:val="005A7F86"/>
    <w:rsid w:val="005B01CF"/>
    <w:rsid w:val="005B0EDC"/>
    <w:rsid w:val="005B235B"/>
    <w:rsid w:val="005B3E23"/>
    <w:rsid w:val="005B49A4"/>
    <w:rsid w:val="005B4FE8"/>
    <w:rsid w:val="005B56E6"/>
    <w:rsid w:val="005C1572"/>
    <w:rsid w:val="005C65C8"/>
    <w:rsid w:val="005C65F0"/>
    <w:rsid w:val="005C7420"/>
    <w:rsid w:val="005D085B"/>
    <w:rsid w:val="005D2830"/>
    <w:rsid w:val="005D36AB"/>
    <w:rsid w:val="005D467B"/>
    <w:rsid w:val="005D69B4"/>
    <w:rsid w:val="005D78D7"/>
    <w:rsid w:val="005D7A5B"/>
    <w:rsid w:val="005D7EC5"/>
    <w:rsid w:val="005E002E"/>
    <w:rsid w:val="005E0C88"/>
    <w:rsid w:val="005E1B8F"/>
    <w:rsid w:val="005E4AD1"/>
    <w:rsid w:val="005E4BC5"/>
    <w:rsid w:val="005F09F5"/>
    <w:rsid w:val="005F4FBC"/>
    <w:rsid w:val="005F609C"/>
    <w:rsid w:val="005F659F"/>
    <w:rsid w:val="0060185F"/>
    <w:rsid w:val="0060333E"/>
    <w:rsid w:val="006079DA"/>
    <w:rsid w:val="00610992"/>
    <w:rsid w:val="006112AF"/>
    <w:rsid w:val="00611A80"/>
    <w:rsid w:val="00611D6B"/>
    <w:rsid w:val="00612343"/>
    <w:rsid w:val="006125FC"/>
    <w:rsid w:val="00613C5D"/>
    <w:rsid w:val="006156B5"/>
    <w:rsid w:val="006158CE"/>
    <w:rsid w:val="00616C94"/>
    <w:rsid w:val="00617CC3"/>
    <w:rsid w:val="00622AF5"/>
    <w:rsid w:val="00624AD7"/>
    <w:rsid w:val="00624B3B"/>
    <w:rsid w:val="0062542B"/>
    <w:rsid w:val="00625505"/>
    <w:rsid w:val="006305AC"/>
    <w:rsid w:val="0063065A"/>
    <w:rsid w:val="00631B41"/>
    <w:rsid w:val="0063619D"/>
    <w:rsid w:val="00637374"/>
    <w:rsid w:val="006377A6"/>
    <w:rsid w:val="0063792D"/>
    <w:rsid w:val="00637A3D"/>
    <w:rsid w:val="006411EF"/>
    <w:rsid w:val="0064139B"/>
    <w:rsid w:val="0064179B"/>
    <w:rsid w:val="0064259A"/>
    <w:rsid w:val="0064285B"/>
    <w:rsid w:val="0064645E"/>
    <w:rsid w:val="006522B1"/>
    <w:rsid w:val="0065463C"/>
    <w:rsid w:val="0065561D"/>
    <w:rsid w:val="00655787"/>
    <w:rsid w:val="00662F17"/>
    <w:rsid w:val="0066318A"/>
    <w:rsid w:val="0066322D"/>
    <w:rsid w:val="00665A45"/>
    <w:rsid w:val="00670DA0"/>
    <w:rsid w:val="00673F0A"/>
    <w:rsid w:val="006748B8"/>
    <w:rsid w:val="00675128"/>
    <w:rsid w:val="00675D64"/>
    <w:rsid w:val="00675D9B"/>
    <w:rsid w:val="006765CA"/>
    <w:rsid w:val="006775C3"/>
    <w:rsid w:val="00681697"/>
    <w:rsid w:val="00681E9B"/>
    <w:rsid w:val="00682F4B"/>
    <w:rsid w:val="00682F81"/>
    <w:rsid w:val="0068332D"/>
    <w:rsid w:val="006856DD"/>
    <w:rsid w:val="00687546"/>
    <w:rsid w:val="006903FE"/>
    <w:rsid w:val="00690CAE"/>
    <w:rsid w:val="00692676"/>
    <w:rsid w:val="0069290A"/>
    <w:rsid w:val="0069327F"/>
    <w:rsid w:val="00693B1C"/>
    <w:rsid w:val="006969FA"/>
    <w:rsid w:val="0069775A"/>
    <w:rsid w:val="00697813"/>
    <w:rsid w:val="00697D38"/>
    <w:rsid w:val="006A1D76"/>
    <w:rsid w:val="006A22F8"/>
    <w:rsid w:val="006A2E55"/>
    <w:rsid w:val="006A3176"/>
    <w:rsid w:val="006A3EE8"/>
    <w:rsid w:val="006A5101"/>
    <w:rsid w:val="006A6205"/>
    <w:rsid w:val="006A72BF"/>
    <w:rsid w:val="006B03F2"/>
    <w:rsid w:val="006B08C2"/>
    <w:rsid w:val="006B127D"/>
    <w:rsid w:val="006B315B"/>
    <w:rsid w:val="006B37DC"/>
    <w:rsid w:val="006B4F68"/>
    <w:rsid w:val="006C0592"/>
    <w:rsid w:val="006C272E"/>
    <w:rsid w:val="006C31DA"/>
    <w:rsid w:val="006C5479"/>
    <w:rsid w:val="006C57EC"/>
    <w:rsid w:val="006C76C7"/>
    <w:rsid w:val="006C7DB4"/>
    <w:rsid w:val="006D08DA"/>
    <w:rsid w:val="006D13B5"/>
    <w:rsid w:val="006D62FB"/>
    <w:rsid w:val="006D6BCB"/>
    <w:rsid w:val="006D7059"/>
    <w:rsid w:val="006D78FE"/>
    <w:rsid w:val="006E12FF"/>
    <w:rsid w:val="006E2C7A"/>
    <w:rsid w:val="006E513E"/>
    <w:rsid w:val="006E607E"/>
    <w:rsid w:val="006E7BAF"/>
    <w:rsid w:val="006F067F"/>
    <w:rsid w:val="006F22E0"/>
    <w:rsid w:val="006F2692"/>
    <w:rsid w:val="006F2F3D"/>
    <w:rsid w:val="006F3F6D"/>
    <w:rsid w:val="006F7512"/>
    <w:rsid w:val="006F7777"/>
    <w:rsid w:val="006F7BA1"/>
    <w:rsid w:val="006F7FB6"/>
    <w:rsid w:val="007029E6"/>
    <w:rsid w:val="0070613F"/>
    <w:rsid w:val="00706198"/>
    <w:rsid w:val="0070662C"/>
    <w:rsid w:val="00706C5D"/>
    <w:rsid w:val="00706FEC"/>
    <w:rsid w:val="00710221"/>
    <w:rsid w:val="0071041A"/>
    <w:rsid w:val="00712969"/>
    <w:rsid w:val="00713A4C"/>
    <w:rsid w:val="00714C92"/>
    <w:rsid w:val="007207E0"/>
    <w:rsid w:val="00721233"/>
    <w:rsid w:val="00723A60"/>
    <w:rsid w:val="0072414F"/>
    <w:rsid w:val="0072489D"/>
    <w:rsid w:val="00731BB2"/>
    <w:rsid w:val="00732616"/>
    <w:rsid w:val="00732922"/>
    <w:rsid w:val="00733693"/>
    <w:rsid w:val="007355D4"/>
    <w:rsid w:val="00735E9F"/>
    <w:rsid w:val="007367C8"/>
    <w:rsid w:val="007377FD"/>
    <w:rsid w:val="00737964"/>
    <w:rsid w:val="0074353A"/>
    <w:rsid w:val="00746CEE"/>
    <w:rsid w:val="00747410"/>
    <w:rsid w:val="00750124"/>
    <w:rsid w:val="0075050F"/>
    <w:rsid w:val="00751344"/>
    <w:rsid w:val="0075162E"/>
    <w:rsid w:val="007518EB"/>
    <w:rsid w:val="00752D9B"/>
    <w:rsid w:val="00753111"/>
    <w:rsid w:val="00754034"/>
    <w:rsid w:val="00755872"/>
    <w:rsid w:val="00756556"/>
    <w:rsid w:val="00756D79"/>
    <w:rsid w:val="00757316"/>
    <w:rsid w:val="007600C8"/>
    <w:rsid w:val="007618C4"/>
    <w:rsid w:val="00763D8A"/>
    <w:rsid w:val="007651E7"/>
    <w:rsid w:val="007658B9"/>
    <w:rsid w:val="00767980"/>
    <w:rsid w:val="00770B19"/>
    <w:rsid w:val="0077117C"/>
    <w:rsid w:val="00774195"/>
    <w:rsid w:val="0077463F"/>
    <w:rsid w:val="00776AF1"/>
    <w:rsid w:val="00777D1F"/>
    <w:rsid w:val="007836EA"/>
    <w:rsid w:val="00783E52"/>
    <w:rsid w:val="0078445E"/>
    <w:rsid w:val="00784CDA"/>
    <w:rsid w:val="00787AC2"/>
    <w:rsid w:val="007906C4"/>
    <w:rsid w:val="0079204F"/>
    <w:rsid w:val="007928DC"/>
    <w:rsid w:val="007930A7"/>
    <w:rsid w:val="00793E7E"/>
    <w:rsid w:val="007940EA"/>
    <w:rsid w:val="007942F3"/>
    <w:rsid w:val="00794AAF"/>
    <w:rsid w:val="0079518A"/>
    <w:rsid w:val="007967E8"/>
    <w:rsid w:val="007A02FF"/>
    <w:rsid w:val="007A2170"/>
    <w:rsid w:val="007A22BF"/>
    <w:rsid w:val="007A3323"/>
    <w:rsid w:val="007B0D39"/>
    <w:rsid w:val="007B111E"/>
    <w:rsid w:val="007B1502"/>
    <w:rsid w:val="007B364D"/>
    <w:rsid w:val="007B5F89"/>
    <w:rsid w:val="007B62C2"/>
    <w:rsid w:val="007B67ED"/>
    <w:rsid w:val="007B72B8"/>
    <w:rsid w:val="007B7A58"/>
    <w:rsid w:val="007C1B1F"/>
    <w:rsid w:val="007C21B5"/>
    <w:rsid w:val="007C2C7B"/>
    <w:rsid w:val="007C470D"/>
    <w:rsid w:val="007C5EC7"/>
    <w:rsid w:val="007C7462"/>
    <w:rsid w:val="007D1F5B"/>
    <w:rsid w:val="007D227F"/>
    <w:rsid w:val="007D2E9F"/>
    <w:rsid w:val="007D2EE3"/>
    <w:rsid w:val="007D3706"/>
    <w:rsid w:val="007D3CA6"/>
    <w:rsid w:val="007D4863"/>
    <w:rsid w:val="007D4945"/>
    <w:rsid w:val="007D5259"/>
    <w:rsid w:val="007D5766"/>
    <w:rsid w:val="007D712B"/>
    <w:rsid w:val="007D7458"/>
    <w:rsid w:val="007E18B7"/>
    <w:rsid w:val="007E3717"/>
    <w:rsid w:val="007E4BD2"/>
    <w:rsid w:val="007E50BC"/>
    <w:rsid w:val="007F19EB"/>
    <w:rsid w:val="007F2697"/>
    <w:rsid w:val="007F616B"/>
    <w:rsid w:val="007F6E62"/>
    <w:rsid w:val="00800D6D"/>
    <w:rsid w:val="008012DD"/>
    <w:rsid w:val="00801393"/>
    <w:rsid w:val="00801450"/>
    <w:rsid w:val="008016D3"/>
    <w:rsid w:val="0080226B"/>
    <w:rsid w:val="008025EA"/>
    <w:rsid w:val="00802C50"/>
    <w:rsid w:val="00802F88"/>
    <w:rsid w:val="00803CCE"/>
    <w:rsid w:val="00811086"/>
    <w:rsid w:val="00811349"/>
    <w:rsid w:val="0081151A"/>
    <w:rsid w:val="0081293E"/>
    <w:rsid w:val="00814E41"/>
    <w:rsid w:val="00814FD8"/>
    <w:rsid w:val="00815465"/>
    <w:rsid w:val="00817E9A"/>
    <w:rsid w:val="008202F4"/>
    <w:rsid w:val="00821921"/>
    <w:rsid w:val="008220B6"/>
    <w:rsid w:val="00823113"/>
    <w:rsid w:val="008306BD"/>
    <w:rsid w:val="00831A80"/>
    <w:rsid w:val="00833743"/>
    <w:rsid w:val="008340A4"/>
    <w:rsid w:val="00836254"/>
    <w:rsid w:val="008453EB"/>
    <w:rsid w:val="008466DD"/>
    <w:rsid w:val="00846A01"/>
    <w:rsid w:val="00850B2D"/>
    <w:rsid w:val="00851A67"/>
    <w:rsid w:val="008569CE"/>
    <w:rsid w:val="0085724B"/>
    <w:rsid w:val="00861E86"/>
    <w:rsid w:val="00863953"/>
    <w:rsid w:val="00864CD7"/>
    <w:rsid w:val="008679EC"/>
    <w:rsid w:val="0087135F"/>
    <w:rsid w:val="00872CB8"/>
    <w:rsid w:val="00872D94"/>
    <w:rsid w:val="008733E4"/>
    <w:rsid w:val="008736E4"/>
    <w:rsid w:val="00873979"/>
    <w:rsid w:val="00877998"/>
    <w:rsid w:val="00880364"/>
    <w:rsid w:val="008807B1"/>
    <w:rsid w:val="00881DB0"/>
    <w:rsid w:val="00885C83"/>
    <w:rsid w:val="00885FBC"/>
    <w:rsid w:val="008861F2"/>
    <w:rsid w:val="00886794"/>
    <w:rsid w:val="00886BE1"/>
    <w:rsid w:val="0089025C"/>
    <w:rsid w:val="008904DB"/>
    <w:rsid w:val="00891592"/>
    <w:rsid w:val="00891E9E"/>
    <w:rsid w:val="008930C2"/>
    <w:rsid w:val="00893563"/>
    <w:rsid w:val="00894EF9"/>
    <w:rsid w:val="00895938"/>
    <w:rsid w:val="008979B1"/>
    <w:rsid w:val="008A14E5"/>
    <w:rsid w:val="008A2F68"/>
    <w:rsid w:val="008A5A6F"/>
    <w:rsid w:val="008A6C7D"/>
    <w:rsid w:val="008B008A"/>
    <w:rsid w:val="008B041C"/>
    <w:rsid w:val="008B257A"/>
    <w:rsid w:val="008B30F2"/>
    <w:rsid w:val="008B4FA6"/>
    <w:rsid w:val="008B5282"/>
    <w:rsid w:val="008B5DBB"/>
    <w:rsid w:val="008B6ECE"/>
    <w:rsid w:val="008B7C17"/>
    <w:rsid w:val="008C01DB"/>
    <w:rsid w:val="008C12F2"/>
    <w:rsid w:val="008C1A56"/>
    <w:rsid w:val="008C1CDA"/>
    <w:rsid w:val="008C200A"/>
    <w:rsid w:val="008C2D01"/>
    <w:rsid w:val="008C40E6"/>
    <w:rsid w:val="008C4B3F"/>
    <w:rsid w:val="008C5C2B"/>
    <w:rsid w:val="008C6955"/>
    <w:rsid w:val="008C6E35"/>
    <w:rsid w:val="008D0CBE"/>
    <w:rsid w:val="008D0F7A"/>
    <w:rsid w:val="008D3725"/>
    <w:rsid w:val="008D5657"/>
    <w:rsid w:val="008D632A"/>
    <w:rsid w:val="008D68E4"/>
    <w:rsid w:val="008E00A3"/>
    <w:rsid w:val="008E0506"/>
    <w:rsid w:val="008E0CFF"/>
    <w:rsid w:val="008E19DF"/>
    <w:rsid w:val="008E2624"/>
    <w:rsid w:val="008E4D16"/>
    <w:rsid w:val="008E5D6B"/>
    <w:rsid w:val="008E7043"/>
    <w:rsid w:val="008E76F0"/>
    <w:rsid w:val="008E7936"/>
    <w:rsid w:val="008F0A89"/>
    <w:rsid w:val="008F0DB7"/>
    <w:rsid w:val="008F15FE"/>
    <w:rsid w:val="008F2D29"/>
    <w:rsid w:val="008F4792"/>
    <w:rsid w:val="008F5187"/>
    <w:rsid w:val="008F60D8"/>
    <w:rsid w:val="008F7622"/>
    <w:rsid w:val="0090025A"/>
    <w:rsid w:val="0090109C"/>
    <w:rsid w:val="009019DB"/>
    <w:rsid w:val="00902727"/>
    <w:rsid w:val="0090287A"/>
    <w:rsid w:val="0090312B"/>
    <w:rsid w:val="00904A62"/>
    <w:rsid w:val="009063D0"/>
    <w:rsid w:val="009064F0"/>
    <w:rsid w:val="009071C7"/>
    <w:rsid w:val="009077B0"/>
    <w:rsid w:val="00910215"/>
    <w:rsid w:val="00912BBD"/>
    <w:rsid w:val="0091477F"/>
    <w:rsid w:val="00916697"/>
    <w:rsid w:val="0091736D"/>
    <w:rsid w:val="00917A6D"/>
    <w:rsid w:val="00920C51"/>
    <w:rsid w:val="0092238F"/>
    <w:rsid w:val="0092449E"/>
    <w:rsid w:val="00924C72"/>
    <w:rsid w:val="009261C0"/>
    <w:rsid w:val="009264B0"/>
    <w:rsid w:val="0093037A"/>
    <w:rsid w:val="00932A0F"/>
    <w:rsid w:val="0093482C"/>
    <w:rsid w:val="0093600B"/>
    <w:rsid w:val="009407D9"/>
    <w:rsid w:val="009410C7"/>
    <w:rsid w:val="0094154D"/>
    <w:rsid w:val="00942C61"/>
    <w:rsid w:val="0094319D"/>
    <w:rsid w:val="009438D8"/>
    <w:rsid w:val="00944DEA"/>
    <w:rsid w:val="00945568"/>
    <w:rsid w:val="009458A6"/>
    <w:rsid w:val="009465B5"/>
    <w:rsid w:val="009508C7"/>
    <w:rsid w:val="0095101F"/>
    <w:rsid w:val="0095155F"/>
    <w:rsid w:val="00954429"/>
    <w:rsid w:val="00955F8C"/>
    <w:rsid w:val="00956365"/>
    <w:rsid w:val="009563CE"/>
    <w:rsid w:val="00957DB8"/>
    <w:rsid w:val="00960519"/>
    <w:rsid w:val="00962536"/>
    <w:rsid w:val="00963823"/>
    <w:rsid w:val="00965CB6"/>
    <w:rsid w:val="009676FE"/>
    <w:rsid w:val="009706C2"/>
    <w:rsid w:val="00970B30"/>
    <w:rsid w:val="00972276"/>
    <w:rsid w:val="00973235"/>
    <w:rsid w:val="00974BD1"/>
    <w:rsid w:val="00975C28"/>
    <w:rsid w:val="00976005"/>
    <w:rsid w:val="0097610C"/>
    <w:rsid w:val="00976328"/>
    <w:rsid w:val="00976378"/>
    <w:rsid w:val="0097680D"/>
    <w:rsid w:val="00980500"/>
    <w:rsid w:val="00982390"/>
    <w:rsid w:val="00982438"/>
    <w:rsid w:val="009834AA"/>
    <w:rsid w:val="0098404C"/>
    <w:rsid w:val="00985283"/>
    <w:rsid w:val="00985472"/>
    <w:rsid w:val="009858BF"/>
    <w:rsid w:val="00985EE8"/>
    <w:rsid w:val="00990960"/>
    <w:rsid w:val="009909C4"/>
    <w:rsid w:val="00990E3C"/>
    <w:rsid w:val="00995992"/>
    <w:rsid w:val="00996CC9"/>
    <w:rsid w:val="009974D9"/>
    <w:rsid w:val="009976C8"/>
    <w:rsid w:val="00997A70"/>
    <w:rsid w:val="009A03E5"/>
    <w:rsid w:val="009A0F3B"/>
    <w:rsid w:val="009A1BB4"/>
    <w:rsid w:val="009A1F1D"/>
    <w:rsid w:val="009A2628"/>
    <w:rsid w:val="009A3200"/>
    <w:rsid w:val="009A435C"/>
    <w:rsid w:val="009A4C37"/>
    <w:rsid w:val="009B013C"/>
    <w:rsid w:val="009B0897"/>
    <w:rsid w:val="009B3477"/>
    <w:rsid w:val="009B3B86"/>
    <w:rsid w:val="009B3E66"/>
    <w:rsid w:val="009B50DB"/>
    <w:rsid w:val="009B7BD9"/>
    <w:rsid w:val="009C051A"/>
    <w:rsid w:val="009C4E04"/>
    <w:rsid w:val="009C65DD"/>
    <w:rsid w:val="009C7DD5"/>
    <w:rsid w:val="009D498F"/>
    <w:rsid w:val="009E227D"/>
    <w:rsid w:val="009E35D6"/>
    <w:rsid w:val="009E3D59"/>
    <w:rsid w:val="009E5019"/>
    <w:rsid w:val="009E59EA"/>
    <w:rsid w:val="009E72C4"/>
    <w:rsid w:val="009F1955"/>
    <w:rsid w:val="009F2903"/>
    <w:rsid w:val="009F2B61"/>
    <w:rsid w:val="009F2E06"/>
    <w:rsid w:val="009F3214"/>
    <w:rsid w:val="009F3C64"/>
    <w:rsid w:val="00A01C52"/>
    <w:rsid w:val="00A02C03"/>
    <w:rsid w:val="00A04F1B"/>
    <w:rsid w:val="00A0501B"/>
    <w:rsid w:val="00A11A27"/>
    <w:rsid w:val="00A13FDB"/>
    <w:rsid w:val="00A14947"/>
    <w:rsid w:val="00A203CA"/>
    <w:rsid w:val="00A222F9"/>
    <w:rsid w:val="00A2277A"/>
    <w:rsid w:val="00A24A0C"/>
    <w:rsid w:val="00A2673F"/>
    <w:rsid w:val="00A321B8"/>
    <w:rsid w:val="00A32A83"/>
    <w:rsid w:val="00A3350F"/>
    <w:rsid w:val="00A35E23"/>
    <w:rsid w:val="00A368DB"/>
    <w:rsid w:val="00A40907"/>
    <w:rsid w:val="00A419CA"/>
    <w:rsid w:val="00A41F3C"/>
    <w:rsid w:val="00A423AA"/>
    <w:rsid w:val="00A42783"/>
    <w:rsid w:val="00A43DA7"/>
    <w:rsid w:val="00A53779"/>
    <w:rsid w:val="00A53EC6"/>
    <w:rsid w:val="00A54B3B"/>
    <w:rsid w:val="00A551B6"/>
    <w:rsid w:val="00A55C0F"/>
    <w:rsid w:val="00A5641D"/>
    <w:rsid w:val="00A6454E"/>
    <w:rsid w:val="00A6518F"/>
    <w:rsid w:val="00A66C54"/>
    <w:rsid w:val="00A723FF"/>
    <w:rsid w:val="00A76208"/>
    <w:rsid w:val="00A77C21"/>
    <w:rsid w:val="00A77E1B"/>
    <w:rsid w:val="00A80E1D"/>
    <w:rsid w:val="00A8713F"/>
    <w:rsid w:val="00A90BA1"/>
    <w:rsid w:val="00A917A0"/>
    <w:rsid w:val="00A920B0"/>
    <w:rsid w:val="00A95596"/>
    <w:rsid w:val="00A97A9A"/>
    <w:rsid w:val="00AA0671"/>
    <w:rsid w:val="00AA1E88"/>
    <w:rsid w:val="00AA1F82"/>
    <w:rsid w:val="00AA2531"/>
    <w:rsid w:val="00AA2A63"/>
    <w:rsid w:val="00AA36B5"/>
    <w:rsid w:val="00AA3A34"/>
    <w:rsid w:val="00AA7EFF"/>
    <w:rsid w:val="00AB15E2"/>
    <w:rsid w:val="00AB1E09"/>
    <w:rsid w:val="00AB5330"/>
    <w:rsid w:val="00AB7747"/>
    <w:rsid w:val="00AC14CE"/>
    <w:rsid w:val="00AC2A56"/>
    <w:rsid w:val="00AC4150"/>
    <w:rsid w:val="00AC4B06"/>
    <w:rsid w:val="00AC5DD3"/>
    <w:rsid w:val="00AC5E77"/>
    <w:rsid w:val="00AC6229"/>
    <w:rsid w:val="00AC7B25"/>
    <w:rsid w:val="00AD055E"/>
    <w:rsid w:val="00AD288B"/>
    <w:rsid w:val="00AD4734"/>
    <w:rsid w:val="00AD47A7"/>
    <w:rsid w:val="00AD4AC5"/>
    <w:rsid w:val="00AD51BD"/>
    <w:rsid w:val="00AD6504"/>
    <w:rsid w:val="00AE032B"/>
    <w:rsid w:val="00AE26D7"/>
    <w:rsid w:val="00AE2907"/>
    <w:rsid w:val="00AE2FCA"/>
    <w:rsid w:val="00AE33E4"/>
    <w:rsid w:val="00AE49E4"/>
    <w:rsid w:val="00AE6A57"/>
    <w:rsid w:val="00AE7BD1"/>
    <w:rsid w:val="00AF0CBF"/>
    <w:rsid w:val="00AF22FE"/>
    <w:rsid w:val="00AF257F"/>
    <w:rsid w:val="00AF33CF"/>
    <w:rsid w:val="00AF4D50"/>
    <w:rsid w:val="00AF53DC"/>
    <w:rsid w:val="00AF6179"/>
    <w:rsid w:val="00AF663C"/>
    <w:rsid w:val="00AF6ABE"/>
    <w:rsid w:val="00AF6B76"/>
    <w:rsid w:val="00B01006"/>
    <w:rsid w:val="00B020BA"/>
    <w:rsid w:val="00B02AD8"/>
    <w:rsid w:val="00B051B4"/>
    <w:rsid w:val="00B06C8E"/>
    <w:rsid w:val="00B105B7"/>
    <w:rsid w:val="00B10EAB"/>
    <w:rsid w:val="00B10FAA"/>
    <w:rsid w:val="00B1148C"/>
    <w:rsid w:val="00B11E0E"/>
    <w:rsid w:val="00B1295A"/>
    <w:rsid w:val="00B20A45"/>
    <w:rsid w:val="00B216EC"/>
    <w:rsid w:val="00B21FD1"/>
    <w:rsid w:val="00B22C5C"/>
    <w:rsid w:val="00B237A9"/>
    <w:rsid w:val="00B24F30"/>
    <w:rsid w:val="00B27F98"/>
    <w:rsid w:val="00B3028E"/>
    <w:rsid w:val="00B30D82"/>
    <w:rsid w:val="00B31ABF"/>
    <w:rsid w:val="00B33956"/>
    <w:rsid w:val="00B33BE3"/>
    <w:rsid w:val="00B33FDC"/>
    <w:rsid w:val="00B34B14"/>
    <w:rsid w:val="00B4154E"/>
    <w:rsid w:val="00B4157D"/>
    <w:rsid w:val="00B42B00"/>
    <w:rsid w:val="00B4620D"/>
    <w:rsid w:val="00B46BF7"/>
    <w:rsid w:val="00B47447"/>
    <w:rsid w:val="00B4795D"/>
    <w:rsid w:val="00B51C53"/>
    <w:rsid w:val="00B51EFC"/>
    <w:rsid w:val="00B53B5D"/>
    <w:rsid w:val="00B54024"/>
    <w:rsid w:val="00B57F66"/>
    <w:rsid w:val="00B6055E"/>
    <w:rsid w:val="00B60783"/>
    <w:rsid w:val="00B61FC8"/>
    <w:rsid w:val="00B6317D"/>
    <w:rsid w:val="00B63897"/>
    <w:rsid w:val="00B6559A"/>
    <w:rsid w:val="00B65A4A"/>
    <w:rsid w:val="00B6650E"/>
    <w:rsid w:val="00B67393"/>
    <w:rsid w:val="00B6794E"/>
    <w:rsid w:val="00B7016D"/>
    <w:rsid w:val="00B70EB3"/>
    <w:rsid w:val="00B712B8"/>
    <w:rsid w:val="00B71652"/>
    <w:rsid w:val="00B73D05"/>
    <w:rsid w:val="00B74E38"/>
    <w:rsid w:val="00B75181"/>
    <w:rsid w:val="00B764DA"/>
    <w:rsid w:val="00B7723F"/>
    <w:rsid w:val="00B77D2C"/>
    <w:rsid w:val="00B77D40"/>
    <w:rsid w:val="00B803A5"/>
    <w:rsid w:val="00B80534"/>
    <w:rsid w:val="00B8321C"/>
    <w:rsid w:val="00B8433C"/>
    <w:rsid w:val="00B8474F"/>
    <w:rsid w:val="00B84A5C"/>
    <w:rsid w:val="00B8680D"/>
    <w:rsid w:val="00B87491"/>
    <w:rsid w:val="00B87FCF"/>
    <w:rsid w:val="00B9090A"/>
    <w:rsid w:val="00B915FD"/>
    <w:rsid w:val="00B95631"/>
    <w:rsid w:val="00B9662F"/>
    <w:rsid w:val="00BA0B7F"/>
    <w:rsid w:val="00BA143A"/>
    <w:rsid w:val="00BA1512"/>
    <w:rsid w:val="00BA29E9"/>
    <w:rsid w:val="00BA6B50"/>
    <w:rsid w:val="00BA7142"/>
    <w:rsid w:val="00BA7533"/>
    <w:rsid w:val="00BB0244"/>
    <w:rsid w:val="00BB0BCB"/>
    <w:rsid w:val="00BB237C"/>
    <w:rsid w:val="00BB41A3"/>
    <w:rsid w:val="00BB46D3"/>
    <w:rsid w:val="00BB5776"/>
    <w:rsid w:val="00BB5A15"/>
    <w:rsid w:val="00BB5D49"/>
    <w:rsid w:val="00BB5E65"/>
    <w:rsid w:val="00BB7AAF"/>
    <w:rsid w:val="00BC2685"/>
    <w:rsid w:val="00BC27ED"/>
    <w:rsid w:val="00BC32DC"/>
    <w:rsid w:val="00BC35B6"/>
    <w:rsid w:val="00BD091F"/>
    <w:rsid w:val="00BD10A1"/>
    <w:rsid w:val="00BD1B51"/>
    <w:rsid w:val="00BD1DD6"/>
    <w:rsid w:val="00BD2A45"/>
    <w:rsid w:val="00BD35AC"/>
    <w:rsid w:val="00BD4463"/>
    <w:rsid w:val="00BD4596"/>
    <w:rsid w:val="00BD4922"/>
    <w:rsid w:val="00BD4B1B"/>
    <w:rsid w:val="00BD4D6C"/>
    <w:rsid w:val="00BD5C77"/>
    <w:rsid w:val="00BD6BF7"/>
    <w:rsid w:val="00BD6DB9"/>
    <w:rsid w:val="00BD7764"/>
    <w:rsid w:val="00BE1405"/>
    <w:rsid w:val="00BE1AC1"/>
    <w:rsid w:val="00BE312D"/>
    <w:rsid w:val="00BE5E61"/>
    <w:rsid w:val="00BF1C20"/>
    <w:rsid w:val="00BF3128"/>
    <w:rsid w:val="00BF747E"/>
    <w:rsid w:val="00C000A4"/>
    <w:rsid w:val="00C03E97"/>
    <w:rsid w:val="00C04701"/>
    <w:rsid w:val="00C04ECC"/>
    <w:rsid w:val="00C0505F"/>
    <w:rsid w:val="00C05A89"/>
    <w:rsid w:val="00C0758B"/>
    <w:rsid w:val="00C10578"/>
    <w:rsid w:val="00C11571"/>
    <w:rsid w:val="00C135BC"/>
    <w:rsid w:val="00C150B3"/>
    <w:rsid w:val="00C15C95"/>
    <w:rsid w:val="00C16EE3"/>
    <w:rsid w:val="00C171CA"/>
    <w:rsid w:val="00C20507"/>
    <w:rsid w:val="00C21473"/>
    <w:rsid w:val="00C2596A"/>
    <w:rsid w:val="00C266A1"/>
    <w:rsid w:val="00C26B06"/>
    <w:rsid w:val="00C27537"/>
    <w:rsid w:val="00C279A9"/>
    <w:rsid w:val="00C31E03"/>
    <w:rsid w:val="00C328FE"/>
    <w:rsid w:val="00C33469"/>
    <w:rsid w:val="00C33507"/>
    <w:rsid w:val="00C336BC"/>
    <w:rsid w:val="00C354D2"/>
    <w:rsid w:val="00C37292"/>
    <w:rsid w:val="00C37D8E"/>
    <w:rsid w:val="00C4409D"/>
    <w:rsid w:val="00C44E72"/>
    <w:rsid w:val="00C45A06"/>
    <w:rsid w:val="00C46035"/>
    <w:rsid w:val="00C465F5"/>
    <w:rsid w:val="00C4790A"/>
    <w:rsid w:val="00C47E5B"/>
    <w:rsid w:val="00C52695"/>
    <w:rsid w:val="00C52AAC"/>
    <w:rsid w:val="00C56377"/>
    <w:rsid w:val="00C61E4B"/>
    <w:rsid w:val="00C64113"/>
    <w:rsid w:val="00C64BFF"/>
    <w:rsid w:val="00C704E9"/>
    <w:rsid w:val="00C75C68"/>
    <w:rsid w:val="00C763C9"/>
    <w:rsid w:val="00C77027"/>
    <w:rsid w:val="00C771BB"/>
    <w:rsid w:val="00C77EED"/>
    <w:rsid w:val="00C80057"/>
    <w:rsid w:val="00C82232"/>
    <w:rsid w:val="00C82913"/>
    <w:rsid w:val="00C837E7"/>
    <w:rsid w:val="00C846D5"/>
    <w:rsid w:val="00C8517D"/>
    <w:rsid w:val="00C90BE8"/>
    <w:rsid w:val="00C92AD7"/>
    <w:rsid w:val="00C93EB0"/>
    <w:rsid w:val="00C946EF"/>
    <w:rsid w:val="00C959D9"/>
    <w:rsid w:val="00C972B1"/>
    <w:rsid w:val="00C9783A"/>
    <w:rsid w:val="00C97EE3"/>
    <w:rsid w:val="00CA0ACD"/>
    <w:rsid w:val="00CA0B21"/>
    <w:rsid w:val="00CA0F2C"/>
    <w:rsid w:val="00CA2A0D"/>
    <w:rsid w:val="00CA2CCE"/>
    <w:rsid w:val="00CA43FD"/>
    <w:rsid w:val="00CA6146"/>
    <w:rsid w:val="00CA694A"/>
    <w:rsid w:val="00CA7EF8"/>
    <w:rsid w:val="00CB12BB"/>
    <w:rsid w:val="00CB22DF"/>
    <w:rsid w:val="00CB6D22"/>
    <w:rsid w:val="00CC255F"/>
    <w:rsid w:val="00CC489B"/>
    <w:rsid w:val="00CC5AF8"/>
    <w:rsid w:val="00CC618E"/>
    <w:rsid w:val="00CC61D5"/>
    <w:rsid w:val="00CD0025"/>
    <w:rsid w:val="00CD2BCD"/>
    <w:rsid w:val="00CD3177"/>
    <w:rsid w:val="00CD39DC"/>
    <w:rsid w:val="00CD3A4C"/>
    <w:rsid w:val="00CD462B"/>
    <w:rsid w:val="00CD6607"/>
    <w:rsid w:val="00CE10E9"/>
    <w:rsid w:val="00CE2899"/>
    <w:rsid w:val="00CE2910"/>
    <w:rsid w:val="00CE3761"/>
    <w:rsid w:val="00CE5267"/>
    <w:rsid w:val="00CE5393"/>
    <w:rsid w:val="00CF00EE"/>
    <w:rsid w:val="00CF36BE"/>
    <w:rsid w:val="00CF5D10"/>
    <w:rsid w:val="00CF6000"/>
    <w:rsid w:val="00CF6E07"/>
    <w:rsid w:val="00CF7F87"/>
    <w:rsid w:val="00D003F3"/>
    <w:rsid w:val="00D00481"/>
    <w:rsid w:val="00D028B8"/>
    <w:rsid w:val="00D033D6"/>
    <w:rsid w:val="00D0364F"/>
    <w:rsid w:val="00D03FA8"/>
    <w:rsid w:val="00D04382"/>
    <w:rsid w:val="00D06834"/>
    <w:rsid w:val="00D06C98"/>
    <w:rsid w:val="00D10D99"/>
    <w:rsid w:val="00D11AEE"/>
    <w:rsid w:val="00D11E13"/>
    <w:rsid w:val="00D12BD6"/>
    <w:rsid w:val="00D14081"/>
    <w:rsid w:val="00D15CED"/>
    <w:rsid w:val="00D16AF8"/>
    <w:rsid w:val="00D1782C"/>
    <w:rsid w:val="00D21564"/>
    <w:rsid w:val="00D2416E"/>
    <w:rsid w:val="00D265B3"/>
    <w:rsid w:val="00D26C01"/>
    <w:rsid w:val="00D308ED"/>
    <w:rsid w:val="00D316B6"/>
    <w:rsid w:val="00D3236F"/>
    <w:rsid w:val="00D32555"/>
    <w:rsid w:val="00D340E9"/>
    <w:rsid w:val="00D34785"/>
    <w:rsid w:val="00D36D86"/>
    <w:rsid w:val="00D403DB"/>
    <w:rsid w:val="00D411A6"/>
    <w:rsid w:val="00D412A2"/>
    <w:rsid w:val="00D428AA"/>
    <w:rsid w:val="00D42A53"/>
    <w:rsid w:val="00D43A92"/>
    <w:rsid w:val="00D46605"/>
    <w:rsid w:val="00D466CE"/>
    <w:rsid w:val="00D50849"/>
    <w:rsid w:val="00D50A34"/>
    <w:rsid w:val="00D5169B"/>
    <w:rsid w:val="00D51789"/>
    <w:rsid w:val="00D5277A"/>
    <w:rsid w:val="00D5294B"/>
    <w:rsid w:val="00D53EFA"/>
    <w:rsid w:val="00D56174"/>
    <w:rsid w:val="00D6483C"/>
    <w:rsid w:val="00D668E1"/>
    <w:rsid w:val="00D66ABA"/>
    <w:rsid w:val="00D67BBE"/>
    <w:rsid w:val="00D70406"/>
    <w:rsid w:val="00D71164"/>
    <w:rsid w:val="00D716A3"/>
    <w:rsid w:val="00D71AF9"/>
    <w:rsid w:val="00D71C61"/>
    <w:rsid w:val="00D762C5"/>
    <w:rsid w:val="00D819CC"/>
    <w:rsid w:val="00D82305"/>
    <w:rsid w:val="00D82F48"/>
    <w:rsid w:val="00D8469F"/>
    <w:rsid w:val="00D85B0C"/>
    <w:rsid w:val="00D873C0"/>
    <w:rsid w:val="00D8752E"/>
    <w:rsid w:val="00D877F7"/>
    <w:rsid w:val="00D902B9"/>
    <w:rsid w:val="00D93EE5"/>
    <w:rsid w:val="00D93F0E"/>
    <w:rsid w:val="00D93FC0"/>
    <w:rsid w:val="00D94A7C"/>
    <w:rsid w:val="00D95896"/>
    <w:rsid w:val="00DA2E49"/>
    <w:rsid w:val="00DA750F"/>
    <w:rsid w:val="00DB03CF"/>
    <w:rsid w:val="00DB21F4"/>
    <w:rsid w:val="00DB2983"/>
    <w:rsid w:val="00DB5057"/>
    <w:rsid w:val="00DB73F9"/>
    <w:rsid w:val="00DB7DDE"/>
    <w:rsid w:val="00DC0384"/>
    <w:rsid w:val="00DC0702"/>
    <w:rsid w:val="00DC0B4C"/>
    <w:rsid w:val="00DC1257"/>
    <w:rsid w:val="00DC1DF4"/>
    <w:rsid w:val="00DC2C11"/>
    <w:rsid w:val="00DC3A19"/>
    <w:rsid w:val="00DC3DC0"/>
    <w:rsid w:val="00DC466E"/>
    <w:rsid w:val="00DC4C19"/>
    <w:rsid w:val="00DC5B2B"/>
    <w:rsid w:val="00DC608C"/>
    <w:rsid w:val="00DC6641"/>
    <w:rsid w:val="00DD01DD"/>
    <w:rsid w:val="00DD1681"/>
    <w:rsid w:val="00DD2C10"/>
    <w:rsid w:val="00DD318D"/>
    <w:rsid w:val="00DD3DC0"/>
    <w:rsid w:val="00DD4088"/>
    <w:rsid w:val="00DD4596"/>
    <w:rsid w:val="00DD5368"/>
    <w:rsid w:val="00DD5898"/>
    <w:rsid w:val="00DD722C"/>
    <w:rsid w:val="00DE03F2"/>
    <w:rsid w:val="00DE0C58"/>
    <w:rsid w:val="00DE35DE"/>
    <w:rsid w:val="00DE4E9C"/>
    <w:rsid w:val="00DE5EA3"/>
    <w:rsid w:val="00DF2551"/>
    <w:rsid w:val="00DF2E12"/>
    <w:rsid w:val="00DF4893"/>
    <w:rsid w:val="00DF514A"/>
    <w:rsid w:val="00DF6690"/>
    <w:rsid w:val="00DF6804"/>
    <w:rsid w:val="00DF6B1A"/>
    <w:rsid w:val="00E0358D"/>
    <w:rsid w:val="00E04323"/>
    <w:rsid w:val="00E06C93"/>
    <w:rsid w:val="00E070A2"/>
    <w:rsid w:val="00E105B7"/>
    <w:rsid w:val="00E10691"/>
    <w:rsid w:val="00E14832"/>
    <w:rsid w:val="00E149DF"/>
    <w:rsid w:val="00E15687"/>
    <w:rsid w:val="00E20761"/>
    <w:rsid w:val="00E21499"/>
    <w:rsid w:val="00E219A3"/>
    <w:rsid w:val="00E235DB"/>
    <w:rsid w:val="00E251D9"/>
    <w:rsid w:val="00E253EF"/>
    <w:rsid w:val="00E2656A"/>
    <w:rsid w:val="00E26CE1"/>
    <w:rsid w:val="00E3108D"/>
    <w:rsid w:val="00E319F5"/>
    <w:rsid w:val="00E3306A"/>
    <w:rsid w:val="00E332B1"/>
    <w:rsid w:val="00E367F2"/>
    <w:rsid w:val="00E37E98"/>
    <w:rsid w:val="00E412D0"/>
    <w:rsid w:val="00E44086"/>
    <w:rsid w:val="00E4412D"/>
    <w:rsid w:val="00E444F4"/>
    <w:rsid w:val="00E50DA8"/>
    <w:rsid w:val="00E51054"/>
    <w:rsid w:val="00E5479E"/>
    <w:rsid w:val="00E5612A"/>
    <w:rsid w:val="00E56322"/>
    <w:rsid w:val="00E60982"/>
    <w:rsid w:val="00E60EB1"/>
    <w:rsid w:val="00E61361"/>
    <w:rsid w:val="00E62A26"/>
    <w:rsid w:val="00E62C62"/>
    <w:rsid w:val="00E63769"/>
    <w:rsid w:val="00E654C1"/>
    <w:rsid w:val="00E65543"/>
    <w:rsid w:val="00E65D97"/>
    <w:rsid w:val="00E66245"/>
    <w:rsid w:val="00E66F05"/>
    <w:rsid w:val="00E67D9E"/>
    <w:rsid w:val="00E701EC"/>
    <w:rsid w:val="00E71093"/>
    <w:rsid w:val="00E710DF"/>
    <w:rsid w:val="00E72579"/>
    <w:rsid w:val="00E72A5A"/>
    <w:rsid w:val="00E73354"/>
    <w:rsid w:val="00E7519C"/>
    <w:rsid w:val="00E77CB0"/>
    <w:rsid w:val="00E80578"/>
    <w:rsid w:val="00E80C9D"/>
    <w:rsid w:val="00E80F0F"/>
    <w:rsid w:val="00E81131"/>
    <w:rsid w:val="00E81D5C"/>
    <w:rsid w:val="00E81F63"/>
    <w:rsid w:val="00E81FFC"/>
    <w:rsid w:val="00E827CB"/>
    <w:rsid w:val="00E82983"/>
    <w:rsid w:val="00E9242D"/>
    <w:rsid w:val="00E92AEE"/>
    <w:rsid w:val="00E942F3"/>
    <w:rsid w:val="00E957E3"/>
    <w:rsid w:val="00EA01C9"/>
    <w:rsid w:val="00EA44FC"/>
    <w:rsid w:val="00EA4F23"/>
    <w:rsid w:val="00EA5813"/>
    <w:rsid w:val="00EA7471"/>
    <w:rsid w:val="00EB40C2"/>
    <w:rsid w:val="00EB5255"/>
    <w:rsid w:val="00EB5C47"/>
    <w:rsid w:val="00EB5FC3"/>
    <w:rsid w:val="00EB75D6"/>
    <w:rsid w:val="00EB7B6B"/>
    <w:rsid w:val="00EC0A7B"/>
    <w:rsid w:val="00EC4C2D"/>
    <w:rsid w:val="00EC5C1B"/>
    <w:rsid w:val="00ED027C"/>
    <w:rsid w:val="00ED0639"/>
    <w:rsid w:val="00ED23EC"/>
    <w:rsid w:val="00ED3CCA"/>
    <w:rsid w:val="00EE0BD4"/>
    <w:rsid w:val="00EE0E66"/>
    <w:rsid w:val="00EE0EF4"/>
    <w:rsid w:val="00EE14D2"/>
    <w:rsid w:val="00EE506F"/>
    <w:rsid w:val="00EE6FB4"/>
    <w:rsid w:val="00EE7B2D"/>
    <w:rsid w:val="00EF0DDC"/>
    <w:rsid w:val="00EF1D82"/>
    <w:rsid w:val="00EF1DDA"/>
    <w:rsid w:val="00EF202C"/>
    <w:rsid w:val="00EF2181"/>
    <w:rsid w:val="00EF40CC"/>
    <w:rsid w:val="00EF4755"/>
    <w:rsid w:val="00EF65E4"/>
    <w:rsid w:val="00EF7135"/>
    <w:rsid w:val="00EF7794"/>
    <w:rsid w:val="00F00031"/>
    <w:rsid w:val="00F006AA"/>
    <w:rsid w:val="00F02010"/>
    <w:rsid w:val="00F027DB"/>
    <w:rsid w:val="00F03234"/>
    <w:rsid w:val="00F03283"/>
    <w:rsid w:val="00F03503"/>
    <w:rsid w:val="00F07A9A"/>
    <w:rsid w:val="00F10E54"/>
    <w:rsid w:val="00F11EA0"/>
    <w:rsid w:val="00F1461C"/>
    <w:rsid w:val="00F14A7A"/>
    <w:rsid w:val="00F14B2C"/>
    <w:rsid w:val="00F1593D"/>
    <w:rsid w:val="00F17218"/>
    <w:rsid w:val="00F17756"/>
    <w:rsid w:val="00F2050E"/>
    <w:rsid w:val="00F21602"/>
    <w:rsid w:val="00F21669"/>
    <w:rsid w:val="00F22985"/>
    <w:rsid w:val="00F2488B"/>
    <w:rsid w:val="00F32621"/>
    <w:rsid w:val="00F32748"/>
    <w:rsid w:val="00F32E96"/>
    <w:rsid w:val="00F33150"/>
    <w:rsid w:val="00F3383E"/>
    <w:rsid w:val="00F34650"/>
    <w:rsid w:val="00F35B21"/>
    <w:rsid w:val="00F35D0B"/>
    <w:rsid w:val="00F361D9"/>
    <w:rsid w:val="00F36860"/>
    <w:rsid w:val="00F40A47"/>
    <w:rsid w:val="00F40C0C"/>
    <w:rsid w:val="00F41907"/>
    <w:rsid w:val="00F42100"/>
    <w:rsid w:val="00F42565"/>
    <w:rsid w:val="00F43545"/>
    <w:rsid w:val="00F4379E"/>
    <w:rsid w:val="00F44D85"/>
    <w:rsid w:val="00F465A7"/>
    <w:rsid w:val="00F468C2"/>
    <w:rsid w:val="00F50B7C"/>
    <w:rsid w:val="00F519CB"/>
    <w:rsid w:val="00F54C36"/>
    <w:rsid w:val="00F54E06"/>
    <w:rsid w:val="00F550E6"/>
    <w:rsid w:val="00F55240"/>
    <w:rsid w:val="00F554B1"/>
    <w:rsid w:val="00F55C61"/>
    <w:rsid w:val="00F61B86"/>
    <w:rsid w:val="00F658E4"/>
    <w:rsid w:val="00F67F37"/>
    <w:rsid w:val="00F74345"/>
    <w:rsid w:val="00F750A3"/>
    <w:rsid w:val="00F7780F"/>
    <w:rsid w:val="00F80A0A"/>
    <w:rsid w:val="00F81345"/>
    <w:rsid w:val="00F82B19"/>
    <w:rsid w:val="00F82C82"/>
    <w:rsid w:val="00F83355"/>
    <w:rsid w:val="00F8428B"/>
    <w:rsid w:val="00F8626C"/>
    <w:rsid w:val="00F86E1F"/>
    <w:rsid w:val="00F906F4"/>
    <w:rsid w:val="00F9212D"/>
    <w:rsid w:val="00F92593"/>
    <w:rsid w:val="00F9466C"/>
    <w:rsid w:val="00F946D0"/>
    <w:rsid w:val="00F94AAA"/>
    <w:rsid w:val="00F9538C"/>
    <w:rsid w:val="00F965DA"/>
    <w:rsid w:val="00F971DA"/>
    <w:rsid w:val="00F973A3"/>
    <w:rsid w:val="00F97BFA"/>
    <w:rsid w:val="00FA068F"/>
    <w:rsid w:val="00FA406A"/>
    <w:rsid w:val="00FA54AE"/>
    <w:rsid w:val="00FA7AD6"/>
    <w:rsid w:val="00FB4547"/>
    <w:rsid w:val="00FB503A"/>
    <w:rsid w:val="00FB516C"/>
    <w:rsid w:val="00FB51B1"/>
    <w:rsid w:val="00FB7880"/>
    <w:rsid w:val="00FC079B"/>
    <w:rsid w:val="00FC353D"/>
    <w:rsid w:val="00FC530C"/>
    <w:rsid w:val="00FC7035"/>
    <w:rsid w:val="00FD0236"/>
    <w:rsid w:val="00FD1401"/>
    <w:rsid w:val="00FD18F4"/>
    <w:rsid w:val="00FD22E2"/>
    <w:rsid w:val="00FD4CE3"/>
    <w:rsid w:val="00FD54DB"/>
    <w:rsid w:val="00FD5AB7"/>
    <w:rsid w:val="00FD619F"/>
    <w:rsid w:val="00FD6929"/>
    <w:rsid w:val="00FE1643"/>
    <w:rsid w:val="00FE2243"/>
    <w:rsid w:val="00FE2E6A"/>
    <w:rsid w:val="00FE487D"/>
    <w:rsid w:val="00FE4D37"/>
    <w:rsid w:val="00FE564F"/>
    <w:rsid w:val="00FE5EF8"/>
    <w:rsid w:val="00FF03D4"/>
    <w:rsid w:val="00FF0556"/>
    <w:rsid w:val="00FF058C"/>
    <w:rsid w:val="00FF0D31"/>
    <w:rsid w:val="00FF176E"/>
    <w:rsid w:val="00FF20DA"/>
    <w:rsid w:val="00FF22FD"/>
    <w:rsid w:val="00FF3875"/>
    <w:rsid w:val="00FF6CEF"/>
    <w:rsid w:val="00FF6E02"/>
    <w:rsid w:val="00FF7CFE"/>
    <w:rsid w:val="012670EA"/>
    <w:rsid w:val="01290F7E"/>
    <w:rsid w:val="015D1E09"/>
    <w:rsid w:val="01876B5F"/>
    <w:rsid w:val="02697903"/>
    <w:rsid w:val="02F96569"/>
    <w:rsid w:val="03923049"/>
    <w:rsid w:val="03BB43B7"/>
    <w:rsid w:val="03CB4A89"/>
    <w:rsid w:val="03CF75C5"/>
    <w:rsid w:val="03EA7B21"/>
    <w:rsid w:val="046C4533"/>
    <w:rsid w:val="04732614"/>
    <w:rsid w:val="049D6CA0"/>
    <w:rsid w:val="05191440"/>
    <w:rsid w:val="05617809"/>
    <w:rsid w:val="058915DD"/>
    <w:rsid w:val="05B11678"/>
    <w:rsid w:val="05F31C91"/>
    <w:rsid w:val="05F83EAE"/>
    <w:rsid w:val="063E7D85"/>
    <w:rsid w:val="06832AD5"/>
    <w:rsid w:val="06BA5943"/>
    <w:rsid w:val="06CC7703"/>
    <w:rsid w:val="06E46955"/>
    <w:rsid w:val="07293586"/>
    <w:rsid w:val="07295285"/>
    <w:rsid w:val="072F182D"/>
    <w:rsid w:val="075E5AFE"/>
    <w:rsid w:val="07636392"/>
    <w:rsid w:val="07770C56"/>
    <w:rsid w:val="08F17FDE"/>
    <w:rsid w:val="091268D2"/>
    <w:rsid w:val="092217DD"/>
    <w:rsid w:val="092B7994"/>
    <w:rsid w:val="093A7294"/>
    <w:rsid w:val="093E16D4"/>
    <w:rsid w:val="09464DFA"/>
    <w:rsid w:val="09CA4525"/>
    <w:rsid w:val="0A263993"/>
    <w:rsid w:val="0A2D3AC2"/>
    <w:rsid w:val="0AA755DF"/>
    <w:rsid w:val="0AF3628F"/>
    <w:rsid w:val="0B120D44"/>
    <w:rsid w:val="0B7352E2"/>
    <w:rsid w:val="0BC9387D"/>
    <w:rsid w:val="0BD27BF6"/>
    <w:rsid w:val="0C1C1816"/>
    <w:rsid w:val="0C3B3C7D"/>
    <w:rsid w:val="0C78262A"/>
    <w:rsid w:val="0CAB2EAE"/>
    <w:rsid w:val="0D621C7D"/>
    <w:rsid w:val="0E73034D"/>
    <w:rsid w:val="0EE03438"/>
    <w:rsid w:val="0EE85080"/>
    <w:rsid w:val="0F0D1285"/>
    <w:rsid w:val="0F13775A"/>
    <w:rsid w:val="0F5F45FE"/>
    <w:rsid w:val="0F9A112B"/>
    <w:rsid w:val="0FD3043D"/>
    <w:rsid w:val="106D2F64"/>
    <w:rsid w:val="10B63710"/>
    <w:rsid w:val="10F10820"/>
    <w:rsid w:val="111C2F7A"/>
    <w:rsid w:val="11665CA1"/>
    <w:rsid w:val="11C12EA0"/>
    <w:rsid w:val="1209283C"/>
    <w:rsid w:val="123478B9"/>
    <w:rsid w:val="12541D09"/>
    <w:rsid w:val="12BB3B36"/>
    <w:rsid w:val="12EC1060"/>
    <w:rsid w:val="131274CE"/>
    <w:rsid w:val="13331A92"/>
    <w:rsid w:val="13951726"/>
    <w:rsid w:val="141B59DF"/>
    <w:rsid w:val="14396509"/>
    <w:rsid w:val="14C60571"/>
    <w:rsid w:val="14DD2C3C"/>
    <w:rsid w:val="15432709"/>
    <w:rsid w:val="15BB3A6E"/>
    <w:rsid w:val="1600178D"/>
    <w:rsid w:val="160475A2"/>
    <w:rsid w:val="16087E1D"/>
    <w:rsid w:val="173043C7"/>
    <w:rsid w:val="17345C65"/>
    <w:rsid w:val="176C53FF"/>
    <w:rsid w:val="17701D14"/>
    <w:rsid w:val="17735226"/>
    <w:rsid w:val="17EB3470"/>
    <w:rsid w:val="189746FE"/>
    <w:rsid w:val="189F624C"/>
    <w:rsid w:val="1960240B"/>
    <w:rsid w:val="196E357E"/>
    <w:rsid w:val="197D4B59"/>
    <w:rsid w:val="19AA4986"/>
    <w:rsid w:val="1A1C66C0"/>
    <w:rsid w:val="1A42393B"/>
    <w:rsid w:val="1A4A79A9"/>
    <w:rsid w:val="1A4F69B2"/>
    <w:rsid w:val="1AA72751"/>
    <w:rsid w:val="1AAD45DE"/>
    <w:rsid w:val="1AD73D24"/>
    <w:rsid w:val="1AF2616D"/>
    <w:rsid w:val="1B046F80"/>
    <w:rsid w:val="1B1262BE"/>
    <w:rsid w:val="1B3267B5"/>
    <w:rsid w:val="1B40161D"/>
    <w:rsid w:val="1B441859"/>
    <w:rsid w:val="1B6606B1"/>
    <w:rsid w:val="1BB82494"/>
    <w:rsid w:val="1BB9498B"/>
    <w:rsid w:val="1C2A3ADB"/>
    <w:rsid w:val="1C5B3C94"/>
    <w:rsid w:val="1C5E7925"/>
    <w:rsid w:val="1CDA72AF"/>
    <w:rsid w:val="1CEB14BC"/>
    <w:rsid w:val="1CFD070F"/>
    <w:rsid w:val="1D1C2959"/>
    <w:rsid w:val="1D5F6196"/>
    <w:rsid w:val="1D6132A5"/>
    <w:rsid w:val="1D6E2382"/>
    <w:rsid w:val="1D8E56D5"/>
    <w:rsid w:val="1DCB0B47"/>
    <w:rsid w:val="1E2A1B70"/>
    <w:rsid w:val="1E7A43DA"/>
    <w:rsid w:val="1EB0487D"/>
    <w:rsid w:val="1F51312D"/>
    <w:rsid w:val="1F953171"/>
    <w:rsid w:val="1FA140B4"/>
    <w:rsid w:val="1FAB4F33"/>
    <w:rsid w:val="1FE7539E"/>
    <w:rsid w:val="20474E96"/>
    <w:rsid w:val="20611228"/>
    <w:rsid w:val="20671BE0"/>
    <w:rsid w:val="20717F2A"/>
    <w:rsid w:val="20963CB8"/>
    <w:rsid w:val="209B6D55"/>
    <w:rsid w:val="20A81A1B"/>
    <w:rsid w:val="20B07FB6"/>
    <w:rsid w:val="20B646FB"/>
    <w:rsid w:val="210112AE"/>
    <w:rsid w:val="213B74B1"/>
    <w:rsid w:val="215A2310"/>
    <w:rsid w:val="21BF0821"/>
    <w:rsid w:val="21DE318A"/>
    <w:rsid w:val="21EF5B80"/>
    <w:rsid w:val="22282C1D"/>
    <w:rsid w:val="2254540E"/>
    <w:rsid w:val="22576990"/>
    <w:rsid w:val="22F47480"/>
    <w:rsid w:val="22FE2714"/>
    <w:rsid w:val="23614286"/>
    <w:rsid w:val="239C4D6E"/>
    <w:rsid w:val="23DE1C48"/>
    <w:rsid w:val="240210CD"/>
    <w:rsid w:val="24BF09F7"/>
    <w:rsid w:val="24C90BA9"/>
    <w:rsid w:val="24FD6A8F"/>
    <w:rsid w:val="25186BC6"/>
    <w:rsid w:val="252D53FE"/>
    <w:rsid w:val="258E24F6"/>
    <w:rsid w:val="25EC2D81"/>
    <w:rsid w:val="26217CFD"/>
    <w:rsid w:val="2681079B"/>
    <w:rsid w:val="271D5431"/>
    <w:rsid w:val="277057A2"/>
    <w:rsid w:val="27F37477"/>
    <w:rsid w:val="28620964"/>
    <w:rsid w:val="28F416F8"/>
    <w:rsid w:val="29206EB8"/>
    <w:rsid w:val="29595666"/>
    <w:rsid w:val="29874881"/>
    <w:rsid w:val="29930F11"/>
    <w:rsid w:val="29E325E0"/>
    <w:rsid w:val="2A452503"/>
    <w:rsid w:val="2A502804"/>
    <w:rsid w:val="2B3D7387"/>
    <w:rsid w:val="2BA936A8"/>
    <w:rsid w:val="2C292E7C"/>
    <w:rsid w:val="2C315A5A"/>
    <w:rsid w:val="2C4B1C25"/>
    <w:rsid w:val="2CAD4098"/>
    <w:rsid w:val="2CF47F19"/>
    <w:rsid w:val="2D834CFE"/>
    <w:rsid w:val="2D9E56F5"/>
    <w:rsid w:val="2E1343CF"/>
    <w:rsid w:val="2E5A0250"/>
    <w:rsid w:val="2E644C2A"/>
    <w:rsid w:val="2E667F96"/>
    <w:rsid w:val="2E8226AB"/>
    <w:rsid w:val="2EAF19BC"/>
    <w:rsid w:val="2FAC4ADB"/>
    <w:rsid w:val="2FC5361F"/>
    <w:rsid w:val="2FD065E6"/>
    <w:rsid w:val="2FD96870"/>
    <w:rsid w:val="30580BC9"/>
    <w:rsid w:val="30A27C8C"/>
    <w:rsid w:val="311E2ED7"/>
    <w:rsid w:val="315619EE"/>
    <w:rsid w:val="315C449C"/>
    <w:rsid w:val="317A4765"/>
    <w:rsid w:val="31B82709"/>
    <w:rsid w:val="31C75BF4"/>
    <w:rsid w:val="31CF42FD"/>
    <w:rsid w:val="31D05482"/>
    <w:rsid w:val="31EB301F"/>
    <w:rsid w:val="32400B34"/>
    <w:rsid w:val="329E6876"/>
    <w:rsid w:val="333015F2"/>
    <w:rsid w:val="334A7592"/>
    <w:rsid w:val="334B6320"/>
    <w:rsid w:val="33C1667B"/>
    <w:rsid w:val="33D934D4"/>
    <w:rsid w:val="33FE2F6A"/>
    <w:rsid w:val="340E07E5"/>
    <w:rsid w:val="34235BF7"/>
    <w:rsid w:val="34544116"/>
    <w:rsid w:val="34744B40"/>
    <w:rsid w:val="34AA5967"/>
    <w:rsid w:val="34B87A7E"/>
    <w:rsid w:val="350607E9"/>
    <w:rsid w:val="352167CF"/>
    <w:rsid w:val="35795DB5"/>
    <w:rsid w:val="358C5FA8"/>
    <w:rsid w:val="35C15DF1"/>
    <w:rsid w:val="36074A7F"/>
    <w:rsid w:val="36923549"/>
    <w:rsid w:val="369B7657"/>
    <w:rsid w:val="36B75FBF"/>
    <w:rsid w:val="36BD0C45"/>
    <w:rsid w:val="371371EE"/>
    <w:rsid w:val="37307DA0"/>
    <w:rsid w:val="37A75E12"/>
    <w:rsid w:val="37D20C19"/>
    <w:rsid w:val="37E00298"/>
    <w:rsid w:val="37FA104F"/>
    <w:rsid w:val="38433B03"/>
    <w:rsid w:val="38912AC0"/>
    <w:rsid w:val="38B302F9"/>
    <w:rsid w:val="38F12CD3"/>
    <w:rsid w:val="38F94775"/>
    <w:rsid w:val="392971ED"/>
    <w:rsid w:val="39325651"/>
    <w:rsid w:val="393A4F06"/>
    <w:rsid w:val="394C69E7"/>
    <w:rsid w:val="3A2E210F"/>
    <w:rsid w:val="3A872856"/>
    <w:rsid w:val="3AB94550"/>
    <w:rsid w:val="3ABE3914"/>
    <w:rsid w:val="3B1D4ADF"/>
    <w:rsid w:val="3B2E111A"/>
    <w:rsid w:val="3B3763D1"/>
    <w:rsid w:val="3BF70E8C"/>
    <w:rsid w:val="3BFC5143"/>
    <w:rsid w:val="3C220816"/>
    <w:rsid w:val="3C2F6E1E"/>
    <w:rsid w:val="3C4F64BA"/>
    <w:rsid w:val="3CC609B9"/>
    <w:rsid w:val="3CDA245A"/>
    <w:rsid w:val="3D1E06B7"/>
    <w:rsid w:val="3E416D36"/>
    <w:rsid w:val="3E7336C9"/>
    <w:rsid w:val="3ED100BA"/>
    <w:rsid w:val="3EDA0523"/>
    <w:rsid w:val="3F1E7077"/>
    <w:rsid w:val="3FD662F8"/>
    <w:rsid w:val="3FE44ADC"/>
    <w:rsid w:val="404F3FFC"/>
    <w:rsid w:val="407A6407"/>
    <w:rsid w:val="40A23390"/>
    <w:rsid w:val="40AB493B"/>
    <w:rsid w:val="414531C0"/>
    <w:rsid w:val="41D252A4"/>
    <w:rsid w:val="4200449D"/>
    <w:rsid w:val="420F4A55"/>
    <w:rsid w:val="423A3BCC"/>
    <w:rsid w:val="424E57D2"/>
    <w:rsid w:val="42754C79"/>
    <w:rsid w:val="42B26C49"/>
    <w:rsid w:val="42CF2B62"/>
    <w:rsid w:val="433A6FE6"/>
    <w:rsid w:val="43480868"/>
    <w:rsid w:val="434A4ECA"/>
    <w:rsid w:val="4350713C"/>
    <w:rsid w:val="436653E0"/>
    <w:rsid w:val="43713C1A"/>
    <w:rsid w:val="43C27FD1"/>
    <w:rsid w:val="43C4431A"/>
    <w:rsid w:val="445837B5"/>
    <w:rsid w:val="44B951CC"/>
    <w:rsid w:val="44CD14E0"/>
    <w:rsid w:val="44DA57EF"/>
    <w:rsid w:val="44F20B0B"/>
    <w:rsid w:val="451A5BEB"/>
    <w:rsid w:val="452E5F4C"/>
    <w:rsid w:val="45612018"/>
    <w:rsid w:val="458946E9"/>
    <w:rsid w:val="45A47C0E"/>
    <w:rsid w:val="462A00B0"/>
    <w:rsid w:val="46396545"/>
    <w:rsid w:val="46401681"/>
    <w:rsid w:val="46577FD6"/>
    <w:rsid w:val="46D955A7"/>
    <w:rsid w:val="47121270"/>
    <w:rsid w:val="47133957"/>
    <w:rsid w:val="477F442B"/>
    <w:rsid w:val="47A07E0C"/>
    <w:rsid w:val="4870272E"/>
    <w:rsid w:val="48D8036B"/>
    <w:rsid w:val="491503FD"/>
    <w:rsid w:val="497F6965"/>
    <w:rsid w:val="49C36851"/>
    <w:rsid w:val="49DC7715"/>
    <w:rsid w:val="49EA0CB9"/>
    <w:rsid w:val="4A023139"/>
    <w:rsid w:val="4A7B576F"/>
    <w:rsid w:val="4AF561A9"/>
    <w:rsid w:val="4BA206E8"/>
    <w:rsid w:val="4C4A0649"/>
    <w:rsid w:val="4C7E5ECA"/>
    <w:rsid w:val="4C876AA5"/>
    <w:rsid w:val="4C961094"/>
    <w:rsid w:val="4CAE429F"/>
    <w:rsid w:val="4D0E00FB"/>
    <w:rsid w:val="4D176606"/>
    <w:rsid w:val="4D275349"/>
    <w:rsid w:val="4D6154C8"/>
    <w:rsid w:val="4DCB4939"/>
    <w:rsid w:val="4DEC4FB0"/>
    <w:rsid w:val="4E075D8A"/>
    <w:rsid w:val="4EC00FAD"/>
    <w:rsid w:val="4F4421E2"/>
    <w:rsid w:val="4F797711"/>
    <w:rsid w:val="4F9843DC"/>
    <w:rsid w:val="4FC62A8C"/>
    <w:rsid w:val="4FE20F0D"/>
    <w:rsid w:val="4FE51552"/>
    <w:rsid w:val="50106568"/>
    <w:rsid w:val="50212524"/>
    <w:rsid w:val="50504C4B"/>
    <w:rsid w:val="509C4FFC"/>
    <w:rsid w:val="509C6E7C"/>
    <w:rsid w:val="51452242"/>
    <w:rsid w:val="515C7D4A"/>
    <w:rsid w:val="5162104E"/>
    <w:rsid w:val="51BC5E55"/>
    <w:rsid w:val="528F7C18"/>
    <w:rsid w:val="529C7EE8"/>
    <w:rsid w:val="52C65CE5"/>
    <w:rsid w:val="53607807"/>
    <w:rsid w:val="539F6D99"/>
    <w:rsid w:val="53A039CC"/>
    <w:rsid w:val="53A1505A"/>
    <w:rsid w:val="53F33AFE"/>
    <w:rsid w:val="54063E08"/>
    <w:rsid w:val="54126E4D"/>
    <w:rsid w:val="543437E8"/>
    <w:rsid w:val="54F73313"/>
    <w:rsid w:val="54F80955"/>
    <w:rsid w:val="5511054B"/>
    <w:rsid w:val="555170A7"/>
    <w:rsid w:val="557D7A3E"/>
    <w:rsid w:val="5587536D"/>
    <w:rsid w:val="559A0249"/>
    <w:rsid w:val="559B174B"/>
    <w:rsid w:val="55CE0CF4"/>
    <w:rsid w:val="55D75D1D"/>
    <w:rsid w:val="56B22A9C"/>
    <w:rsid w:val="56B37C4E"/>
    <w:rsid w:val="57B72A76"/>
    <w:rsid w:val="57C3426C"/>
    <w:rsid w:val="57CE1F93"/>
    <w:rsid w:val="588743D1"/>
    <w:rsid w:val="5887701A"/>
    <w:rsid w:val="58AB6E2E"/>
    <w:rsid w:val="58B33F35"/>
    <w:rsid w:val="59103135"/>
    <w:rsid w:val="597A2BAB"/>
    <w:rsid w:val="59C0439F"/>
    <w:rsid w:val="5A0B213B"/>
    <w:rsid w:val="5A783688"/>
    <w:rsid w:val="5ABE2233"/>
    <w:rsid w:val="5AD64523"/>
    <w:rsid w:val="5BB64468"/>
    <w:rsid w:val="5BDF5D95"/>
    <w:rsid w:val="5BFE7528"/>
    <w:rsid w:val="5C036F81"/>
    <w:rsid w:val="5C52370C"/>
    <w:rsid w:val="5C642116"/>
    <w:rsid w:val="5CD85C43"/>
    <w:rsid w:val="5D577585"/>
    <w:rsid w:val="5D7039F4"/>
    <w:rsid w:val="5D7307EF"/>
    <w:rsid w:val="5D9E058D"/>
    <w:rsid w:val="5DFF7AD9"/>
    <w:rsid w:val="5E232811"/>
    <w:rsid w:val="5E2467F1"/>
    <w:rsid w:val="5EF37781"/>
    <w:rsid w:val="5EF41B8A"/>
    <w:rsid w:val="5F1A2B43"/>
    <w:rsid w:val="5F813173"/>
    <w:rsid w:val="5FB837BB"/>
    <w:rsid w:val="5FE2176C"/>
    <w:rsid w:val="60C40F0F"/>
    <w:rsid w:val="60CC405A"/>
    <w:rsid w:val="60DB227B"/>
    <w:rsid w:val="60F16FC6"/>
    <w:rsid w:val="612F5325"/>
    <w:rsid w:val="61E215D8"/>
    <w:rsid w:val="621B3775"/>
    <w:rsid w:val="62364782"/>
    <w:rsid w:val="62546789"/>
    <w:rsid w:val="62A3326C"/>
    <w:rsid w:val="62CE7985"/>
    <w:rsid w:val="633114E2"/>
    <w:rsid w:val="63512CC8"/>
    <w:rsid w:val="63554566"/>
    <w:rsid w:val="6394356A"/>
    <w:rsid w:val="63C61B2C"/>
    <w:rsid w:val="63D40BE9"/>
    <w:rsid w:val="63F118B1"/>
    <w:rsid w:val="64102431"/>
    <w:rsid w:val="64264155"/>
    <w:rsid w:val="64607667"/>
    <w:rsid w:val="64A5243A"/>
    <w:rsid w:val="64F531DE"/>
    <w:rsid w:val="65373578"/>
    <w:rsid w:val="662332A7"/>
    <w:rsid w:val="66742F55"/>
    <w:rsid w:val="66AC6B93"/>
    <w:rsid w:val="66EA4C23"/>
    <w:rsid w:val="671F124A"/>
    <w:rsid w:val="677A33C6"/>
    <w:rsid w:val="67D34322"/>
    <w:rsid w:val="681F6961"/>
    <w:rsid w:val="683E1A6D"/>
    <w:rsid w:val="68492ABA"/>
    <w:rsid w:val="685E4D50"/>
    <w:rsid w:val="68610A2F"/>
    <w:rsid w:val="68805514"/>
    <w:rsid w:val="690802CD"/>
    <w:rsid w:val="69316E2F"/>
    <w:rsid w:val="693E252C"/>
    <w:rsid w:val="694E2071"/>
    <w:rsid w:val="696372B1"/>
    <w:rsid w:val="69766163"/>
    <w:rsid w:val="697A3B33"/>
    <w:rsid w:val="69D44760"/>
    <w:rsid w:val="6A19326C"/>
    <w:rsid w:val="6A301889"/>
    <w:rsid w:val="6A520EC7"/>
    <w:rsid w:val="6A5E4C33"/>
    <w:rsid w:val="6AA858C3"/>
    <w:rsid w:val="6AD13FCE"/>
    <w:rsid w:val="6AD76802"/>
    <w:rsid w:val="6AF87E20"/>
    <w:rsid w:val="6B322639"/>
    <w:rsid w:val="6B8C00BB"/>
    <w:rsid w:val="6BAA11C7"/>
    <w:rsid w:val="6C601D71"/>
    <w:rsid w:val="6C636C38"/>
    <w:rsid w:val="6DB34098"/>
    <w:rsid w:val="6DB545B6"/>
    <w:rsid w:val="6DE02FB4"/>
    <w:rsid w:val="6E0E27B6"/>
    <w:rsid w:val="6E1F40EF"/>
    <w:rsid w:val="6E514CED"/>
    <w:rsid w:val="6EB563D5"/>
    <w:rsid w:val="6ED92677"/>
    <w:rsid w:val="6EFE1F56"/>
    <w:rsid w:val="6F0B6421"/>
    <w:rsid w:val="6F225983"/>
    <w:rsid w:val="6F575F82"/>
    <w:rsid w:val="6F765F90"/>
    <w:rsid w:val="6FFC5590"/>
    <w:rsid w:val="700F0A52"/>
    <w:rsid w:val="70193706"/>
    <w:rsid w:val="704C2989"/>
    <w:rsid w:val="706D1DD0"/>
    <w:rsid w:val="70856B87"/>
    <w:rsid w:val="709B5583"/>
    <w:rsid w:val="70D527EE"/>
    <w:rsid w:val="715B5300"/>
    <w:rsid w:val="719D4FC7"/>
    <w:rsid w:val="71D27F8A"/>
    <w:rsid w:val="72553024"/>
    <w:rsid w:val="72A16BDA"/>
    <w:rsid w:val="72F06C8A"/>
    <w:rsid w:val="73122968"/>
    <w:rsid w:val="731F5D5E"/>
    <w:rsid w:val="7398529D"/>
    <w:rsid w:val="73B26A24"/>
    <w:rsid w:val="73C51AD5"/>
    <w:rsid w:val="73E007F9"/>
    <w:rsid w:val="74130252"/>
    <w:rsid w:val="741E793C"/>
    <w:rsid w:val="74355DE6"/>
    <w:rsid w:val="745E3944"/>
    <w:rsid w:val="7491561A"/>
    <w:rsid w:val="74BB7EF7"/>
    <w:rsid w:val="76060C86"/>
    <w:rsid w:val="7635099D"/>
    <w:rsid w:val="76421C11"/>
    <w:rsid w:val="76520B33"/>
    <w:rsid w:val="76C51276"/>
    <w:rsid w:val="76FB4FCD"/>
    <w:rsid w:val="77762421"/>
    <w:rsid w:val="77AD61E7"/>
    <w:rsid w:val="77AD62C7"/>
    <w:rsid w:val="77B56B1F"/>
    <w:rsid w:val="780F09F4"/>
    <w:rsid w:val="783B46BE"/>
    <w:rsid w:val="78A90480"/>
    <w:rsid w:val="78D87374"/>
    <w:rsid w:val="78F429F5"/>
    <w:rsid w:val="79FC1788"/>
    <w:rsid w:val="7A17211E"/>
    <w:rsid w:val="7A1A144A"/>
    <w:rsid w:val="7A364017"/>
    <w:rsid w:val="7A8265E1"/>
    <w:rsid w:val="7B686D42"/>
    <w:rsid w:val="7B841746"/>
    <w:rsid w:val="7C5E4034"/>
    <w:rsid w:val="7C684EB3"/>
    <w:rsid w:val="7C6C5AC7"/>
    <w:rsid w:val="7CB92BB0"/>
    <w:rsid w:val="7CC6544B"/>
    <w:rsid w:val="7CF46746"/>
    <w:rsid w:val="7D0239FF"/>
    <w:rsid w:val="7D5E40CD"/>
    <w:rsid w:val="7D9B3066"/>
    <w:rsid w:val="7DCD56F2"/>
    <w:rsid w:val="7DDA593C"/>
    <w:rsid w:val="7DE40569"/>
    <w:rsid w:val="7E0B2404"/>
    <w:rsid w:val="7F001CE7"/>
    <w:rsid w:val="7F6A595D"/>
    <w:rsid w:val="7FE47E50"/>
    <w:rsid w:val="7FEB1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99"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59"/>
    <w:semiHidden/>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link w:val="56"/>
    <w:qFormat/>
    <w:locked/>
    <w:uiPriority w:val="0"/>
    <w:pPr>
      <w:adjustRightInd w:val="0"/>
      <w:snapToGrid w:val="0"/>
      <w:spacing w:line="360" w:lineRule="exact"/>
      <w:ind w:firstLine="200" w:firstLineChars="200"/>
      <w:textAlignment w:val="baseline"/>
    </w:pPr>
    <w:rPr>
      <w:b/>
      <w:kern w:val="0"/>
      <w:szCs w:val="20"/>
    </w:rPr>
  </w:style>
  <w:style w:type="paragraph" w:styleId="5">
    <w:name w:val="Document Map"/>
    <w:basedOn w:val="1"/>
    <w:link w:val="50"/>
    <w:qFormat/>
    <w:locked/>
    <w:uiPriority w:val="0"/>
    <w:rPr>
      <w:rFonts w:ascii="宋体"/>
      <w:sz w:val="18"/>
      <w:szCs w:val="18"/>
      <w:lang w:val="zh-CN" w:eastAsia="zh-CN"/>
    </w:rPr>
  </w:style>
  <w:style w:type="paragraph" w:styleId="6">
    <w:name w:val="annotation text"/>
    <w:basedOn w:val="1"/>
    <w:link w:val="29"/>
    <w:qFormat/>
    <w:uiPriority w:val="0"/>
    <w:pPr>
      <w:jc w:val="left"/>
    </w:pPr>
    <w:rPr>
      <w:kern w:val="0"/>
      <w:sz w:val="24"/>
      <w:szCs w:val="20"/>
      <w:lang w:val="zh-CN" w:eastAsia="zh-CN"/>
    </w:rPr>
  </w:style>
  <w:style w:type="paragraph" w:styleId="7">
    <w:name w:val="Body Text"/>
    <w:basedOn w:val="1"/>
    <w:link w:val="28"/>
    <w:qFormat/>
    <w:uiPriority w:val="0"/>
    <w:pPr>
      <w:widowControl/>
      <w:snapToGrid w:val="0"/>
      <w:spacing w:before="60" w:after="160" w:line="259" w:lineRule="auto"/>
      <w:ind w:right="113"/>
    </w:pPr>
    <w:rPr>
      <w:kern w:val="0"/>
      <w:sz w:val="18"/>
      <w:szCs w:val="20"/>
      <w:lang w:val="zh-CN" w:eastAsia="zh-CN"/>
    </w:rPr>
  </w:style>
  <w:style w:type="paragraph" w:styleId="8">
    <w:name w:val="Body Text Indent"/>
    <w:basedOn w:val="1"/>
    <w:link w:val="37"/>
    <w:qFormat/>
    <w:uiPriority w:val="0"/>
    <w:pPr>
      <w:spacing w:after="120"/>
      <w:ind w:left="420" w:leftChars="200"/>
    </w:pPr>
    <w:rPr>
      <w:kern w:val="0"/>
      <w:sz w:val="24"/>
      <w:szCs w:val="20"/>
      <w:lang w:val="zh-CN" w:eastAsia="zh-CN"/>
    </w:rPr>
  </w:style>
  <w:style w:type="paragraph" w:styleId="9">
    <w:name w:val="Block Text"/>
    <w:basedOn w:val="1"/>
    <w:qFormat/>
    <w:locked/>
    <w:uiPriority w:val="0"/>
    <w:pPr>
      <w:spacing w:line="408" w:lineRule="auto"/>
      <w:ind w:left="-113" w:right="-510" w:firstLine="510"/>
    </w:pPr>
  </w:style>
  <w:style w:type="paragraph" w:styleId="10">
    <w:name w:val="Plain Text"/>
    <w:basedOn w:val="1"/>
    <w:link w:val="48"/>
    <w:qFormat/>
    <w:locked/>
    <w:uiPriority w:val="0"/>
    <w:rPr>
      <w:rFonts w:ascii="宋体" w:hAnsi="Courier New"/>
      <w:szCs w:val="21"/>
      <w:lang w:val="zh-CN" w:eastAsia="zh-CN"/>
    </w:rPr>
  </w:style>
  <w:style w:type="paragraph" w:styleId="11">
    <w:name w:val="Date"/>
    <w:basedOn w:val="1"/>
    <w:next w:val="1"/>
    <w:link w:val="24"/>
    <w:qFormat/>
    <w:uiPriority w:val="0"/>
    <w:pPr>
      <w:ind w:left="100" w:leftChars="2500"/>
    </w:pPr>
    <w:rPr>
      <w:kern w:val="0"/>
      <w:sz w:val="24"/>
      <w:szCs w:val="20"/>
      <w:lang w:val="zh-CN" w:eastAsia="zh-CN"/>
    </w:rPr>
  </w:style>
  <w:style w:type="paragraph" w:styleId="12">
    <w:name w:val="Balloon Text"/>
    <w:basedOn w:val="1"/>
    <w:link w:val="33"/>
    <w:semiHidden/>
    <w:qFormat/>
    <w:uiPriority w:val="0"/>
    <w:rPr>
      <w:kern w:val="0"/>
      <w:sz w:val="18"/>
      <w:szCs w:val="20"/>
      <w:lang w:val="zh-CN" w:eastAsia="zh-CN"/>
    </w:rPr>
  </w:style>
  <w:style w:type="paragraph" w:styleId="13">
    <w:name w:val="footer"/>
    <w:basedOn w:val="1"/>
    <w:link w:val="23"/>
    <w:qFormat/>
    <w:uiPriority w:val="99"/>
    <w:pPr>
      <w:tabs>
        <w:tab w:val="center" w:pos="4153"/>
        <w:tab w:val="right" w:pos="8306"/>
      </w:tabs>
      <w:snapToGrid w:val="0"/>
      <w:jc w:val="left"/>
    </w:pPr>
    <w:rPr>
      <w:kern w:val="0"/>
      <w:sz w:val="18"/>
      <w:szCs w:val="20"/>
      <w:lang w:val="zh-CN" w:eastAsia="zh-CN"/>
    </w:rPr>
  </w:style>
  <w:style w:type="paragraph" w:styleId="14">
    <w:name w:val="header"/>
    <w:basedOn w:val="1"/>
    <w:link w:val="35"/>
    <w:qFormat/>
    <w:uiPriority w:val="0"/>
    <w:pPr>
      <w:pBdr>
        <w:bottom w:val="single" w:color="auto" w:sz="6" w:space="1"/>
      </w:pBdr>
      <w:tabs>
        <w:tab w:val="center" w:pos="4153"/>
        <w:tab w:val="right" w:pos="8306"/>
      </w:tabs>
      <w:snapToGrid w:val="0"/>
      <w:jc w:val="center"/>
    </w:pPr>
    <w:rPr>
      <w:kern w:val="0"/>
      <w:sz w:val="18"/>
      <w:szCs w:val="20"/>
      <w:lang w:val="zh-CN" w:eastAsia="zh-CN"/>
    </w:rPr>
  </w:style>
  <w:style w:type="paragraph" w:styleId="15">
    <w:name w:val="Normal (Web)"/>
    <w:basedOn w:val="1"/>
    <w:link w:val="26"/>
    <w:qFormat/>
    <w:uiPriority w:val="99"/>
    <w:pPr>
      <w:widowControl/>
      <w:spacing w:before="100" w:beforeAutospacing="1" w:after="100" w:afterAutospacing="1"/>
      <w:jc w:val="left"/>
    </w:pPr>
    <w:rPr>
      <w:rFonts w:ascii="宋体" w:hAnsi="宋体"/>
      <w:kern w:val="0"/>
      <w:sz w:val="24"/>
      <w:szCs w:val="20"/>
      <w:lang w:val="zh-CN" w:eastAsia="zh-CN"/>
    </w:rPr>
  </w:style>
  <w:style w:type="paragraph" w:styleId="16">
    <w:name w:val="annotation subject"/>
    <w:basedOn w:val="6"/>
    <w:next w:val="6"/>
    <w:link w:val="34"/>
    <w:semiHidden/>
    <w:qFormat/>
    <w:uiPriority w:val="0"/>
    <w:rPr>
      <w:b/>
      <w:kern w:val="2"/>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locked/>
    <w:uiPriority w:val="0"/>
  </w:style>
  <w:style w:type="character" w:styleId="21">
    <w:name w:val="Hyperlink"/>
    <w:unhideWhenUsed/>
    <w:qFormat/>
    <w:locked/>
    <w:uiPriority w:val="99"/>
    <w:rPr>
      <w:color w:val="000000"/>
      <w:u w:val="none"/>
    </w:rPr>
  </w:style>
  <w:style w:type="character" w:styleId="22">
    <w:name w:val="annotation reference"/>
    <w:qFormat/>
    <w:uiPriority w:val="0"/>
    <w:rPr>
      <w:sz w:val="21"/>
    </w:rPr>
  </w:style>
  <w:style w:type="character" w:customStyle="1" w:styleId="23">
    <w:name w:val="页脚 字符1"/>
    <w:link w:val="13"/>
    <w:qFormat/>
    <w:locked/>
    <w:uiPriority w:val="99"/>
    <w:rPr>
      <w:sz w:val="18"/>
    </w:rPr>
  </w:style>
  <w:style w:type="character" w:customStyle="1" w:styleId="24">
    <w:name w:val="日期 字符1"/>
    <w:link w:val="11"/>
    <w:qFormat/>
    <w:locked/>
    <w:uiPriority w:val="0"/>
    <w:rPr>
      <w:rFonts w:ascii="Times New Roman" w:hAnsi="Times New Roman" w:eastAsia="宋体"/>
      <w:sz w:val="24"/>
    </w:rPr>
  </w:style>
  <w:style w:type="character" w:customStyle="1" w:styleId="25">
    <w:name w:val="页脚 字符"/>
    <w:basedOn w:val="19"/>
    <w:qFormat/>
    <w:uiPriority w:val="99"/>
  </w:style>
  <w:style w:type="character" w:customStyle="1" w:styleId="26">
    <w:name w:val="普通(网站) 字符1"/>
    <w:link w:val="15"/>
    <w:qFormat/>
    <w:locked/>
    <w:uiPriority w:val="0"/>
    <w:rPr>
      <w:rFonts w:ascii="宋体" w:hAnsi="宋体" w:eastAsia="宋体"/>
      <w:sz w:val="24"/>
    </w:rPr>
  </w:style>
  <w:style w:type="character" w:customStyle="1" w:styleId="27">
    <w:name w:val="正文文本 字符1"/>
    <w:semiHidden/>
    <w:qFormat/>
    <w:uiPriority w:val="0"/>
    <w:rPr>
      <w:rFonts w:ascii="Times New Roman" w:hAnsi="Times New Roman" w:eastAsia="宋体"/>
      <w:sz w:val="24"/>
    </w:rPr>
  </w:style>
  <w:style w:type="character" w:customStyle="1" w:styleId="28">
    <w:name w:val="正文文本 字符"/>
    <w:link w:val="7"/>
    <w:qFormat/>
    <w:locked/>
    <w:uiPriority w:val="0"/>
    <w:rPr>
      <w:sz w:val="18"/>
    </w:rPr>
  </w:style>
  <w:style w:type="character" w:customStyle="1" w:styleId="29">
    <w:name w:val="批注文字 字符"/>
    <w:link w:val="6"/>
    <w:qFormat/>
    <w:locked/>
    <w:uiPriority w:val="0"/>
    <w:rPr>
      <w:rFonts w:ascii="Times New Roman" w:hAnsi="Times New Roman" w:eastAsia="宋体"/>
      <w:sz w:val="24"/>
    </w:rPr>
  </w:style>
  <w:style w:type="character" w:customStyle="1" w:styleId="30">
    <w:name w:val="表格 Char"/>
    <w:link w:val="31"/>
    <w:qFormat/>
    <w:locked/>
    <w:uiPriority w:val="0"/>
    <w:rPr>
      <w:rFonts w:ascii="宋体"/>
      <w:sz w:val="21"/>
    </w:rPr>
  </w:style>
  <w:style w:type="paragraph" w:customStyle="1" w:styleId="31">
    <w:name w:val="表格"/>
    <w:basedOn w:val="1"/>
    <w:next w:val="1"/>
    <w:link w:val="30"/>
    <w:qFormat/>
    <w:uiPriority w:val="0"/>
    <w:pPr>
      <w:adjustRightInd w:val="0"/>
      <w:snapToGrid w:val="0"/>
      <w:spacing w:beforeLines="10" w:afterLines="10" w:line="259" w:lineRule="auto"/>
      <w:jc w:val="center"/>
    </w:pPr>
    <w:rPr>
      <w:rFonts w:ascii="宋体"/>
      <w:kern w:val="0"/>
      <w:szCs w:val="20"/>
      <w:lang w:val="zh-CN" w:eastAsia="zh-CN"/>
    </w:rPr>
  </w:style>
  <w:style w:type="character" w:customStyle="1" w:styleId="32">
    <w:name w:val="日期 字符"/>
    <w:semiHidden/>
    <w:qFormat/>
    <w:uiPriority w:val="0"/>
    <w:rPr>
      <w:rFonts w:ascii="Times New Roman" w:hAnsi="Times New Roman" w:eastAsia="宋体"/>
      <w:sz w:val="24"/>
    </w:rPr>
  </w:style>
  <w:style w:type="character" w:customStyle="1" w:styleId="33">
    <w:name w:val="批注框文本 字符"/>
    <w:link w:val="12"/>
    <w:semiHidden/>
    <w:qFormat/>
    <w:locked/>
    <w:uiPriority w:val="0"/>
    <w:rPr>
      <w:rFonts w:ascii="Times New Roman" w:hAnsi="Times New Roman" w:eastAsia="宋体"/>
      <w:sz w:val="18"/>
    </w:rPr>
  </w:style>
  <w:style w:type="character" w:customStyle="1" w:styleId="34">
    <w:name w:val="批注主题 字符"/>
    <w:link w:val="16"/>
    <w:semiHidden/>
    <w:qFormat/>
    <w:locked/>
    <w:uiPriority w:val="0"/>
    <w:rPr>
      <w:rFonts w:ascii="Times New Roman" w:hAnsi="Times New Roman" w:eastAsia="宋体"/>
      <w:b/>
      <w:kern w:val="2"/>
      <w:sz w:val="24"/>
    </w:rPr>
  </w:style>
  <w:style w:type="character" w:customStyle="1" w:styleId="35">
    <w:name w:val="页眉 字符"/>
    <w:link w:val="14"/>
    <w:qFormat/>
    <w:locked/>
    <w:uiPriority w:val="0"/>
    <w:rPr>
      <w:sz w:val="18"/>
    </w:rPr>
  </w:style>
  <w:style w:type="character" w:customStyle="1" w:styleId="36">
    <w:name w:val="批注文字 字符1"/>
    <w:semiHidden/>
    <w:qFormat/>
    <w:uiPriority w:val="0"/>
    <w:rPr>
      <w:rFonts w:ascii="Times New Roman" w:hAnsi="Times New Roman" w:eastAsia="宋体"/>
      <w:sz w:val="24"/>
    </w:rPr>
  </w:style>
  <w:style w:type="character" w:customStyle="1" w:styleId="37">
    <w:name w:val="正文文本缩进 字符"/>
    <w:link w:val="8"/>
    <w:semiHidden/>
    <w:qFormat/>
    <w:locked/>
    <w:uiPriority w:val="0"/>
    <w:rPr>
      <w:rFonts w:ascii="Times New Roman" w:hAnsi="Times New Roman" w:eastAsia="宋体"/>
      <w:sz w:val="24"/>
    </w:rPr>
  </w:style>
  <w:style w:type="paragraph" w:customStyle="1" w:styleId="3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0">
    <w:name w:val="鸿达表格文字"/>
    <w:basedOn w:val="1"/>
    <w:link w:val="41"/>
    <w:qFormat/>
    <w:uiPriority w:val="0"/>
    <w:pPr>
      <w:contextualSpacing/>
      <w:jc w:val="center"/>
      <w:textAlignment w:val="baseline"/>
    </w:pPr>
    <w:rPr>
      <w:kern w:val="0"/>
      <w:szCs w:val="21"/>
      <w:lang w:val="zh-CN" w:eastAsia="zh-CN"/>
    </w:rPr>
  </w:style>
  <w:style w:type="character" w:customStyle="1" w:styleId="41">
    <w:name w:val="鸿达表格文字 Char"/>
    <w:link w:val="40"/>
    <w:qFormat/>
    <w:uiPriority w:val="0"/>
    <w:rPr>
      <w:sz w:val="21"/>
      <w:szCs w:val="21"/>
    </w:rPr>
  </w:style>
  <w:style w:type="paragraph" w:customStyle="1" w:styleId="42">
    <w:name w:val="鸿达表格段落"/>
    <w:basedOn w:val="1"/>
    <w:qFormat/>
    <w:uiPriority w:val="0"/>
    <w:pPr>
      <w:adjustRightInd w:val="0"/>
      <w:snapToGrid w:val="0"/>
      <w:ind w:firstLine="200" w:firstLineChars="200"/>
      <w:jc w:val="left"/>
    </w:pPr>
    <w:rPr>
      <w:snapToGrid w:val="0"/>
      <w:kern w:val="0"/>
    </w:rPr>
  </w:style>
  <w:style w:type="paragraph" w:customStyle="1" w:styleId="43">
    <w:name w:val="鸿达表头"/>
    <w:basedOn w:val="1"/>
    <w:link w:val="44"/>
    <w:qFormat/>
    <w:uiPriority w:val="0"/>
    <w:pPr>
      <w:spacing w:beforeLines="100" w:afterLines="50"/>
      <w:ind w:firstLine="100" w:firstLineChars="100"/>
    </w:pPr>
    <w:rPr>
      <w:b/>
      <w:sz w:val="24"/>
      <w:lang w:val="zh-CN" w:eastAsia="zh-CN"/>
    </w:rPr>
  </w:style>
  <w:style w:type="character" w:customStyle="1" w:styleId="44">
    <w:name w:val="鸿达表头 Char"/>
    <w:link w:val="43"/>
    <w:qFormat/>
    <w:uiPriority w:val="0"/>
    <w:rPr>
      <w:b/>
      <w:kern w:val="2"/>
      <w:sz w:val="24"/>
      <w:szCs w:val="24"/>
    </w:rPr>
  </w:style>
  <w:style w:type="paragraph" w:customStyle="1" w:styleId="45">
    <w:name w:val="鸿达表加粗"/>
    <w:basedOn w:val="1"/>
    <w:link w:val="55"/>
    <w:qFormat/>
    <w:uiPriority w:val="0"/>
    <w:pPr>
      <w:jc w:val="center"/>
    </w:pPr>
    <w:rPr>
      <w:rFonts w:cs="宋体"/>
      <w:b/>
      <w:color w:val="000000"/>
      <w:szCs w:val="20"/>
    </w:rPr>
  </w:style>
  <w:style w:type="character" w:customStyle="1" w:styleId="46">
    <w:name w:val="段落 Char"/>
    <w:link w:val="47"/>
    <w:qFormat/>
    <w:uiPriority w:val="99"/>
    <w:rPr>
      <w:rFonts w:cs="Courier New"/>
      <w:kern w:val="2"/>
      <w:sz w:val="28"/>
      <w:szCs w:val="24"/>
    </w:rPr>
  </w:style>
  <w:style w:type="paragraph" w:customStyle="1" w:styleId="47">
    <w:name w:val="段落"/>
    <w:basedOn w:val="10"/>
    <w:link w:val="46"/>
    <w:qFormat/>
    <w:uiPriority w:val="99"/>
    <w:pPr>
      <w:spacing w:line="500" w:lineRule="exact"/>
      <w:ind w:firstLine="578"/>
    </w:pPr>
    <w:rPr>
      <w:rFonts w:ascii="Times New Roman" w:hAnsi="Times New Roman"/>
      <w:sz w:val="28"/>
      <w:szCs w:val="24"/>
    </w:rPr>
  </w:style>
  <w:style w:type="character" w:customStyle="1" w:styleId="48">
    <w:name w:val="纯文本 字符1"/>
    <w:link w:val="10"/>
    <w:qFormat/>
    <w:uiPriority w:val="0"/>
    <w:rPr>
      <w:rFonts w:ascii="宋体" w:hAnsi="Courier New" w:cs="Courier New"/>
      <w:kern w:val="2"/>
      <w:sz w:val="21"/>
      <w:szCs w:val="21"/>
    </w:rPr>
  </w:style>
  <w:style w:type="paragraph" w:customStyle="1" w:styleId="49">
    <w:name w:val="报告表表格文字"/>
    <w:basedOn w:val="1"/>
    <w:qFormat/>
    <w:uiPriority w:val="0"/>
    <w:pPr>
      <w:autoSpaceDE w:val="0"/>
      <w:autoSpaceDN w:val="0"/>
      <w:adjustRightInd w:val="0"/>
      <w:snapToGrid w:val="0"/>
      <w:jc w:val="center"/>
    </w:pPr>
    <w:rPr>
      <w:color w:val="000000"/>
      <w:kern w:val="0"/>
      <w:szCs w:val="21"/>
    </w:rPr>
  </w:style>
  <w:style w:type="character" w:customStyle="1" w:styleId="50">
    <w:name w:val="文档结构图 字符"/>
    <w:link w:val="5"/>
    <w:qFormat/>
    <w:uiPriority w:val="0"/>
    <w:rPr>
      <w:rFonts w:ascii="宋体"/>
      <w:kern w:val="2"/>
      <w:sz w:val="18"/>
      <w:szCs w:val="18"/>
    </w:rPr>
  </w:style>
  <w:style w:type="paragraph" w:customStyle="1" w:styleId="51">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52">
    <w:name w:val="纯文本 字符"/>
    <w:semiHidden/>
    <w:qFormat/>
    <w:uiPriority w:val="0"/>
    <w:rPr>
      <w:rFonts w:ascii="宋体" w:hAnsi="宋体" w:cs="宋体"/>
      <w:sz w:val="24"/>
    </w:rPr>
  </w:style>
  <w:style w:type="paragraph" w:customStyle="1" w:styleId="53">
    <w:name w:val="普通(网站)1"/>
    <w:basedOn w:val="1"/>
    <w:qFormat/>
    <w:uiPriority w:val="0"/>
    <w:pPr>
      <w:widowControl/>
      <w:spacing w:before="100" w:beforeAutospacing="1" w:after="100" w:afterAutospacing="1"/>
      <w:jc w:val="left"/>
    </w:pPr>
    <w:rPr>
      <w:rFonts w:ascii="宋体" w:hAnsi="宋体"/>
      <w:sz w:val="24"/>
      <w:szCs w:val="20"/>
    </w:rPr>
  </w:style>
  <w:style w:type="character" w:customStyle="1" w:styleId="54">
    <w:name w:val="普通(网站) 字符"/>
    <w:semiHidden/>
    <w:qFormat/>
    <w:locked/>
    <w:uiPriority w:val="99"/>
    <w:rPr>
      <w:rFonts w:ascii="宋体" w:hAnsi="宋体"/>
      <w:sz w:val="24"/>
      <w:lang w:val="zh-CN" w:eastAsia="zh-CN"/>
    </w:rPr>
  </w:style>
  <w:style w:type="character" w:customStyle="1" w:styleId="55">
    <w:name w:val="鸿达表加粗 字符"/>
    <w:link w:val="45"/>
    <w:qFormat/>
    <w:uiPriority w:val="0"/>
    <w:rPr>
      <w:rFonts w:cs="宋体"/>
      <w:b/>
      <w:color w:val="000000"/>
      <w:kern w:val="2"/>
      <w:sz w:val="21"/>
    </w:rPr>
  </w:style>
  <w:style w:type="character" w:customStyle="1" w:styleId="56">
    <w:name w:val="题注 字符"/>
    <w:link w:val="4"/>
    <w:qFormat/>
    <w:uiPriority w:val="0"/>
    <w:rPr>
      <w:b/>
      <w:sz w:val="21"/>
    </w:rPr>
  </w:style>
  <w:style w:type="character" w:customStyle="1" w:styleId="57">
    <w:name w:val="批注文字 字符2"/>
    <w:qFormat/>
    <w:locked/>
    <w:uiPriority w:val="0"/>
    <w:rPr>
      <w:rFonts w:ascii="Times New Roman" w:hAnsi="Times New Roman" w:eastAsia="宋体"/>
      <w:sz w:val="24"/>
    </w:rPr>
  </w:style>
  <w:style w:type="paragraph" w:customStyle="1" w:styleId="58">
    <w:name w:val="鸿达公式"/>
    <w:basedOn w:val="1"/>
    <w:autoRedefine/>
    <w:unhideWhenUsed/>
    <w:qFormat/>
    <w:uiPriority w:val="0"/>
    <w:pPr>
      <w:adjustRightInd w:val="0"/>
      <w:snapToGrid w:val="0"/>
      <w:jc w:val="center"/>
    </w:pPr>
    <w:rPr>
      <w:sz w:val="24"/>
      <w:szCs w:val="28"/>
    </w:rPr>
  </w:style>
  <w:style w:type="character" w:customStyle="1" w:styleId="59">
    <w:name w:val="标题 2 字符"/>
    <w:basedOn w:val="19"/>
    <w:link w:val="3"/>
    <w:semiHidden/>
    <w:qFormat/>
    <w:uiPriority w:val="0"/>
    <w:rPr>
      <w:rFonts w:asciiTheme="majorHAnsi" w:hAnsiTheme="majorHAnsi" w:eastAsiaTheme="majorEastAsia" w:cstheme="majorBidi"/>
      <w:b/>
      <w:bCs/>
      <w:kern w:val="2"/>
      <w:sz w:val="32"/>
      <w:szCs w:val="32"/>
    </w:rPr>
  </w:style>
  <w:style w:type="character" w:customStyle="1" w:styleId="60">
    <w:name w:val="Unresolved Mention"/>
    <w:basedOn w:val="19"/>
    <w:semiHidden/>
    <w:unhideWhenUsed/>
    <w:qFormat/>
    <w:uiPriority w:val="99"/>
    <w:rPr>
      <w:color w:val="605E5C"/>
      <w:shd w:val="clear" w:color="auto" w:fill="E1DFDD"/>
    </w:rPr>
  </w:style>
  <w:style w:type="paragraph" w:customStyle="1" w:styleId="61">
    <w:name w:val="2.表内居中"/>
    <w:link w:val="62"/>
    <w:qFormat/>
    <w:uiPriority w:val="0"/>
    <w:pPr>
      <w:jc w:val="center"/>
    </w:pPr>
    <w:rPr>
      <w:rFonts w:ascii="Times New Roman" w:hAnsi="Times New Roman" w:eastAsia="宋体" w:cs="Times New Roman"/>
      <w:bCs/>
      <w:sz w:val="21"/>
      <w:lang w:val="en-US" w:eastAsia="zh-CN" w:bidi="ar-SA"/>
    </w:rPr>
  </w:style>
  <w:style w:type="character" w:customStyle="1" w:styleId="62">
    <w:name w:val="2表内居中 字符"/>
    <w:basedOn w:val="19"/>
    <w:link w:val="61"/>
    <w:qFormat/>
    <w:uiPriority w:val="0"/>
    <w:rPr>
      <w:bCs/>
      <w:sz w:val="21"/>
    </w:rPr>
  </w:style>
  <w:style w:type="paragraph" w:customStyle="1" w:styleId="63">
    <w:name w:val="样式 鸿达表头 + 段前: 1 行 首行缩进:  2 字符"/>
    <w:basedOn w:val="43"/>
    <w:qFormat/>
    <w:uiPriority w:val="0"/>
    <w:pPr>
      <w:spacing w:before="50" w:beforeLines="50"/>
      <w:ind w:firstLine="200" w:firstLineChars="200"/>
    </w:pPr>
    <w:rPr>
      <w:rFonts w:cs="宋体"/>
      <w:bCs/>
      <w:szCs w:val="20"/>
    </w:rPr>
  </w:style>
  <w:style w:type="paragraph" w:customStyle="1" w:styleId="64">
    <w:name w:val="报告表正文段落"/>
    <w:qFormat/>
    <w:uiPriority w:val="0"/>
    <w:pPr>
      <w:spacing w:line="460" w:lineRule="exact"/>
      <w:ind w:firstLine="480" w:firstLineChars="200"/>
    </w:pPr>
    <w:rPr>
      <w:rFonts w:ascii="Times New Roman" w:hAnsi="Times New Roman" w:eastAsia="宋体" w:cs="宋体"/>
      <w:color w:val="000000"/>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theme" Target="theme/theme1.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jpeg"/><Relationship Id="rId52" Type="http://schemas.openxmlformats.org/officeDocument/2006/relationships/image" Target="media/image46.jpeg"/><Relationship Id="rId51" Type="http://schemas.openxmlformats.org/officeDocument/2006/relationships/image" Target="media/image45.jpeg"/><Relationship Id="rId50" Type="http://schemas.openxmlformats.org/officeDocument/2006/relationships/image" Target="media/image44.png"/><Relationship Id="rId5" Type="http://schemas.openxmlformats.org/officeDocument/2006/relationships/footer" Target="footer3.xml"/><Relationship Id="rId49" Type="http://schemas.openxmlformats.org/officeDocument/2006/relationships/image" Target="media/image43.png"/><Relationship Id="rId48" Type="http://schemas.openxmlformats.org/officeDocument/2006/relationships/image" Target="media/image42.jpeg"/><Relationship Id="rId47" Type="http://schemas.openxmlformats.org/officeDocument/2006/relationships/image" Target="media/image41.jpeg"/><Relationship Id="rId46" Type="http://schemas.openxmlformats.org/officeDocument/2006/relationships/image" Target="media/image40.jpe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jpeg"/><Relationship Id="rId4" Type="http://schemas.openxmlformats.org/officeDocument/2006/relationships/footer" Target="footer2.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jpeg"/><Relationship Id="rId34" Type="http://schemas.openxmlformats.org/officeDocument/2006/relationships/image" Target="media/image28.png"/><Relationship Id="rId33" Type="http://schemas.openxmlformats.org/officeDocument/2006/relationships/image" Target="media/image27.wmf"/><Relationship Id="rId32" Type="http://schemas.openxmlformats.org/officeDocument/2006/relationships/image" Target="media/image26.wmf"/><Relationship Id="rId31" Type="http://schemas.openxmlformats.org/officeDocument/2006/relationships/image" Target="media/image25.wmf"/><Relationship Id="rId30" Type="http://schemas.openxmlformats.org/officeDocument/2006/relationships/image" Target="media/image24.wmf"/><Relationship Id="rId3" Type="http://schemas.openxmlformats.org/officeDocument/2006/relationships/footer" Target="footer1.xml"/><Relationship Id="rId29" Type="http://schemas.openxmlformats.org/officeDocument/2006/relationships/image" Target="media/image23.wmf"/><Relationship Id="rId28" Type="http://schemas.openxmlformats.org/officeDocument/2006/relationships/image" Target="media/image22.wmf"/><Relationship Id="rId27" Type="http://schemas.openxmlformats.org/officeDocument/2006/relationships/image" Target="media/image21.wmf"/><Relationship Id="rId26" Type="http://schemas.openxmlformats.org/officeDocument/2006/relationships/image" Target="media/image20.wmf"/><Relationship Id="rId25" Type="http://schemas.openxmlformats.org/officeDocument/2006/relationships/image" Target="media/image19.wmf"/><Relationship Id="rId24" Type="http://schemas.openxmlformats.org/officeDocument/2006/relationships/image" Target="media/image18.wmf"/><Relationship Id="rId23" Type="http://schemas.openxmlformats.org/officeDocument/2006/relationships/image" Target="media/image17.wmf"/><Relationship Id="rId22" Type="http://schemas.openxmlformats.org/officeDocument/2006/relationships/image" Target="media/image16.wmf"/><Relationship Id="rId21" Type="http://schemas.openxmlformats.org/officeDocument/2006/relationships/image" Target="media/image15.wmf"/><Relationship Id="rId20" Type="http://schemas.openxmlformats.org/officeDocument/2006/relationships/image" Target="media/image14.wmf"/><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3C429C-4607-424C-AE68-9C4C5FE0BE28}">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92</Pages>
  <Words>22071</Words>
  <Characters>23301</Characters>
  <Lines>467</Lines>
  <Paragraphs>131</Paragraphs>
  <TotalTime>3</TotalTime>
  <ScaleCrop>false</ScaleCrop>
  <LinksUpToDate>false</LinksUpToDate>
  <CharactersWithSpaces>23503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2022-06-10T01:40:00Z</dcterms:created>
  <dc:creator>lhj</dc:creator>
  <cp:lastModifiedBy>钱</cp:lastModifiedBy>
  <cp:lastPrinted>2026-01-22T01:00:00Z</cp:lastPrinted>
  <dcterms:modified xsi:type="dcterms:W3CDTF">2026-09-22T03:01:00Z</dcterms:modified>
  <dc:title>附件2</dc:title>
  <cp:revision>958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eyJoZGlkIjoiN2ZhYWEyMGFjNDcwM2VjNjE3MTQwMjM5ZmZkNzU5NDYiLCJ1c2VySWQiOiI3MzQ0OTA5NzAifQ==</vt:lpwstr>
  </property>
  <property fmtid="{D5CDD505-2E9C-101B-9397-08002B2CF9AE}" pid="4" name="ICV">
    <vt:lpwstr>06E66983E1964B2D91B40A232C8486DE_12</vt:lpwstr>
  </property>
</Properties>
</file>